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Title"/>
        <w:bidi w:val="0"/>
      </w:pPr>
      <w:r>
        <w:rPr>
          <w:rtl w:val="0"/>
        </w:rPr>
        <w:t>Zolatron: Memory &amp; Addressing</w:t>
      </w:r>
    </w:p>
    <w:p>
      <w:pPr>
        <w:pStyle w:val="Body"/>
        <w:bidi w:val="0"/>
      </w:pPr>
    </w:p>
    <w:tbl>
      <w:tblPr>
        <w:tblW w:w="9622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1524"/>
        <w:gridCol w:w="8098"/>
      </w:tblGrid>
      <w:tr>
        <w:tblPrEx>
          <w:shd w:val="clear" w:color="auto" w:fill="auto"/>
        </w:tblPrEx>
        <w:trPr>
          <w:trHeight w:val="294" w:hRule="atLeast"/>
        </w:trPr>
        <w:tc>
          <w:tcPr>
            <w:tcW w:type="dxa" w:w="1524"/>
            <w:tcBorders>
              <w:top w:val="nil"/>
              <w:left w:val="nil"/>
              <w:bottom w:val="nil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Last edited:</w:t>
            </w:r>
          </w:p>
        </w:tc>
        <w:tc>
          <w:tcPr>
            <w:tcW w:type="dxa" w:w="8098"/>
            <w:tcBorders>
              <w:top w:val="nil"/>
              <w:left w:val="single" w:color="929292" w:sz="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rial" w:hAnsi="Arial"/>
                <w:rtl w:val="0"/>
              </w:rPr>
              <w:t>14 Sep 2025</w:t>
            </w:r>
          </w:p>
        </w:tc>
      </w:tr>
    </w:tbl>
    <w:p>
      <w:pPr>
        <w:pStyle w:val="Body"/>
        <w:bidi w:val="0"/>
      </w:pP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Heading"/>
        <w:bidi w:val="0"/>
      </w:pPr>
      <w:r>
        <w:rPr>
          <w:rtl w:val="0"/>
        </w:rPr>
        <w:t>Main sections</w:t>
      </w:r>
    </w:p>
    <w:p>
      <w:pPr>
        <w:pStyle w:val="Body"/>
        <w:bidi w:val="0"/>
      </w:pPr>
    </w:p>
    <w:tbl>
      <w:tblPr>
        <w:tblW w:w="9617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2698"/>
        <w:gridCol w:w="6919"/>
      </w:tblGrid>
      <w:tr>
        <w:tblPrEx>
          <w:shd w:val="clear" w:color="auto" w:fill="auto"/>
        </w:tblPrEx>
        <w:trPr>
          <w:trHeight w:val="298" w:hRule="atLeast"/>
          <w:tblHeader/>
        </w:trPr>
        <w:tc>
          <w:tcPr>
            <w:tcW w:type="dxa" w:w="2698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7ccdc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Address Range</w:t>
            </w:r>
          </w:p>
        </w:tc>
        <w:tc>
          <w:tcPr>
            <w:tcW w:type="dxa" w:w="6918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929292" w:sz="6" w:space="0" w:shadow="0" w:frame="0"/>
            </w:tcBorders>
            <w:shd w:val="clear" w:color="auto" w:fill="7ccdc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</w:pPr>
            <w:r>
              <w:rPr>
                <w:rFonts w:ascii="Noto Sans Mono Regular Bold" w:hAnsi="Noto Sans Mono Regular Bold"/>
                <w:rtl w:val="0"/>
              </w:rPr>
              <w:t>Used for</w:t>
            </w:r>
          </w:p>
        </w:tc>
      </w:tr>
      <w:tr>
        <w:tblPrEx>
          <w:shd w:val="clear" w:color="auto" w:fill="auto"/>
        </w:tblPrEx>
        <w:trPr>
          <w:trHeight w:val="296" w:hRule="atLeast"/>
        </w:trPr>
        <w:tc>
          <w:tcPr>
            <w:tcW w:type="dxa" w:w="2698"/>
            <w:tcBorders>
              <w:top w:val="single" w:color="89847f" w:sz="8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bfbe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 xml:space="preserve">$0000 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 xml:space="preserve">– </w:t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$07FF</w:t>
            </w:r>
          </w:p>
        </w:tc>
        <w:tc>
          <w:tcPr>
            <w:tcW w:type="dxa" w:w="6918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bfbe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System variables, buffers etc.</w:t>
            </w:r>
          </w:p>
        </w:tc>
      </w:tr>
      <w:tr>
        <w:tblPrEx>
          <w:shd w:val="clear" w:color="auto" w:fill="auto"/>
        </w:tblPrEx>
        <w:trPr>
          <w:trHeight w:val="292" w:hRule="atLeast"/>
        </w:trPr>
        <w:tc>
          <w:tcPr>
            <w:tcW w:type="dxa" w:w="2698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9ff09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 xml:space="preserve">$0800 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 xml:space="preserve">– </w:t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$7FFF</w:t>
            </w:r>
          </w:p>
        </w:tc>
        <w:tc>
          <w:tcPr>
            <w:tcW w:type="dxa" w:w="691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9ff09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User RAM</w:t>
            </w:r>
          </w:p>
        </w:tc>
      </w:tr>
      <w:tr>
        <w:tblPrEx>
          <w:shd w:val="clear" w:color="auto" w:fill="auto"/>
        </w:tblPrEx>
        <w:trPr>
          <w:trHeight w:val="292" w:hRule="atLeast"/>
        </w:trPr>
        <w:tc>
          <w:tcPr>
            <w:tcW w:type="dxa" w:w="2698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edf9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 xml:space="preserve">$8000 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 xml:space="preserve">– </w:t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$9FFF</w:t>
            </w:r>
          </w:p>
        </w:tc>
        <w:tc>
          <w:tcPr>
            <w:tcW w:type="dxa" w:w="691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edf9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Extended ROM/RAM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2698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bfbe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 xml:space="preserve">$A000 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 xml:space="preserve">– </w:t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$BFFF</w:t>
            </w:r>
          </w:p>
        </w:tc>
        <w:tc>
          <w:tcPr>
            <w:tcW w:type="dxa" w:w="691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bfbe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I/O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2698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bfbe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 xml:space="preserve">$C000 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 xml:space="preserve">– </w:t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$FFFF</w:t>
            </w:r>
          </w:p>
        </w:tc>
        <w:tc>
          <w:tcPr>
            <w:tcW w:type="dxa" w:w="691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bfbe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System ROM</w:t>
            </w:r>
          </w:p>
        </w:tc>
      </w:tr>
    </w:tbl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Heading"/>
        <w:bidi w:val="0"/>
      </w:pPr>
      <w:r>
        <w:rPr>
          <w:rtl w:val="0"/>
        </w:rPr>
        <w:t>Lower 2K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Pages 0</w:t>
      </w:r>
      <w:r>
        <w:rPr>
          <w:rtl w:val="0"/>
        </w:rPr>
        <w:t>–</w:t>
      </w:r>
      <w:r>
        <w:rPr>
          <w:rtl w:val="0"/>
        </w:rPr>
        <w:t>7 ($0000</w:t>
      </w:r>
      <w:r>
        <w:rPr>
          <w:rtl w:val="0"/>
        </w:rPr>
        <w:t>–</w:t>
      </w:r>
      <w:r>
        <w:rPr>
          <w:rtl w:val="0"/>
        </w:rPr>
        <w:t>$07FF) are reserved for system use:</w:t>
      </w:r>
    </w:p>
    <w:p>
      <w:pPr>
        <w:pStyle w:val="Body"/>
        <w:bidi w:val="0"/>
      </w:pPr>
    </w:p>
    <w:tbl>
      <w:tblPr>
        <w:tblW w:w="9617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494"/>
        <w:gridCol w:w="1489"/>
        <w:gridCol w:w="5250"/>
        <w:gridCol w:w="2384"/>
      </w:tblGrid>
      <w:tr>
        <w:tblPrEx>
          <w:shd w:val="clear" w:color="auto" w:fill="auto"/>
        </w:tblPrEx>
        <w:trPr>
          <w:trHeight w:val="578" w:hRule="atLeast"/>
          <w:tblHeader/>
        </w:trPr>
        <w:tc>
          <w:tcPr>
            <w:tcW w:type="dxa" w:w="494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7ccdc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Pg</w:t>
            </w:r>
          </w:p>
        </w:tc>
        <w:tc>
          <w:tcPr>
            <w:tcW w:type="dxa" w:w="1488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7ccdc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Address Range</w:t>
            </w:r>
          </w:p>
        </w:tc>
        <w:tc>
          <w:tcPr>
            <w:tcW w:type="dxa" w:w="5250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7ccdc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</w:pPr>
            <w:r>
              <w:rPr>
                <w:rFonts w:ascii="Noto Sans Mono Regular Bold" w:hAnsi="Noto Sans Mono Regular Bold"/>
                <w:rtl w:val="0"/>
              </w:rPr>
              <w:t>Used for</w:t>
            </w:r>
          </w:p>
        </w:tc>
        <w:tc>
          <w:tcPr>
            <w:tcW w:type="dxa" w:w="2383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929292" w:sz="6" w:space="0" w:shadow="0" w:frame="0"/>
            </w:tcBorders>
            <w:shd w:val="clear" w:color="auto" w:fill="7ccdc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</w:pPr>
            <w:r>
              <w:rPr>
                <w:rFonts w:ascii="Noto Sans Mono Regular Bold" w:hAnsi="Noto Sans Mono Regular Bold"/>
                <w:rtl w:val="0"/>
              </w:rPr>
              <w:t>Defined in:</w:t>
            </w:r>
          </w:p>
        </w:tc>
      </w:tr>
      <w:tr>
        <w:tblPrEx>
          <w:shd w:val="clear" w:color="auto" w:fill="auto"/>
        </w:tblPrEx>
        <w:trPr>
          <w:trHeight w:val="296" w:hRule="atLeast"/>
        </w:trPr>
        <w:tc>
          <w:tcPr>
            <w:tcW w:type="dxa" w:w="494"/>
            <w:tcBorders>
              <w:top w:val="single" w:color="89847f" w:sz="8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0</w:t>
            </w:r>
          </w:p>
        </w:tc>
        <w:tc>
          <w:tcPr>
            <w:tcW w:type="dxa" w:w="1488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$0000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>–</w:t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$00FF</w:t>
            </w:r>
          </w:p>
        </w:tc>
        <w:tc>
          <w:tcPr>
            <w:tcW w:type="dxa" w:w="5250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Zero page variables</w:t>
            </w:r>
          </w:p>
        </w:tc>
        <w:tc>
          <w:tcPr>
            <w:tcW w:type="dxa" w:w="2383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cfg_page_0.asm</w:t>
            </w:r>
          </w:p>
        </w:tc>
      </w:tr>
      <w:tr>
        <w:tblPrEx>
          <w:shd w:val="clear" w:color="auto" w:fill="auto"/>
        </w:tblPrEx>
        <w:trPr>
          <w:trHeight w:val="292" w:hRule="atLeast"/>
        </w:trPr>
        <w:tc>
          <w:tcPr>
            <w:tcW w:type="dxa" w:w="49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1</w:t>
            </w:r>
          </w:p>
        </w:tc>
        <w:tc>
          <w:tcPr>
            <w:tcW w:type="dxa" w:w="148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$0100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>–</w:t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$01FF</w:t>
            </w:r>
          </w:p>
        </w:tc>
        <w:tc>
          <w:tcPr>
            <w:tcW w:type="dxa" w:w="525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6502 system stack</w:t>
            </w:r>
          </w:p>
        </w:tc>
        <w:tc>
          <w:tcPr>
            <w:tcW w:type="dxa" w:w="238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>—</w:t>
            </w:r>
          </w:p>
        </w:tc>
      </w:tr>
      <w:tr>
        <w:tblPrEx>
          <w:shd w:val="clear" w:color="auto" w:fill="auto"/>
        </w:tblPrEx>
        <w:trPr>
          <w:trHeight w:val="292" w:hRule="atLeast"/>
        </w:trPr>
        <w:tc>
          <w:tcPr>
            <w:tcW w:type="dxa" w:w="49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2</w:t>
            </w:r>
          </w:p>
        </w:tc>
        <w:tc>
          <w:tcPr>
            <w:tcW w:type="dxa" w:w="148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$0200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>–</w:t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$02FF</w:t>
            </w:r>
          </w:p>
        </w:tc>
        <w:tc>
          <w:tcPr>
            <w:tcW w:type="dxa" w:w="525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OS indirection table</w:t>
            </w:r>
          </w:p>
        </w:tc>
        <w:tc>
          <w:tcPr>
            <w:tcW w:type="dxa" w:w="238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cfg_page_2.asm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9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3</w:t>
            </w:r>
          </w:p>
        </w:tc>
        <w:tc>
          <w:tcPr>
            <w:tcW w:type="dxa" w:w="148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$0300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>–</w:t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$03FF</w:t>
            </w:r>
          </w:p>
        </w:tc>
        <w:tc>
          <w:tcPr>
            <w:tcW w:type="dxa" w:w="525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STDIN &amp; STDOUT buffers and indices</w:t>
            </w:r>
          </w:p>
        </w:tc>
        <w:tc>
          <w:tcPr>
            <w:tcW w:type="dxa" w:w="238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cfg_main.asm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49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4</w:t>
            </w:r>
          </w:p>
        </w:tc>
        <w:tc>
          <w:tcPr>
            <w:tcW w:type="dxa" w:w="148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$0400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>–</w:t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$04FF</w:t>
            </w:r>
          </w:p>
        </w:tc>
        <w:tc>
          <w:tcPr>
            <w:tcW w:type="dxa" w:w="525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 xml:space="preserve">Buffers etc 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 xml:space="preserve">– </w:t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includes STR_BUF, variables for temporary values &amp; maths operations</w:t>
            </w:r>
          </w:p>
        </w:tc>
        <w:tc>
          <w:tcPr>
            <w:tcW w:type="dxa" w:w="238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cfg_page_4.asm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9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5</w:t>
            </w:r>
          </w:p>
        </w:tc>
        <w:tc>
          <w:tcPr>
            <w:tcW w:type="dxa" w:w="148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$0500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>–</w:t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$05FF</w:t>
            </w:r>
          </w:p>
        </w:tc>
        <w:tc>
          <w:tcPr>
            <w:tcW w:type="dxa" w:w="525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User program workspace</w:t>
            </w:r>
          </w:p>
        </w:tc>
        <w:tc>
          <w:tcPr>
            <w:tcW w:type="dxa" w:w="238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>—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9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6</w:t>
            </w:r>
          </w:p>
        </w:tc>
        <w:tc>
          <w:tcPr>
            <w:tcW w:type="dxa" w:w="148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$0600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>–</w:t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$06FF</w:t>
            </w:r>
          </w:p>
        </w:tc>
        <w:tc>
          <w:tcPr>
            <w:tcW w:type="dxa" w:w="525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ZolaDOS workspace</w:t>
            </w:r>
          </w:p>
        </w:tc>
        <w:tc>
          <w:tcPr>
            <w:tcW w:type="dxa" w:w="238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cfg_ZolaDOS.asm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9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7</w:t>
            </w:r>
          </w:p>
        </w:tc>
        <w:tc>
          <w:tcPr>
            <w:tcW w:type="dxa" w:w="148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$0700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>–</w:t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$07FF</w:t>
            </w:r>
          </w:p>
        </w:tc>
        <w:tc>
          <w:tcPr>
            <w:tcW w:type="dxa" w:w="525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SPI workspace</w:t>
            </w:r>
          </w:p>
        </w:tc>
        <w:tc>
          <w:tcPr>
            <w:tcW w:type="dxa" w:w="238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cfg_page_7.asm</w:t>
            </w:r>
          </w:p>
        </w:tc>
      </w:tr>
    </w:tbl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Default"/>
        <w:rPr>
          <w:rFonts w:ascii="Times Roman" w:cs="Times Roman" w:hAnsi="Times Roman" w:eastAsia="Times Roman"/>
        </w:r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991833</wp:posOffset>
            </wp:positionH>
            <wp:positionV relativeFrom="page">
              <wp:posOffset>696833</wp:posOffset>
            </wp:positionV>
            <wp:extent cx="5024193" cy="10141464"/>
            <wp:effectExtent l="0" t="0" r="0" b="0"/>
            <wp:wrapTopAndBottom distT="152400" distB="152400"/>
            <wp:docPr id="1073741825" name="officeArt object" descr="Memory map v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emory map v5.png" descr="Memory map v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193" cy="101414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bidi w:val="0"/>
      </w:pPr>
      <w:r>
        <w:rPr>
          <w:rtl w:val="0"/>
        </w:rPr>
        <w:t>ZERO PAGE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Defined in cfg_page_0.asm.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62"/>
        <w:gridCol w:w="3116"/>
        <w:gridCol w:w="5354"/>
      </w:tblGrid>
      <w:tr>
        <w:tblPrEx>
          <w:shd w:val="clear" w:color="auto" w:fill="auto"/>
        </w:tblPrEx>
        <w:trPr>
          <w:trHeight w:val="28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cc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Address</w:t>
            </w:r>
          </w:p>
        </w:tc>
        <w:tc>
          <w:tcPr>
            <w:tcW w:type="dxa" w:w="3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cc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Name</w:t>
            </w:r>
          </w:p>
        </w:tc>
        <w:tc>
          <w:tcPr>
            <w:tcW w:type="dxa" w:w="5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cc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$E0, $E1</w:t>
            </w:r>
          </w:p>
        </w:tc>
        <w:tc>
          <w:tcPr>
            <w:tcW w:type="dxa" w:w="3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MSG_VEC</w:t>
            </w:r>
          </w:p>
        </w:tc>
        <w:tc>
          <w:tcPr>
            <w:tcW w:type="dxa" w:w="5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Pointer to a message (to print)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$E2, $E3</w:t>
            </w:r>
          </w:p>
        </w:tc>
        <w:tc>
          <w:tcPr>
            <w:tcW w:type="dxa" w:w="3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FUNC_RES_L, FUNC_RES_H</w:t>
            </w:r>
          </w:p>
        </w:tc>
        <w:tc>
          <w:tcPr>
            <w:tcW w:type="dxa" w:w="5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To hold a 16-bit return value for a subroutine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$E4</w:t>
            </w:r>
          </w:p>
        </w:tc>
        <w:tc>
          <w:tcPr>
            <w:tcW w:type="dxa" w:w="3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FUNC_RESULT</w:t>
            </w:r>
          </w:p>
        </w:tc>
        <w:tc>
          <w:tcPr>
            <w:tcW w:type="dxa" w:w="5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Holds a 1-byte return value for a subroutine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$E5</w:t>
            </w:r>
          </w:p>
        </w:tc>
        <w:tc>
          <w:tcPr>
            <w:tcW w:type="dxa" w:w="3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FUNC_ERR</w:t>
            </w:r>
          </w:p>
        </w:tc>
        <w:tc>
          <w:tcPr>
            <w:tcW w:type="dxa" w:w="5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Stores an error code returned from a subroutine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$E6, $E7</w:t>
            </w:r>
          </w:p>
        </w:tc>
        <w:tc>
          <w:tcPr>
            <w:tcW w:type="dxa" w:w="3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TBL_VEC_L, TBL_VEC_H</w:t>
            </w:r>
          </w:p>
        </w:tc>
        <w:tc>
          <w:tcPr>
            <w:tcW w:type="dxa" w:w="5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LSB and MSB of a location within a lookup table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$E8, $E9</w:t>
            </w:r>
          </w:p>
        </w:tc>
        <w:tc>
          <w:tcPr>
            <w:tcW w:type="dxa" w:w="3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TMP_ADDR_A_L, TMP_ADDR_A_H</w:t>
            </w:r>
          </w:p>
        </w:tc>
        <w:tc>
          <w:tcPr>
            <w:tcW w:type="dxa" w:w="5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Temporary 16-bit address (TMP_ADDR_A is an alias for TMP_ADDR_A_L)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$EA, $EB</w:t>
            </w:r>
          </w:p>
        </w:tc>
        <w:tc>
          <w:tcPr>
            <w:tcW w:type="dxa" w:w="3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TMP_ADDR_B_L, TMP_ADDR_B_H</w:t>
            </w:r>
          </w:p>
        </w:tc>
        <w:tc>
          <w:tcPr>
            <w:tcW w:type="dxa" w:w="5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Temporary 16-bit address (TMP_ADDR_B is an alias for TMP_ADDR_B_L)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$EC, $ED</w:t>
            </w:r>
          </w:p>
        </w:tc>
        <w:tc>
          <w:tcPr>
            <w:tcW w:type="dxa" w:w="3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TMP_ADDR_C_L, TMP_ADDR_C_H</w:t>
            </w:r>
          </w:p>
        </w:tc>
        <w:tc>
          <w:tcPr>
            <w:tcW w:type="dxa" w:w="5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Temporary 16-bit address (TMP_ADDR_C is an alias for TMP_ADDR_C_L)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$EE, $EF</w:t>
            </w:r>
          </w:p>
        </w:tc>
        <w:tc>
          <w:tcPr>
            <w:tcW w:type="dxa" w:w="3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FILE_ADDR</w:t>
            </w:r>
          </w:p>
        </w:tc>
        <w:tc>
          <w:tcPr>
            <w:tcW w:type="dxa" w:w="5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$F0, $F1</w:t>
            </w:r>
          </w:p>
        </w:tc>
        <w:tc>
          <w:tcPr>
            <w:tcW w:type="dxa" w:w="3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PROG_END</w:t>
            </w:r>
          </w:p>
        </w:tc>
        <w:tc>
          <w:tcPr>
            <w:tcW w:type="dxa" w:w="5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Address of last byte of user program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$F2, $F3</w:t>
            </w:r>
          </w:p>
        </w:tc>
        <w:tc>
          <w:tcPr>
            <w:tcW w:type="dxa" w:w="3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LOMEM</w:t>
            </w:r>
          </w:p>
        </w:tc>
        <w:tc>
          <w:tcPr>
            <w:tcW w:type="dxa" w:w="5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First available byte after user prog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$F4</w:t>
            </w:r>
          </w:p>
        </w:tc>
        <w:tc>
          <w:tcPr>
            <w:tcW w:type="dxa" w:w="3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STDIN_STATUS_REG</w:t>
            </w:r>
          </w:p>
        </w:tc>
        <w:tc>
          <w:tcPr>
            <w:tcW w:type="dxa" w:w="5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STDIN flags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$F5</w:t>
            </w:r>
          </w:p>
        </w:tc>
        <w:tc>
          <w:tcPr>
            <w:tcW w:type="dxa" w:w="3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SYS_REG</w:t>
            </w:r>
          </w:p>
        </w:tc>
        <w:tc>
          <w:tcPr>
            <w:tcW w:type="dxa" w:w="5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System flags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$F6</w:t>
            </w:r>
          </w:p>
        </w:tc>
        <w:tc>
          <w:tcPr>
            <w:tcW w:type="dxa" w:w="3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IRQ_REG</w:t>
            </w:r>
          </w:p>
        </w:tc>
        <w:tc>
          <w:tcPr>
            <w:tcW w:type="dxa" w:w="5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IRQ flags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$F7-$FB</w:t>
            </w:r>
          </w:p>
        </w:tc>
        <w:tc>
          <w:tcPr>
            <w:tcW w:type="dxa" w:w="3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 xml:space="preserve">– </w:t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 xml:space="preserve">not used 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>–</w:t>
            </w:r>
          </w:p>
        </w:tc>
        <w:tc>
          <w:tcPr>
            <w:tcW w:type="dxa" w:w="5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5 bytes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5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$FC, $FD</w:t>
            </w:r>
          </w:p>
        </w:tc>
        <w:tc>
          <w:tcPr>
            <w:tcW w:type="dxa" w:w="3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USRINT_VEC</w:t>
            </w:r>
          </w:p>
        </w:tc>
        <w:tc>
          <w:tcPr>
            <w:tcW w:type="dxa" w:w="5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Indirect jump vector pointing to userland ISR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$FE, $FF</w:t>
            </w:r>
          </w:p>
        </w:tc>
        <w:tc>
          <w:tcPr>
            <w:tcW w:type="dxa" w:w="31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USRINTTRN_VEC</w:t>
            </w:r>
          </w:p>
        </w:tc>
        <w:tc>
          <w:tcPr>
            <w:tcW w:type="dxa" w:w="5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Indirect jump vector returning from userland ISR</w:t>
            </w:r>
          </w:p>
        </w:tc>
      </w:tr>
    </w:tbl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Heading"/>
        <w:bidi w:val="0"/>
      </w:pPr>
      <w:r>
        <w:rPr>
          <w:rtl w:val="0"/>
          <w:lang w:val="de-DE"/>
        </w:rPr>
        <w:t xml:space="preserve">PAGE 3 </w:t>
      </w:r>
      <w:r>
        <w:rPr>
          <w:rtl w:val="0"/>
        </w:rPr>
        <w:t xml:space="preserve">– </w:t>
      </w:r>
      <w:r>
        <w:rPr>
          <w:rtl w:val="0"/>
        </w:rPr>
        <w:t>$0300</w:t>
      </w:r>
      <w:r>
        <w:rPr>
          <w:rtl w:val="0"/>
        </w:rPr>
        <w:t>–</w:t>
      </w:r>
      <w:r>
        <w:rPr>
          <w:rtl w:val="0"/>
        </w:rPr>
        <w:t>$03FF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I/O buffers, temp storage etc</w:t>
      </w:r>
    </w:p>
    <w:p>
      <w:pPr>
        <w:pStyle w:val="Body"/>
        <w:bidi w:val="0"/>
      </w:pP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Defined in cfg_main.asm.</w:t>
      </w:r>
    </w:p>
    <w:tbl>
      <w:tblPr>
        <w:tblW w:w="96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82"/>
        <w:gridCol w:w="3155"/>
        <w:gridCol w:w="3788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2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 xml:space="preserve">$0300 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 xml:space="preserve">– </w:t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$037E</w:t>
            </w:r>
          </w:p>
        </w:tc>
        <w:tc>
          <w:tcPr>
            <w:tcW w:type="dxa" w:w="3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STDIN_BUF</w:t>
            </w:r>
          </w:p>
        </w:tc>
        <w:tc>
          <w:tcPr>
            <w:tcW w:type="dxa" w:w="37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127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$037F</w:t>
            </w:r>
          </w:p>
        </w:tc>
        <w:tc>
          <w:tcPr>
            <w:tcW w:type="dxa" w:w="3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STDIN_IDX</w:t>
            </w:r>
          </w:p>
        </w:tc>
        <w:tc>
          <w:tcPr>
            <w:tcW w:type="dxa" w:w="37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842" w:hRule="atLeast"/>
        </w:trPr>
        <w:tc>
          <w:tcPr>
            <w:tcW w:type="dxa" w:w="2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 xml:space="preserve">$0380 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t xml:space="preserve">– </w:t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$03FE</w:t>
            </w:r>
          </w:p>
        </w:tc>
        <w:tc>
          <w:tcPr>
            <w:tcW w:type="dxa" w:w="3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STDOUT_BUF</w:t>
            </w:r>
          </w:p>
        </w:tc>
        <w:tc>
          <w:tcPr>
            <w:tcW w:type="dxa" w:w="37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127</w:t>
            </w:r>
          </w:p>
        </w:tc>
      </w:tr>
      <w:tr>
        <w:tblPrEx>
          <w:shd w:val="clear" w:color="auto" w:fill="auto"/>
        </w:tblPrEx>
        <w:trPr>
          <w:trHeight w:val="842" w:hRule="atLeast"/>
        </w:trPr>
        <w:tc>
          <w:tcPr>
            <w:tcW w:type="dxa" w:w="2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$03FF</w:t>
            </w:r>
          </w:p>
        </w:tc>
        <w:tc>
          <w:tcPr>
            <w:tcW w:type="dxa" w:w="3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STDOUT_IDX</w:t>
            </w:r>
          </w:p>
        </w:tc>
        <w:tc>
          <w:tcPr>
            <w:tcW w:type="dxa" w:w="37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1</w:t>
            </w:r>
          </w:p>
        </w:tc>
      </w:tr>
    </w:tbl>
    <w:p>
      <w:pPr>
        <w:pStyle w:val="Default"/>
      </w:pPr>
      <w:r>
        <w:rPr>
          <w:rFonts w:ascii="Times Roman" w:cs="Times Roman" w:hAnsi="Times Roman" w:eastAsia="Times Roman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Noto Sans Mono Regular Bold">
    <w:charset w:val="00"/>
    <w:family w:val="roman"/>
    <w:pitch w:val="default"/>
  </w:font>
  <w:font w:name="Noto Sans Mono Regular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6"/>
        <w:tab w:val="right" w:pos="9632"/>
        <w:tab w:val="clear" w:pos="9020"/>
      </w:tabs>
      <w:jc w:val="left"/>
    </w:pPr>
    <w:r>
      <w:rPr>
        <w:sz w:val="16"/>
        <w:szCs w:val="16"/>
        <w:rtl w:val="0"/>
        <w:lang w:val="en-US"/>
      </w:rPr>
      <w:t>Zolatron Memory &amp; Addressing</w:t>
    </w:r>
    <w:r>
      <w:rPr>
        <w:sz w:val="16"/>
        <w:szCs w:val="16"/>
      </w:rPr>
      <w:tab/>
      <w:tab/>
    </w:r>
    <w:r>
      <w:rPr>
        <w:sz w:val="16"/>
        <w:szCs w:val="16"/>
      </w:rPr>
      <w:fldChar w:fldCharType="begin" w:fldLock="0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 w:fldLock="0"/>
    </w:r>
    <w:r>
      <w:rPr>
        <w:sz w:val="16"/>
        <w:szCs w:val="16"/>
      </w:rPr>
    </w:r>
    <w:r>
      <w:rPr>
        <w:sz w:val="16"/>
        <w:szCs w:val="16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4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Zolatron Table Centred">
    <w:name w:val="Zolatron Table Centred"/>
    <w:next w:val="Zolatron Table Centre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Noto Sans Mono Regular Regular" w:cs="Noto Sans Mono Regular Regular" w:hAnsi="Noto Sans Mono Regular Regular" w:eastAsia="Noto Sans Mono Regular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Zolatron Table">
    <w:name w:val="Zolatron Table"/>
    <w:next w:val="Zolatron Tabl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Noto Sans Mono Regular Regular" w:cs="Noto Sans Mono Regular Regular" w:hAnsi="Noto Sans Mono Regular Regular" w:eastAsia="Noto Sans Mono Regular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