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D321" w14:textId="3F8DA072" w:rsidR="00E91ACE" w:rsidRDefault="00E91ACE" w:rsidP="00E91ACE">
      <w:pPr>
        <w:pStyle w:val="Title"/>
      </w:pPr>
      <w:r>
        <w:t>Belize Mid-Term Fiscal Framework</w:t>
      </w:r>
    </w:p>
    <w:p w14:paraId="46F58F05" w14:textId="77777777" w:rsidR="00E91ACE" w:rsidRPr="00E91ACE" w:rsidRDefault="00E91ACE" w:rsidP="00E91ACE"/>
    <w:p w14:paraId="29183915" w14:textId="3305E875" w:rsidR="00E91ACE" w:rsidRDefault="00E91ACE" w:rsidP="00E91ACE">
      <w:pPr>
        <w:jc w:val="both"/>
        <w:rPr>
          <w:rFonts w:ascii="Times New Roman" w:hAnsi="Times New Roman" w:cs="Times New Roman"/>
        </w:rPr>
      </w:pPr>
      <w:r w:rsidRPr="00E91ACE">
        <w:rPr>
          <w:rFonts w:ascii="Times New Roman" w:hAnsi="Times New Roman" w:cs="Times New Roman"/>
        </w:rPr>
        <w:t xml:space="preserve">A mid-term fiscal framework </w:t>
      </w:r>
      <w:r>
        <w:rPr>
          <w:rFonts w:ascii="Times New Roman" w:hAnsi="Times New Roman" w:cs="Times New Roman"/>
        </w:rPr>
        <w:t>allows a country to</w:t>
      </w:r>
      <w:r w:rsidRPr="00E91ACE">
        <w:rPr>
          <w:rFonts w:ascii="Times New Roman" w:hAnsi="Times New Roman" w:cs="Times New Roman"/>
        </w:rPr>
        <w:t xml:space="preserve"> plan the government's revenue and expenditure targets over a specified period, typically ranging from three to five years. In</w:t>
      </w:r>
      <w:r>
        <w:rPr>
          <w:rFonts w:ascii="Times New Roman" w:hAnsi="Times New Roman" w:cs="Times New Roman"/>
        </w:rPr>
        <w:t xml:space="preserve"> this case, for</w:t>
      </w:r>
      <w:r w:rsidRPr="00E91ACE">
        <w:rPr>
          <w:rFonts w:ascii="Times New Roman" w:hAnsi="Times New Roman" w:cs="Times New Roman"/>
        </w:rPr>
        <w:t xml:space="preserve"> Belize, such a framework </w:t>
      </w:r>
      <w:r>
        <w:rPr>
          <w:rFonts w:ascii="Times New Roman" w:hAnsi="Times New Roman" w:cs="Times New Roman"/>
        </w:rPr>
        <w:t>will</w:t>
      </w:r>
      <w:r w:rsidRPr="00E91ACE">
        <w:rPr>
          <w:rFonts w:ascii="Times New Roman" w:hAnsi="Times New Roman" w:cs="Times New Roman"/>
        </w:rPr>
        <w:t xml:space="preserve"> help promote fiscal sustainability, accountability, and transparency, </w:t>
      </w:r>
      <w:r>
        <w:rPr>
          <w:rFonts w:ascii="Times New Roman" w:hAnsi="Times New Roman" w:cs="Times New Roman"/>
        </w:rPr>
        <w:t xml:space="preserve">while </w:t>
      </w:r>
      <w:r w:rsidRPr="00E91ACE">
        <w:rPr>
          <w:rFonts w:ascii="Times New Roman" w:hAnsi="Times New Roman" w:cs="Times New Roman"/>
        </w:rPr>
        <w:t>ensur</w:t>
      </w:r>
      <w:r>
        <w:rPr>
          <w:rFonts w:ascii="Times New Roman" w:hAnsi="Times New Roman" w:cs="Times New Roman"/>
        </w:rPr>
        <w:t>ing</w:t>
      </w:r>
      <w:r w:rsidRPr="00E91ACE">
        <w:rPr>
          <w:rFonts w:ascii="Times New Roman" w:hAnsi="Times New Roman" w:cs="Times New Roman"/>
        </w:rPr>
        <w:t xml:space="preserve"> that the government's budgetary policies </w:t>
      </w:r>
      <w:r>
        <w:rPr>
          <w:rFonts w:ascii="Times New Roman" w:hAnsi="Times New Roman" w:cs="Times New Roman"/>
        </w:rPr>
        <w:t xml:space="preserve">are aligned </w:t>
      </w:r>
      <w:r w:rsidRPr="00E91ACE">
        <w:rPr>
          <w:rFonts w:ascii="Times New Roman" w:hAnsi="Times New Roman" w:cs="Times New Roman"/>
        </w:rPr>
        <w:t xml:space="preserve">with its long-term objectives. This framework would set out clear fiscal rules that guide government decision-making, such as limits on the budget deficit and debt-to-GDP </w:t>
      </w:r>
      <w:r w:rsidRPr="00E91ACE">
        <w:rPr>
          <w:rFonts w:ascii="Times New Roman" w:hAnsi="Times New Roman" w:cs="Times New Roman"/>
        </w:rPr>
        <w:t>ratios and</w:t>
      </w:r>
      <w:r w:rsidRPr="00E91ACE">
        <w:rPr>
          <w:rFonts w:ascii="Times New Roman" w:hAnsi="Times New Roman" w:cs="Times New Roman"/>
        </w:rPr>
        <w:t xml:space="preserve"> establish mechanisms for monitoring and reporting on progress towards achieving these goals. Ultimately, a mid-term fiscal framework would provide a roadmap for managing Belize's public finances in a responsible and sustainable manner, while also promoting economic growth and development</w:t>
      </w:r>
      <w:r>
        <w:rPr>
          <w:rFonts w:ascii="Times New Roman" w:hAnsi="Times New Roman" w:cs="Times New Roman"/>
        </w:rPr>
        <w:t>, the following paragraphs outline the advantages that a well-developed mid-term fiscal framework can provide toa  country</w:t>
      </w:r>
      <w:r w:rsidRPr="00E91ACE">
        <w:rPr>
          <w:rFonts w:ascii="Times New Roman" w:hAnsi="Times New Roman" w:cs="Times New Roman"/>
        </w:rPr>
        <w:t>.</w:t>
      </w:r>
    </w:p>
    <w:p w14:paraId="12A056E5" w14:textId="595C0E5C" w:rsidR="00C60724" w:rsidRDefault="00C60724" w:rsidP="00E91ACE">
      <w:pPr>
        <w:jc w:val="both"/>
        <w:rPr>
          <w:rFonts w:ascii="Times New Roman" w:hAnsi="Times New Roman" w:cs="Times New Roman"/>
        </w:rPr>
      </w:pPr>
      <w:r w:rsidRPr="00C60724">
        <w:rPr>
          <w:rFonts w:ascii="Times New Roman" w:hAnsi="Times New Roman" w:cs="Times New Roman"/>
        </w:rPr>
        <w:t>A midterm fiscal framework is a planning and budgeting tool that sets out medium-term fiscal targets, strategies, and policies. It is an important framework for governments and other entities to ensure sustainable public finances and macroeconomic stability.</w:t>
      </w:r>
      <w:r w:rsidR="00E91ACE">
        <w:rPr>
          <w:rFonts w:ascii="Times New Roman" w:hAnsi="Times New Roman" w:cs="Times New Roman"/>
        </w:rPr>
        <w:t xml:space="preserve"> It</w:t>
      </w:r>
      <w:r w:rsidRPr="00C60724">
        <w:rPr>
          <w:rFonts w:ascii="Times New Roman" w:hAnsi="Times New Roman" w:cs="Times New Roman"/>
        </w:rPr>
        <w:t xml:space="preserve"> helps to ensure fiscal discipline and prevent over-reliance on short-term budgeting. By setting out medium-term targets and strategies, policymakers can avoid the temptation to focus solely on short-term goals, which can lead to unsustainable fiscal policies.</w:t>
      </w:r>
    </w:p>
    <w:p w14:paraId="582E26AC" w14:textId="60E49880" w:rsidR="00C60724" w:rsidRPr="00C60724" w:rsidRDefault="00C60724" w:rsidP="00E91ACE">
      <w:pPr>
        <w:jc w:val="both"/>
        <w:rPr>
          <w:rFonts w:ascii="Times New Roman" w:hAnsi="Times New Roman" w:cs="Times New Roman"/>
        </w:rPr>
      </w:pPr>
      <w:r>
        <w:rPr>
          <w:rFonts w:ascii="Times New Roman" w:hAnsi="Times New Roman" w:cs="Times New Roman"/>
        </w:rPr>
        <w:t>Additionally, it can</w:t>
      </w:r>
      <w:r w:rsidRPr="00C60724">
        <w:rPr>
          <w:rFonts w:ascii="Times New Roman" w:hAnsi="Times New Roman" w:cs="Times New Roman"/>
        </w:rPr>
        <w:t xml:space="preserve"> contribute to macroeconomic stability by ensuring that </w:t>
      </w:r>
      <w:r w:rsidR="00E91ACE">
        <w:rPr>
          <w:rFonts w:ascii="Times New Roman" w:hAnsi="Times New Roman" w:cs="Times New Roman"/>
        </w:rPr>
        <w:t xml:space="preserve">such </w:t>
      </w:r>
      <w:r w:rsidRPr="00C60724">
        <w:rPr>
          <w:rFonts w:ascii="Times New Roman" w:hAnsi="Times New Roman" w:cs="Times New Roman"/>
        </w:rPr>
        <w:t xml:space="preserve">fiscal policies are consistent with long-term economic growth and stability. </w:t>
      </w:r>
      <w:r w:rsidR="00E91ACE">
        <w:rPr>
          <w:rFonts w:ascii="Times New Roman" w:hAnsi="Times New Roman" w:cs="Times New Roman"/>
        </w:rPr>
        <w:t>Developing</w:t>
      </w:r>
      <w:r w:rsidRPr="00C60724">
        <w:rPr>
          <w:rFonts w:ascii="Times New Roman" w:hAnsi="Times New Roman" w:cs="Times New Roman"/>
        </w:rPr>
        <w:t xml:space="preserve"> a clear plan for managing public finances over the medium </w:t>
      </w:r>
      <w:r w:rsidR="00E91ACE" w:rsidRPr="00C60724">
        <w:rPr>
          <w:rFonts w:ascii="Times New Roman" w:hAnsi="Times New Roman" w:cs="Times New Roman"/>
        </w:rPr>
        <w:t>term</w:t>
      </w:r>
      <w:r w:rsidRPr="00C60724">
        <w:rPr>
          <w:rFonts w:ascii="Times New Roman" w:hAnsi="Times New Roman" w:cs="Times New Roman"/>
        </w:rPr>
        <w:t xml:space="preserve"> </w:t>
      </w:r>
      <w:r w:rsidR="00E91ACE">
        <w:rPr>
          <w:rFonts w:ascii="Times New Roman" w:hAnsi="Times New Roman" w:cs="Times New Roman"/>
        </w:rPr>
        <w:t xml:space="preserve">allows </w:t>
      </w:r>
      <w:r w:rsidRPr="00C60724">
        <w:rPr>
          <w:rFonts w:ascii="Times New Roman" w:hAnsi="Times New Roman" w:cs="Times New Roman"/>
        </w:rPr>
        <w:t xml:space="preserve">policymakers </w:t>
      </w:r>
      <w:r w:rsidR="00E91ACE">
        <w:rPr>
          <w:rFonts w:ascii="Times New Roman" w:hAnsi="Times New Roman" w:cs="Times New Roman"/>
        </w:rPr>
        <w:t>to</w:t>
      </w:r>
      <w:r w:rsidRPr="00C60724">
        <w:rPr>
          <w:rFonts w:ascii="Times New Roman" w:hAnsi="Times New Roman" w:cs="Times New Roman"/>
        </w:rPr>
        <w:t xml:space="preserve"> reduce uncertainty and increase investor confidence</w:t>
      </w:r>
      <w:r>
        <w:rPr>
          <w:rFonts w:ascii="Times New Roman" w:hAnsi="Times New Roman" w:cs="Times New Roman"/>
        </w:rPr>
        <w:t xml:space="preserve">, which at the same time </w:t>
      </w:r>
      <w:r w:rsidRPr="00C60724">
        <w:rPr>
          <w:rFonts w:ascii="Times New Roman" w:hAnsi="Times New Roman" w:cs="Times New Roman"/>
        </w:rPr>
        <w:t>promote</w:t>
      </w:r>
      <w:r>
        <w:rPr>
          <w:rFonts w:ascii="Times New Roman" w:hAnsi="Times New Roman" w:cs="Times New Roman"/>
        </w:rPr>
        <w:t>s</w:t>
      </w:r>
      <w:r w:rsidRPr="00C60724">
        <w:rPr>
          <w:rFonts w:ascii="Times New Roman" w:hAnsi="Times New Roman" w:cs="Times New Roman"/>
        </w:rPr>
        <w:t xml:space="preserve"> transparency and accountability in public finances.</w:t>
      </w:r>
      <w:r w:rsidR="00E91ACE">
        <w:rPr>
          <w:rFonts w:ascii="Times New Roman" w:hAnsi="Times New Roman" w:cs="Times New Roman"/>
        </w:rPr>
        <w:t xml:space="preserve"> Therefore, it makes p</w:t>
      </w:r>
      <w:r w:rsidRPr="00C60724">
        <w:rPr>
          <w:rFonts w:ascii="Times New Roman" w:hAnsi="Times New Roman" w:cs="Times New Roman"/>
        </w:rPr>
        <w:t>olicymakers accountable for achieving their goals and managing public finances in a responsible and transparent manner.</w:t>
      </w:r>
    </w:p>
    <w:p w14:paraId="223863F4" w14:textId="5C3DBCC4" w:rsidR="00C60724" w:rsidRPr="00C60724" w:rsidRDefault="00CD64FC" w:rsidP="00E91ACE">
      <w:pPr>
        <w:jc w:val="both"/>
        <w:rPr>
          <w:rFonts w:ascii="Times New Roman" w:hAnsi="Times New Roman" w:cs="Times New Roman"/>
        </w:rPr>
      </w:pPr>
      <w:r w:rsidRPr="00CD64FC">
        <w:rPr>
          <w:rFonts w:ascii="Times New Roman" w:hAnsi="Times New Roman" w:cs="Times New Roman"/>
        </w:rPr>
        <w:t>Likewise</w:t>
      </w:r>
      <w:r>
        <w:rPr>
          <w:rFonts w:ascii="Times New Roman" w:hAnsi="Times New Roman" w:cs="Times New Roman"/>
        </w:rPr>
        <w:t>, a</w:t>
      </w:r>
      <w:r w:rsidR="00C60724" w:rsidRPr="00C60724">
        <w:rPr>
          <w:rFonts w:ascii="Times New Roman" w:hAnsi="Times New Roman" w:cs="Times New Roman"/>
        </w:rPr>
        <w:t xml:space="preserve"> midterm fiscal framework can help improve policy coordination and coherence across different sectors and levels of government. By aligning fiscal policies with broader economic and social objectives, policymakers can ensure that public resources are used efficiently and effectively.</w:t>
      </w:r>
    </w:p>
    <w:p w14:paraId="2ACA4449" w14:textId="6293116B" w:rsidR="00C60724" w:rsidRPr="00C60724" w:rsidRDefault="00CD64FC" w:rsidP="00E91ACE">
      <w:pPr>
        <w:jc w:val="both"/>
        <w:rPr>
          <w:rFonts w:ascii="Times New Roman" w:hAnsi="Times New Roman" w:cs="Times New Roman"/>
        </w:rPr>
      </w:pPr>
      <w:r>
        <w:rPr>
          <w:rFonts w:ascii="Times New Roman" w:hAnsi="Times New Roman" w:cs="Times New Roman"/>
        </w:rPr>
        <w:t>Furthermore, it</w:t>
      </w:r>
      <w:r w:rsidR="00C60724" w:rsidRPr="00C60724">
        <w:rPr>
          <w:rFonts w:ascii="Times New Roman" w:hAnsi="Times New Roman" w:cs="Times New Roman"/>
        </w:rPr>
        <w:t xml:space="preserve"> can help identify and manage fiscal risks</w:t>
      </w:r>
      <w:r>
        <w:rPr>
          <w:rFonts w:ascii="Times New Roman" w:hAnsi="Times New Roman" w:cs="Times New Roman"/>
        </w:rPr>
        <w:t>,</w:t>
      </w:r>
      <w:r w:rsidR="00C60724" w:rsidRPr="00C60724">
        <w:rPr>
          <w:rFonts w:ascii="Times New Roman" w:hAnsi="Times New Roman" w:cs="Times New Roman"/>
        </w:rPr>
        <w:t xml:space="preserve"> </w:t>
      </w:r>
      <w:r>
        <w:rPr>
          <w:rFonts w:ascii="Times New Roman" w:hAnsi="Times New Roman" w:cs="Times New Roman"/>
        </w:rPr>
        <w:t>allowing to</w:t>
      </w:r>
      <w:r w:rsidR="00C60724" w:rsidRPr="00C60724">
        <w:rPr>
          <w:rFonts w:ascii="Times New Roman" w:hAnsi="Times New Roman" w:cs="Times New Roman"/>
        </w:rPr>
        <w:t xml:space="preserve"> develop strategies to mitigate these risks and ensure the sustainability of public finances.</w:t>
      </w:r>
    </w:p>
    <w:p w14:paraId="25AE51D6" w14:textId="2CAA645C" w:rsidR="000B45C2" w:rsidRDefault="00C60724" w:rsidP="00E91ACE">
      <w:pPr>
        <w:jc w:val="both"/>
        <w:rPr>
          <w:rFonts w:ascii="Times New Roman" w:hAnsi="Times New Roman" w:cs="Times New Roman"/>
        </w:rPr>
      </w:pPr>
      <w:r w:rsidRPr="00C60724">
        <w:rPr>
          <w:rFonts w:ascii="Times New Roman" w:hAnsi="Times New Roman" w:cs="Times New Roman"/>
        </w:rPr>
        <w:t>In summary, a midterm fiscal framework is an important tool for promoting fiscal discipline, economic stability, transparency, accountability, policy coordination, and risk management. It is essential for governments and other entities to adopt a medium-term perspective in their budgeting and planning to ensure sustainable public finances and a stable macroeconomic environment.</w:t>
      </w:r>
    </w:p>
    <w:p w14:paraId="4EA68D0C" w14:textId="77777777" w:rsidR="001938CF" w:rsidRDefault="001938CF" w:rsidP="00E91ACE">
      <w:pPr>
        <w:jc w:val="both"/>
        <w:rPr>
          <w:rFonts w:ascii="Times New Roman" w:hAnsi="Times New Roman" w:cs="Times New Roman"/>
        </w:rPr>
      </w:pPr>
      <w:r>
        <w:rPr>
          <w:rFonts w:ascii="Times New Roman" w:hAnsi="Times New Roman" w:cs="Times New Roman"/>
        </w:rPr>
        <w:t xml:space="preserve">Therefore, to estimate relevant fiscal variables there are several available methods, including </w:t>
      </w:r>
      <w:r w:rsidRPr="001938CF">
        <w:rPr>
          <w:rFonts w:ascii="Times New Roman" w:hAnsi="Times New Roman" w:cs="Times New Roman"/>
        </w:rPr>
        <w:t>the extrapolation system</w:t>
      </w:r>
      <w:r>
        <w:rPr>
          <w:rFonts w:ascii="Times New Roman" w:hAnsi="Times New Roman" w:cs="Times New Roman"/>
        </w:rPr>
        <w:t>,</w:t>
      </w:r>
      <w:r w:rsidRPr="001938CF">
        <w:rPr>
          <w:rFonts w:ascii="Times New Roman" w:hAnsi="Times New Roman" w:cs="Times New Roman"/>
        </w:rPr>
        <w:t xml:space="preserve"> which assumes that past trends will </w:t>
      </w:r>
      <w:r w:rsidRPr="001938CF">
        <w:rPr>
          <w:rFonts w:ascii="Times New Roman" w:hAnsi="Times New Roman" w:cs="Times New Roman"/>
        </w:rPr>
        <w:t>continue</w:t>
      </w:r>
      <w:r w:rsidRPr="001938CF">
        <w:rPr>
          <w:rFonts w:ascii="Times New Roman" w:hAnsi="Times New Roman" w:cs="Times New Roman"/>
        </w:rPr>
        <w:t xml:space="preserve"> without considering the factors affecting tax revenue. </w:t>
      </w:r>
    </w:p>
    <w:p w14:paraId="27555485" w14:textId="0036BABD" w:rsidR="001938CF" w:rsidRDefault="001938CF" w:rsidP="00E91ACE">
      <w:pPr>
        <w:jc w:val="both"/>
        <w:rPr>
          <w:rFonts w:ascii="Times New Roman" w:hAnsi="Times New Roman" w:cs="Times New Roman"/>
        </w:rPr>
      </w:pPr>
      <w:r w:rsidRPr="001938CF">
        <w:rPr>
          <w:rFonts w:ascii="Times New Roman" w:hAnsi="Times New Roman" w:cs="Times New Roman"/>
        </w:rPr>
        <w:t>The direct method, on the other hand, incorporates the effects of fiscal policy decisions and economic variables by analyzing historical collection data</w:t>
      </w:r>
      <w:r>
        <w:rPr>
          <w:rFonts w:ascii="Times New Roman" w:hAnsi="Times New Roman" w:cs="Times New Roman"/>
        </w:rPr>
        <w:t>.</w:t>
      </w:r>
    </w:p>
    <w:p w14:paraId="20774E73" w14:textId="760D9903" w:rsidR="00E91ACE" w:rsidRDefault="001938CF" w:rsidP="00E91ACE">
      <w:pPr>
        <w:jc w:val="both"/>
        <w:rPr>
          <w:rFonts w:ascii="Times New Roman" w:hAnsi="Times New Roman" w:cs="Times New Roman"/>
        </w:rPr>
      </w:pPr>
      <w:r>
        <w:rPr>
          <w:rFonts w:ascii="Times New Roman" w:hAnsi="Times New Roman" w:cs="Times New Roman"/>
        </w:rPr>
        <w:t xml:space="preserve">Econometric methods </w:t>
      </w:r>
      <w:r w:rsidRPr="001938CF">
        <w:rPr>
          <w:rFonts w:ascii="Times New Roman" w:hAnsi="Times New Roman" w:cs="Times New Roman"/>
        </w:rPr>
        <w:t xml:space="preserve">use statistical </w:t>
      </w:r>
      <w:r>
        <w:rPr>
          <w:rFonts w:ascii="Times New Roman" w:hAnsi="Times New Roman" w:cs="Times New Roman"/>
        </w:rPr>
        <w:t>tools</w:t>
      </w:r>
      <w:r w:rsidRPr="001938CF">
        <w:rPr>
          <w:rFonts w:ascii="Times New Roman" w:hAnsi="Times New Roman" w:cs="Times New Roman"/>
        </w:rPr>
        <w:t xml:space="preserve"> and mathematical models to analyze and understand economic phenomena. It applies statistical techniques to quantify and test economic theories and </w:t>
      </w:r>
      <w:r w:rsidRPr="001938CF">
        <w:rPr>
          <w:rFonts w:ascii="Times New Roman" w:hAnsi="Times New Roman" w:cs="Times New Roman"/>
        </w:rPr>
        <w:lastRenderedPageBreak/>
        <w:t xml:space="preserve">hypotheses, and to estimate and forecast economic relationships and </w:t>
      </w:r>
      <w:r w:rsidRPr="001938CF">
        <w:rPr>
          <w:rFonts w:ascii="Times New Roman" w:hAnsi="Times New Roman" w:cs="Times New Roman"/>
        </w:rPr>
        <w:t>outcomes.</w:t>
      </w:r>
      <w:r w:rsidRPr="001938CF">
        <w:rPr>
          <w:rFonts w:ascii="Times New Roman" w:hAnsi="Times New Roman" w:cs="Times New Roman"/>
        </w:rPr>
        <w:t xml:space="preserve"> </w:t>
      </w:r>
      <w:r>
        <w:rPr>
          <w:rFonts w:ascii="Times New Roman" w:hAnsi="Times New Roman" w:cs="Times New Roman"/>
        </w:rPr>
        <w:t xml:space="preserve">And the last method, based on elasticity, </w:t>
      </w:r>
      <w:r w:rsidRPr="001938CF">
        <w:rPr>
          <w:rFonts w:ascii="Times New Roman" w:hAnsi="Times New Roman" w:cs="Times New Roman"/>
        </w:rPr>
        <w:t>refers to the sensitivity of one variable to changes in another, for instance, an increase in the economy's income level may result in an increase in tax collection even if the tax rates remain unchanged.</w:t>
      </w:r>
    </w:p>
    <w:p w14:paraId="78240814" w14:textId="54D3FEE5" w:rsidR="00E91ACE" w:rsidRDefault="001938CF" w:rsidP="00E91ACE">
      <w:pPr>
        <w:jc w:val="both"/>
        <w:rPr>
          <w:rFonts w:ascii="Times New Roman" w:hAnsi="Times New Roman" w:cs="Times New Roman"/>
        </w:rPr>
      </w:pPr>
      <w:r w:rsidRPr="001938CF">
        <w:rPr>
          <w:rFonts w:ascii="Times New Roman" w:hAnsi="Times New Roman" w:cs="Times New Roman"/>
        </w:rPr>
        <w:t xml:space="preserve">The framework that will be used in this analysis is based on </w:t>
      </w:r>
      <w:r>
        <w:rPr>
          <w:rFonts w:ascii="Times New Roman" w:hAnsi="Times New Roman" w:cs="Times New Roman"/>
        </w:rPr>
        <w:t xml:space="preserve">the </w:t>
      </w:r>
      <w:r w:rsidRPr="001938CF">
        <w:rPr>
          <w:rFonts w:ascii="Times New Roman" w:hAnsi="Times New Roman" w:cs="Times New Roman"/>
        </w:rPr>
        <w:t>econometric</w:t>
      </w:r>
      <w:r>
        <w:rPr>
          <w:rFonts w:ascii="Times New Roman" w:hAnsi="Times New Roman" w:cs="Times New Roman"/>
        </w:rPr>
        <w:t xml:space="preserve"> approach</w:t>
      </w:r>
      <w:r w:rsidRPr="001938CF">
        <w:rPr>
          <w:rFonts w:ascii="Times New Roman" w:hAnsi="Times New Roman" w:cs="Times New Roman"/>
        </w:rPr>
        <w:t>. By using econometric techniques, we can better understand the underlying economic factors that affect these relationships and make more informed predictions about future economic outcomes. This framework will allow us to rigorously test economic hypotheses, identify causal relationships, and provide evidence-based recommendations for economic policy.</w:t>
      </w:r>
    </w:p>
    <w:p w14:paraId="78108708" w14:textId="77777777" w:rsidR="00E91ACE" w:rsidRPr="00E91ACE" w:rsidRDefault="00E91ACE" w:rsidP="00E91ACE">
      <w:pPr>
        <w:jc w:val="both"/>
        <w:rPr>
          <w:rFonts w:ascii="Times New Roman" w:hAnsi="Times New Roman" w:cs="Times New Roman"/>
        </w:rPr>
      </w:pPr>
      <w:r w:rsidRPr="00E91ACE">
        <w:rPr>
          <w:rFonts w:ascii="Times New Roman" w:hAnsi="Times New Roman" w:cs="Times New Roman"/>
        </w:rPr>
        <w:t>The econometric approach can be advantageous for developing a mid-term fiscal framework in several ways:</w:t>
      </w:r>
    </w:p>
    <w:p w14:paraId="059988FA" w14:textId="63E6712E" w:rsidR="00E91ACE" w:rsidRDefault="00E91ACE" w:rsidP="001938CF">
      <w:pPr>
        <w:pStyle w:val="ListParagraph"/>
        <w:numPr>
          <w:ilvl w:val="0"/>
          <w:numId w:val="1"/>
        </w:numPr>
        <w:jc w:val="both"/>
        <w:rPr>
          <w:rFonts w:ascii="Times New Roman" w:hAnsi="Times New Roman" w:cs="Times New Roman"/>
        </w:rPr>
      </w:pPr>
      <w:r w:rsidRPr="001938CF">
        <w:rPr>
          <w:rFonts w:ascii="Times New Roman" w:hAnsi="Times New Roman" w:cs="Times New Roman"/>
        </w:rPr>
        <w:t>Quantitative Analysis: The econometric approach is a quantitative analysis method that uses statistical techniques to analyze economic data. This enables policymakers to identify trends, forecast future economic conditions, and estimate the potential impact of policy changes on the economy.</w:t>
      </w:r>
    </w:p>
    <w:p w14:paraId="3E48091E" w14:textId="77777777" w:rsidR="00D41D9B" w:rsidRPr="001938CF" w:rsidRDefault="00D41D9B" w:rsidP="00D41D9B">
      <w:pPr>
        <w:pStyle w:val="ListParagraph"/>
        <w:ind w:left="360"/>
        <w:jc w:val="both"/>
        <w:rPr>
          <w:rFonts w:ascii="Times New Roman" w:hAnsi="Times New Roman" w:cs="Times New Roman"/>
        </w:rPr>
      </w:pPr>
    </w:p>
    <w:p w14:paraId="6E28A553" w14:textId="77777777" w:rsidR="00E91ACE" w:rsidRPr="001938CF" w:rsidRDefault="00E91ACE" w:rsidP="001938CF">
      <w:pPr>
        <w:pStyle w:val="ListParagraph"/>
        <w:numPr>
          <w:ilvl w:val="0"/>
          <w:numId w:val="1"/>
        </w:numPr>
        <w:jc w:val="both"/>
        <w:rPr>
          <w:rFonts w:ascii="Times New Roman" w:hAnsi="Times New Roman" w:cs="Times New Roman"/>
        </w:rPr>
      </w:pPr>
      <w:r w:rsidRPr="001938CF">
        <w:rPr>
          <w:rFonts w:ascii="Times New Roman" w:hAnsi="Times New Roman" w:cs="Times New Roman"/>
        </w:rPr>
        <w:t>Data-Driven Decision Making: Econometric models can provide policymakers with evidence-based insights into the likely consequences of policy decisions. This helps to ensure that decisions are based on objective analysis rather than subjective opinions or political biases.</w:t>
      </w:r>
    </w:p>
    <w:p w14:paraId="544296C6" w14:textId="7C26BB08" w:rsidR="00E91ACE" w:rsidRDefault="00E91ACE" w:rsidP="001938CF">
      <w:pPr>
        <w:pStyle w:val="ListParagraph"/>
        <w:numPr>
          <w:ilvl w:val="0"/>
          <w:numId w:val="1"/>
        </w:numPr>
        <w:jc w:val="both"/>
        <w:rPr>
          <w:rFonts w:ascii="Times New Roman" w:hAnsi="Times New Roman" w:cs="Times New Roman"/>
        </w:rPr>
      </w:pPr>
      <w:r w:rsidRPr="001938CF">
        <w:rPr>
          <w:rFonts w:ascii="Times New Roman" w:hAnsi="Times New Roman" w:cs="Times New Roman"/>
        </w:rPr>
        <w:t xml:space="preserve">Scenario Analysis: Econometric models can be used to analyze the potential impact of different policy scenarios on the economy. </w:t>
      </w:r>
      <w:r w:rsidR="001938CF">
        <w:rPr>
          <w:rFonts w:ascii="Times New Roman" w:hAnsi="Times New Roman" w:cs="Times New Roman"/>
        </w:rPr>
        <w:t>This allows for testing</w:t>
      </w:r>
      <w:r w:rsidRPr="001938CF">
        <w:rPr>
          <w:rFonts w:ascii="Times New Roman" w:hAnsi="Times New Roman" w:cs="Times New Roman"/>
        </w:rPr>
        <w:t xml:space="preserve"> </w:t>
      </w:r>
      <w:r w:rsidR="001938CF">
        <w:rPr>
          <w:rFonts w:ascii="Times New Roman" w:hAnsi="Times New Roman" w:cs="Times New Roman"/>
        </w:rPr>
        <w:t>of</w:t>
      </w:r>
      <w:r w:rsidRPr="001938CF">
        <w:rPr>
          <w:rFonts w:ascii="Times New Roman" w:hAnsi="Times New Roman" w:cs="Times New Roman"/>
        </w:rPr>
        <w:t xml:space="preserve"> the robustness of their policy proposals and identify potential risks or unintended consequences.</w:t>
      </w:r>
    </w:p>
    <w:p w14:paraId="51F353BA" w14:textId="77777777" w:rsidR="00D41D9B" w:rsidRPr="001938CF" w:rsidRDefault="00D41D9B" w:rsidP="00D41D9B">
      <w:pPr>
        <w:pStyle w:val="ListParagraph"/>
        <w:ind w:left="360"/>
        <w:jc w:val="both"/>
        <w:rPr>
          <w:rFonts w:ascii="Times New Roman" w:hAnsi="Times New Roman" w:cs="Times New Roman"/>
        </w:rPr>
      </w:pPr>
    </w:p>
    <w:p w14:paraId="05660279" w14:textId="77777777" w:rsidR="00E91ACE" w:rsidRDefault="00E91ACE" w:rsidP="001938CF">
      <w:pPr>
        <w:pStyle w:val="ListParagraph"/>
        <w:numPr>
          <w:ilvl w:val="0"/>
          <w:numId w:val="1"/>
        </w:numPr>
        <w:jc w:val="both"/>
        <w:rPr>
          <w:rFonts w:ascii="Times New Roman" w:hAnsi="Times New Roman" w:cs="Times New Roman"/>
        </w:rPr>
      </w:pPr>
      <w:r w:rsidRPr="001938CF">
        <w:rPr>
          <w:rFonts w:ascii="Times New Roman" w:hAnsi="Times New Roman" w:cs="Times New Roman"/>
        </w:rPr>
        <w:t>Transparency: The econometric approach is a transparent method of analysis that allows policymakers to explain their decisions to stakeholders and the public in a clear and concise manner. This can help to build trust and credibility with the public.</w:t>
      </w:r>
    </w:p>
    <w:p w14:paraId="3004B436" w14:textId="77777777" w:rsidR="00D41D9B" w:rsidRPr="00D41D9B" w:rsidRDefault="00D41D9B" w:rsidP="00D41D9B">
      <w:pPr>
        <w:pStyle w:val="ListParagraph"/>
        <w:rPr>
          <w:rFonts w:ascii="Times New Roman" w:hAnsi="Times New Roman" w:cs="Times New Roman"/>
        </w:rPr>
      </w:pPr>
    </w:p>
    <w:p w14:paraId="6C130070" w14:textId="77777777" w:rsidR="00D41D9B" w:rsidRPr="001938CF" w:rsidRDefault="00D41D9B" w:rsidP="00D41D9B">
      <w:pPr>
        <w:pStyle w:val="ListParagraph"/>
        <w:ind w:left="360"/>
        <w:jc w:val="both"/>
        <w:rPr>
          <w:rFonts w:ascii="Times New Roman" w:hAnsi="Times New Roman" w:cs="Times New Roman"/>
        </w:rPr>
      </w:pPr>
    </w:p>
    <w:p w14:paraId="14B9B8E7" w14:textId="77777777" w:rsidR="00E91ACE" w:rsidRPr="001938CF" w:rsidRDefault="00E91ACE" w:rsidP="001938CF">
      <w:pPr>
        <w:pStyle w:val="ListParagraph"/>
        <w:numPr>
          <w:ilvl w:val="0"/>
          <w:numId w:val="1"/>
        </w:numPr>
        <w:jc w:val="both"/>
        <w:rPr>
          <w:rFonts w:ascii="Times New Roman" w:hAnsi="Times New Roman" w:cs="Times New Roman"/>
        </w:rPr>
      </w:pPr>
      <w:r w:rsidRPr="001938CF">
        <w:rPr>
          <w:rFonts w:ascii="Times New Roman" w:hAnsi="Times New Roman" w:cs="Times New Roman"/>
        </w:rPr>
        <w:t>Improved Forecasting: Econometric models can provide policymakers with more accurate forecasts of economic conditions, which can help them to make better-informed policy decisions. This is particularly important for developing a mid-term fiscal framework, as it requires policymakers to make projections several years into the future.</w:t>
      </w:r>
    </w:p>
    <w:p w14:paraId="362E7603" w14:textId="2437BF92" w:rsidR="00E91ACE" w:rsidRDefault="00E91ACE" w:rsidP="00E91ACE">
      <w:pPr>
        <w:jc w:val="both"/>
        <w:rPr>
          <w:rFonts w:ascii="Times New Roman" w:hAnsi="Times New Roman" w:cs="Times New Roman"/>
        </w:rPr>
      </w:pPr>
      <w:r w:rsidRPr="00E91ACE">
        <w:rPr>
          <w:rFonts w:ascii="Times New Roman" w:hAnsi="Times New Roman" w:cs="Times New Roman"/>
        </w:rPr>
        <w:t xml:space="preserve">Overall, the econometric approach can help policymakers to develop a more robust and evidence-based mid-term fiscal framework that </w:t>
      </w:r>
      <w:r w:rsidRPr="00E91ACE">
        <w:rPr>
          <w:rFonts w:ascii="Times New Roman" w:hAnsi="Times New Roman" w:cs="Times New Roman"/>
        </w:rPr>
        <w:t>considers</w:t>
      </w:r>
      <w:r w:rsidRPr="00E91ACE">
        <w:rPr>
          <w:rFonts w:ascii="Times New Roman" w:hAnsi="Times New Roman" w:cs="Times New Roman"/>
        </w:rPr>
        <w:t xml:space="preserve"> a range of economic factors and potential policy scenarios.</w:t>
      </w:r>
    </w:p>
    <w:p w14:paraId="53CCEC8D" w14:textId="0EE8DD3A" w:rsidR="008363E0" w:rsidRDefault="00EC55A5" w:rsidP="00E91ACE">
      <w:pPr>
        <w:jc w:val="both"/>
        <w:rPr>
          <w:rFonts w:ascii="Times New Roman" w:hAnsi="Times New Roman" w:cs="Times New Roman"/>
        </w:rPr>
      </w:pPr>
      <w:r>
        <w:rPr>
          <w:rFonts w:ascii="Times New Roman" w:hAnsi="Times New Roman" w:cs="Times New Roman"/>
        </w:rPr>
        <w:t>Consequently, to achieve the econometric approach, t</w:t>
      </w:r>
      <w:r w:rsidR="008363E0" w:rsidRPr="008363E0">
        <w:rPr>
          <w:rFonts w:ascii="Times New Roman" w:hAnsi="Times New Roman" w:cs="Times New Roman"/>
        </w:rPr>
        <w:t xml:space="preserve">he analysis provided below is based on information provided by the Central Bank of </w:t>
      </w:r>
      <w:r w:rsidR="008363E0" w:rsidRPr="008363E0">
        <w:rPr>
          <w:rFonts w:ascii="Times New Roman" w:hAnsi="Times New Roman" w:cs="Times New Roman"/>
        </w:rPr>
        <w:t>Belize and</w:t>
      </w:r>
      <w:r w:rsidR="008363E0" w:rsidRPr="008363E0">
        <w:rPr>
          <w:rFonts w:ascii="Times New Roman" w:hAnsi="Times New Roman" w:cs="Times New Roman"/>
        </w:rPr>
        <w:t xml:space="preserve"> is reported in current prices. Current prices refer to the market value of goods and services at the time they were produced or sold, without adjusting for inflation or changes in purchasing power over time. This means that the figures presented in the analysis reflect the actual prices paid for goods and services in the Belizean economy at the time they were </w:t>
      </w:r>
      <w:r>
        <w:rPr>
          <w:rFonts w:ascii="Times New Roman" w:hAnsi="Times New Roman" w:cs="Times New Roman"/>
        </w:rPr>
        <w:t xml:space="preserve">or will be </w:t>
      </w:r>
      <w:r w:rsidR="008363E0" w:rsidRPr="008363E0">
        <w:rPr>
          <w:rFonts w:ascii="Times New Roman" w:hAnsi="Times New Roman" w:cs="Times New Roman"/>
        </w:rPr>
        <w:t>purchased or sold. It is important to note that the use of current prices in economic analysis can provide a more accurate representation of the current economic environment and its impact on consumers and businesses.</w:t>
      </w:r>
    </w:p>
    <w:p w14:paraId="159B505F" w14:textId="7FCB2F7C" w:rsidR="00EC55A5" w:rsidRDefault="00EC55A5" w:rsidP="00E91ACE">
      <w:pPr>
        <w:jc w:val="both"/>
        <w:rPr>
          <w:rFonts w:ascii="Times New Roman" w:hAnsi="Times New Roman" w:cs="Times New Roman"/>
        </w:rPr>
      </w:pPr>
      <w:r>
        <w:rPr>
          <w:rFonts w:ascii="Times New Roman" w:hAnsi="Times New Roman" w:cs="Times New Roman"/>
        </w:rPr>
        <w:lastRenderedPageBreak/>
        <w:t>To achieve proper forecasting, we make use of t</w:t>
      </w:r>
      <w:r w:rsidRPr="00EC55A5">
        <w:rPr>
          <w:rFonts w:ascii="Times New Roman" w:hAnsi="Times New Roman" w:cs="Times New Roman"/>
        </w:rPr>
        <w:t>he Johansen methodology for cointegration</w:t>
      </w:r>
      <w:r>
        <w:rPr>
          <w:rFonts w:ascii="Times New Roman" w:hAnsi="Times New Roman" w:cs="Times New Roman"/>
        </w:rPr>
        <w:t xml:space="preserve">, which </w:t>
      </w:r>
      <w:r w:rsidRPr="00EC55A5">
        <w:rPr>
          <w:rFonts w:ascii="Times New Roman" w:hAnsi="Times New Roman" w:cs="Times New Roman"/>
        </w:rPr>
        <w:t>provides a statistical technique that helps to understand the long-term relationships between multiple variables that are moving together over time</w:t>
      </w:r>
      <w:r>
        <w:rPr>
          <w:rFonts w:ascii="Times New Roman" w:hAnsi="Times New Roman" w:cs="Times New Roman"/>
        </w:rPr>
        <w:t>; Belizean revenues, expenditures and GPD in this case</w:t>
      </w:r>
      <w:r w:rsidRPr="00EC55A5">
        <w:rPr>
          <w:rFonts w:ascii="Times New Roman" w:hAnsi="Times New Roman" w:cs="Times New Roman"/>
        </w:rPr>
        <w:t>. It is used to determine if there is a common trend among the variables, and if so, how many common trends there are. This is important because if two variables are cointegrated, it means that they share a common long-term trend and cannot be considered as independent. The Johansen methodology allows us to estimate the strength of the relationship between the variables and how they are related to each other in the long run, helping to identify the underlying factors that affect them. Overall, it is a useful tool for analyzing complex economic data and making predictions about future trends.</w:t>
      </w:r>
    </w:p>
    <w:p w14:paraId="28BD0A67" w14:textId="44092A2F" w:rsidR="00EC55A5" w:rsidRPr="00EC55A5" w:rsidRDefault="00EC55A5" w:rsidP="00EC55A5">
      <w:pPr>
        <w:jc w:val="both"/>
        <w:rPr>
          <w:rFonts w:ascii="Times New Roman" w:hAnsi="Times New Roman" w:cs="Times New Roman"/>
        </w:rPr>
      </w:pPr>
      <w:r>
        <w:rPr>
          <w:rFonts w:ascii="Times New Roman" w:hAnsi="Times New Roman" w:cs="Times New Roman"/>
        </w:rPr>
        <w:t>To be more precise, t</w:t>
      </w:r>
      <w:r w:rsidRPr="00EC55A5">
        <w:rPr>
          <w:rFonts w:ascii="Times New Roman" w:hAnsi="Times New Roman" w:cs="Times New Roman"/>
        </w:rPr>
        <w:t xml:space="preserve">he Johansen methodology estimates the parameters of a VAR model for a given set of time series </w:t>
      </w:r>
      <w:r w:rsidRPr="00EC55A5">
        <w:rPr>
          <w:rFonts w:ascii="Times New Roman" w:hAnsi="Times New Roman" w:cs="Times New Roman"/>
        </w:rPr>
        <w:t>variables and</w:t>
      </w:r>
      <w:r w:rsidRPr="00EC55A5">
        <w:rPr>
          <w:rFonts w:ascii="Times New Roman" w:hAnsi="Times New Roman" w:cs="Times New Roman"/>
        </w:rPr>
        <w:t xml:space="preserve"> uses maximum likelihood methods to determine the number of cointegrating relationships among them. The technique involves a two-step process:</w:t>
      </w:r>
    </w:p>
    <w:p w14:paraId="430AD0E6" w14:textId="46B0F157" w:rsidR="00EC55A5" w:rsidRDefault="00EC55A5" w:rsidP="00D41D9B">
      <w:pPr>
        <w:pStyle w:val="ListParagraph"/>
        <w:numPr>
          <w:ilvl w:val="0"/>
          <w:numId w:val="2"/>
        </w:numPr>
        <w:ind w:left="360"/>
        <w:jc w:val="both"/>
        <w:rPr>
          <w:rFonts w:ascii="Times New Roman" w:hAnsi="Times New Roman" w:cs="Times New Roman"/>
        </w:rPr>
      </w:pPr>
      <w:r w:rsidRPr="00EC55A5">
        <w:rPr>
          <w:rFonts w:ascii="Times New Roman" w:hAnsi="Times New Roman" w:cs="Times New Roman"/>
        </w:rPr>
        <w:t>Estimation of the unrestricted VAR model: The first step involves estimating the parameters of an unrestricted VAR model, which allows for each variable to be influenced by its own lagged values and those of the other variables in the system. This provides an estimate of the common trends that are present among the variables.</w:t>
      </w:r>
    </w:p>
    <w:p w14:paraId="4881557D" w14:textId="77777777" w:rsidR="00D41D9B" w:rsidRPr="00D41D9B" w:rsidRDefault="00D41D9B" w:rsidP="00D41D9B">
      <w:pPr>
        <w:pStyle w:val="ListParagraph"/>
        <w:ind w:left="360"/>
        <w:jc w:val="both"/>
        <w:rPr>
          <w:rFonts w:ascii="Times New Roman" w:hAnsi="Times New Roman" w:cs="Times New Roman"/>
        </w:rPr>
      </w:pPr>
    </w:p>
    <w:p w14:paraId="1D2B68E8" w14:textId="77777777" w:rsidR="00EC55A5" w:rsidRPr="00EC55A5" w:rsidRDefault="00EC55A5" w:rsidP="00EC55A5">
      <w:pPr>
        <w:pStyle w:val="ListParagraph"/>
        <w:numPr>
          <w:ilvl w:val="0"/>
          <w:numId w:val="2"/>
        </w:numPr>
        <w:ind w:left="360"/>
        <w:jc w:val="both"/>
        <w:rPr>
          <w:rFonts w:ascii="Times New Roman" w:hAnsi="Times New Roman" w:cs="Times New Roman"/>
        </w:rPr>
      </w:pPr>
      <w:r w:rsidRPr="00EC55A5">
        <w:rPr>
          <w:rFonts w:ascii="Times New Roman" w:hAnsi="Times New Roman" w:cs="Times New Roman"/>
        </w:rPr>
        <w:t>Rank determination: The second step involves determining the rank of the cointegrating matrix, which represents the number of cointegrating relationships present among the variables. This is done using likelihood ratio tests that compare the fit of VAR models with different numbers of cointegrating relationships.</w:t>
      </w:r>
    </w:p>
    <w:p w14:paraId="0BE8F375" w14:textId="3E80EB64" w:rsidR="00EC55A5" w:rsidRDefault="00EC55A5" w:rsidP="00D41D9B">
      <w:pPr>
        <w:jc w:val="both"/>
        <w:rPr>
          <w:rFonts w:ascii="Times New Roman" w:hAnsi="Times New Roman" w:cs="Times New Roman"/>
        </w:rPr>
      </w:pPr>
      <w:r w:rsidRPr="00EC55A5">
        <w:rPr>
          <w:rFonts w:ascii="Times New Roman" w:hAnsi="Times New Roman" w:cs="Times New Roman"/>
        </w:rPr>
        <w:t>Once the rank of the cointegrating matrix is determined, the Johansen methodology provides estimates of the cointegrating vectors, which represent the long-run relationships between the variables. These vectors can be used to test hypotheses about the relationships among the variables and to forecast</w:t>
      </w:r>
      <w:r w:rsidR="00D41D9B">
        <w:rPr>
          <w:rFonts w:ascii="Times New Roman" w:hAnsi="Times New Roman" w:cs="Times New Roman"/>
        </w:rPr>
        <w:t xml:space="preserve"> their</w:t>
      </w:r>
      <w:r w:rsidRPr="00EC55A5">
        <w:rPr>
          <w:rFonts w:ascii="Times New Roman" w:hAnsi="Times New Roman" w:cs="Times New Roman"/>
        </w:rPr>
        <w:t xml:space="preserve"> future values.</w:t>
      </w:r>
    </w:p>
    <w:p w14:paraId="4AD86E28" w14:textId="05A569BE" w:rsidR="00D41D9B" w:rsidRDefault="00D41D9B" w:rsidP="00D41D9B">
      <w:pPr>
        <w:jc w:val="both"/>
        <w:rPr>
          <w:rFonts w:ascii="Times New Roman" w:hAnsi="Times New Roman" w:cs="Times New Roman"/>
        </w:rPr>
      </w:pPr>
      <w:r>
        <w:rPr>
          <w:rFonts w:ascii="Times New Roman" w:hAnsi="Times New Roman" w:cs="Times New Roman"/>
        </w:rPr>
        <w:t>In this case, the estimated equations for the VEC model are given below:</w:t>
      </w:r>
    </w:p>
    <w:p w14:paraId="77EC3E96" w14:textId="4EB7C521" w:rsidR="00D41D9B" w:rsidRDefault="00AA56D0" w:rsidP="00D41D9B">
      <w:pPr>
        <w:jc w:val="both"/>
        <w:rPr>
          <w:rFonts w:ascii="Times New Roman" w:hAnsi="Times New Roman" w:cs="Times New Roman"/>
        </w:rPr>
      </w:pPr>
      <w:commentRangeStart w:id="0"/>
      <w:r w:rsidRPr="00AA56D0">
        <w:rPr>
          <w:rFonts w:ascii="Times New Roman" w:hAnsi="Times New Roman" w:cs="Times New Roman"/>
        </w:rPr>
        <w:drawing>
          <wp:inline distT="0" distB="0" distL="0" distR="0" wp14:anchorId="7B125A0D" wp14:editId="5B32AD03">
            <wp:extent cx="5612130" cy="1775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75460"/>
                    </a:xfrm>
                    <a:prstGeom prst="rect">
                      <a:avLst/>
                    </a:prstGeom>
                  </pic:spPr>
                </pic:pic>
              </a:graphicData>
            </a:graphic>
          </wp:inline>
        </w:drawing>
      </w:r>
      <w:commentRangeEnd w:id="0"/>
      <w:r>
        <w:rPr>
          <w:rStyle w:val="CommentReference"/>
        </w:rPr>
        <w:commentReference w:id="0"/>
      </w:r>
    </w:p>
    <w:p w14:paraId="22AF1AAC" w14:textId="13B116B2" w:rsidR="00EC55A5" w:rsidRDefault="00AA56D0" w:rsidP="00E91ACE">
      <w:pPr>
        <w:jc w:val="both"/>
        <w:rPr>
          <w:rFonts w:ascii="Times New Roman" w:hAnsi="Times New Roman" w:cs="Times New Roman"/>
        </w:rPr>
      </w:pPr>
      <w:r>
        <w:rPr>
          <w:rFonts w:ascii="Times New Roman" w:hAnsi="Times New Roman" w:cs="Times New Roman"/>
        </w:rPr>
        <w:t>The following table</w:t>
      </w:r>
      <w:r w:rsidR="009B437A">
        <w:rPr>
          <w:rFonts w:ascii="Times New Roman" w:hAnsi="Times New Roman" w:cs="Times New Roman"/>
        </w:rPr>
        <w:t>s</w:t>
      </w:r>
      <w:r>
        <w:rPr>
          <w:rFonts w:ascii="Times New Roman" w:hAnsi="Times New Roman" w:cs="Times New Roman"/>
        </w:rPr>
        <w:t xml:space="preserve"> state the estimated financial situation based on the forecasts obtained by the previously shown model. </w:t>
      </w:r>
    </w:p>
    <w:p w14:paraId="513B6E81" w14:textId="6FF50C19" w:rsidR="00835714" w:rsidRDefault="00835714" w:rsidP="00835714">
      <w:pPr>
        <w:pStyle w:val="Heading1"/>
      </w:pPr>
      <w:commentRangeStart w:id="1"/>
      <w:r>
        <w:t xml:space="preserve">VAR results </w:t>
      </w:r>
      <w:commentRangeEnd w:id="1"/>
      <w:r w:rsidR="00247155">
        <w:rPr>
          <w:rStyle w:val="CommentReference"/>
          <w:rFonts w:asciiTheme="minorHAnsi" w:eastAsiaTheme="minorHAnsi" w:hAnsiTheme="minorHAnsi" w:cstheme="minorBidi"/>
          <w:color w:val="auto"/>
        </w:rPr>
        <w:commentReference w:id="1"/>
      </w:r>
    </w:p>
    <w:p w14:paraId="41E5B06E" w14:textId="6DBE1638" w:rsidR="00835714" w:rsidRPr="00835714" w:rsidRDefault="00835714" w:rsidP="00835714">
      <w:pPr>
        <w:pStyle w:val="Caption"/>
        <w:keepNext/>
        <w:jc w:val="center"/>
        <w:rPr>
          <w:b/>
          <w:bCs/>
        </w:rPr>
      </w:pPr>
      <w:r w:rsidRPr="00835714">
        <w:rPr>
          <w:b/>
          <w:bCs/>
        </w:rPr>
        <w:t xml:space="preserve">Table </w:t>
      </w:r>
      <w:r w:rsidRPr="00835714">
        <w:rPr>
          <w:b/>
          <w:bCs/>
        </w:rPr>
        <w:fldChar w:fldCharType="begin"/>
      </w:r>
      <w:r w:rsidRPr="00835714">
        <w:rPr>
          <w:b/>
          <w:bCs/>
        </w:rPr>
        <w:instrText xml:space="preserve"> SEQ Table \* ARABIC </w:instrText>
      </w:r>
      <w:r w:rsidRPr="00835714">
        <w:rPr>
          <w:b/>
          <w:bCs/>
        </w:rPr>
        <w:fldChar w:fldCharType="separate"/>
      </w:r>
      <w:r w:rsidR="00247155">
        <w:rPr>
          <w:b/>
          <w:bCs/>
          <w:noProof/>
        </w:rPr>
        <w:t>1</w:t>
      </w:r>
      <w:r w:rsidRPr="00835714">
        <w:rPr>
          <w:b/>
          <w:bCs/>
        </w:rPr>
        <w:fldChar w:fldCharType="end"/>
      </w:r>
      <w:r w:rsidRPr="00835714">
        <w:rPr>
          <w:b/>
          <w:bCs/>
        </w:rPr>
        <w:t>: Estimated Financial Situation %GDP</w:t>
      </w:r>
    </w:p>
    <w:tbl>
      <w:tblPr>
        <w:tblW w:w="7916" w:type="dxa"/>
        <w:jc w:val="center"/>
        <w:tblLook w:val="04A0" w:firstRow="1" w:lastRow="0" w:firstColumn="1" w:lastColumn="0" w:noHBand="0" w:noVBand="1"/>
      </w:tblPr>
      <w:tblGrid>
        <w:gridCol w:w="2420"/>
        <w:gridCol w:w="1121"/>
        <w:gridCol w:w="875"/>
        <w:gridCol w:w="875"/>
        <w:gridCol w:w="875"/>
        <w:gridCol w:w="875"/>
        <w:gridCol w:w="875"/>
      </w:tblGrid>
      <w:tr w:rsidR="00835714" w:rsidRPr="00835714" w14:paraId="7695107B" w14:textId="77777777" w:rsidTr="00835714">
        <w:trPr>
          <w:trHeight w:val="286"/>
          <w:jc w:val="center"/>
        </w:trPr>
        <w:tc>
          <w:tcPr>
            <w:tcW w:w="2420" w:type="dxa"/>
            <w:vMerge w:val="restart"/>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5A6048C5"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Description</w:t>
            </w:r>
          </w:p>
        </w:tc>
        <w:tc>
          <w:tcPr>
            <w:tcW w:w="1121" w:type="dxa"/>
            <w:tcBorders>
              <w:top w:val="single" w:sz="8" w:space="0" w:color="auto"/>
              <w:left w:val="nil"/>
              <w:bottom w:val="single" w:sz="4" w:space="0" w:color="auto"/>
              <w:right w:val="single" w:sz="4" w:space="0" w:color="auto"/>
            </w:tcBorders>
            <w:shd w:val="clear" w:color="000000" w:fill="E2EFDA"/>
            <w:noWrap/>
            <w:vAlign w:val="center"/>
            <w:hideMark/>
          </w:tcPr>
          <w:p w14:paraId="3AD4A647"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Observed</w:t>
            </w:r>
          </w:p>
        </w:tc>
        <w:tc>
          <w:tcPr>
            <w:tcW w:w="4375" w:type="dxa"/>
            <w:gridSpan w:val="5"/>
            <w:tcBorders>
              <w:top w:val="single" w:sz="8" w:space="0" w:color="auto"/>
              <w:left w:val="nil"/>
              <w:bottom w:val="single" w:sz="4" w:space="0" w:color="auto"/>
              <w:right w:val="single" w:sz="8" w:space="0" w:color="000000"/>
            </w:tcBorders>
            <w:shd w:val="clear" w:color="000000" w:fill="D9E1F2"/>
            <w:noWrap/>
            <w:vAlign w:val="center"/>
            <w:hideMark/>
          </w:tcPr>
          <w:p w14:paraId="0AFBBD2D"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Forecasted</w:t>
            </w:r>
          </w:p>
        </w:tc>
      </w:tr>
      <w:tr w:rsidR="00835714" w:rsidRPr="00835714" w14:paraId="0EBCAAE6" w14:textId="77777777" w:rsidTr="00835714">
        <w:trPr>
          <w:trHeight w:val="299"/>
          <w:jc w:val="center"/>
        </w:trPr>
        <w:tc>
          <w:tcPr>
            <w:tcW w:w="2420" w:type="dxa"/>
            <w:vMerge/>
            <w:tcBorders>
              <w:top w:val="single" w:sz="8" w:space="0" w:color="auto"/>
              <w:left w:val="single" w:sz="8" w:space="0" w:color="auto"/>
              <w:bottom w:val="single" w:sz="8" w:space="0" w:color="000000"/>
              <w:right w:val="single" w:sz="4" w:space="0" w:color="auto"/>
            </w:tcBorders>
            <w:vAlign w:val="center"/>
            <w:hideMark/>
          </w:tcPr>
          <w:p w14:paraId="4FA6342C" w14:textId="77777777" w:rsidR="00835714" w:rsidRPr="00835714" w:rsidRDefault="00835714" w:rsidP="00835714">
            <w:pPr>
              <w:spacing w:after="0" w:line="240" w:lineRule="auto"/>
              <w:rPr>
                <w:rFonts w:ascii="Times New Roman" w:eastAsia="Times New Roman" w:hAnsi="Times New Roman" w:cs="Times New Roman"/>
                <w:color w:val="000000"/>
                <w:kern w:val="0"/>
                <w14:ligatures w14:val="none"/>
              </w:rPr>
            </w:pPr>
          </w:p>
        </w:tc>
        <w:tc>
          <w:tcPr>
            <w:tcW w:w="1121" w:type="dxa"/>
            <w:tcBorders>
              <w:top w:val="nil"/>
              <w:left w:val="nil"/>
              <w:bottom w:val="single" w:sz="8" w:space="0" w:color="auto"/>
              <w:right w:val="single" w:sz="4" w:space="0" w:color="auto"/>
            </w:tcBorders>
            <w:shd w:val="clear" w:color="000000" w:fill="E2EFDA"/>
            <w:noWrap/>
            <w:vAlign w:val="center"/>
            <w:hideMark/>
          </w:tcPr>
          <w:p w14:paraId="362C4EA2"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2022</w:t>
            </w:r>
          </w:p>
        </w:tc>
        <w:tc>
          <w:tcPr>
            <w:tcW w:w="875" w:type="dxa"/>
            <w:tcBorders>
              <w:top w:val="nil"/>
              <w:left w:val="nil"/>
              <w:bottom w:val="single" w:sz="8" w:space="0" w:color="auto"/>
              <w:right w:val="single" w:sz="4" w:space="0" w:color="auto"/>
            </w:tcBorders>
            <w:shd w:val="clear" w:color="000000" w:fill="D9E1F2"/>
            <w:noWrap/>
            <w:vAlign w:val="center"/>
            <w:hideMark/>
          </w:tcPr>
          <w:p w14:paraId="5CD15DBD"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2023</w:t>
            </w:r>
          </w:p>
        </w:tc>
        <w:tc>
          <w:tcPr>
            <w:tcW w:w="875" w:type="dxa"/>
            <w:tcBorders>
              <w:top w:val="nil"/>
              <w:left w:val="nil"/>
              <w:bottom w:val="single" w:sz="8" w:space="0" w:color="auto"/>
              <w:right w:val="single" w:sz="4" w:space="0" w:color="auto"/>
            </w:tcBorders>
            <w:shd w:val="clear" w:color="000000" w:fill="D9E1F2"/>
            <w:noWrap/>
            <w:vAlign w:val="center"/>
            <w:hideMark/>
          </w:tcPr>
          <w:p w14:paraId="67060109"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2024</w:t>
            </w:r>
          </w:p>
        </w:tc>
        <w:tc>
          <w:tcPr>
            <w:tcW w:w="875" w:type="dxa"/>
            <w:tcBorders>
              <w:top w:val="nil"/>
              <w:left w:val="nil"/>
              <w:bottom w:val="single" w:sz="8" w:space="0" w:color="auto"/>
              <w:right w:val="single" w:sz="4" w:space="0" w:color="auto"/>
            </w:tcBorders>
            <w:shd w:val="clear" w:color="000000" w:fill="D9E1F2"/>
            <w:noWrap/>
            <w:vAlign w:val="center"/>
            <w:hideMark/>
          </w:tcPr>
          <w:p w14:paraId="6C62AD41"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2025</w:t>
            </w:r>
          </w:p>
        </w:tc>
        <w:tc>
          <w:tcPr>
            <w:tcW w:w="875" w:type="dxa"/>
            <w:tcBorders>
              <w:top w:val="nil"/>
              <w:left w:val="nil"/>
              <w:bottom w:val="single" w:sz="8" w:space="0" w:color="auto"/>
              <w:right w:val="single" w:sz="4" w:space="0" w:color="auto"/>
            </w:tcBorders>
            <w:shd w:val="clear" w:color="000000" w:fill="D9E1F2"/>
            <w:noWrap/>
            <w:vAlign w:val="center"/>
            <w:hideMark/>
          </w:tcPr>
          <w:p w14:paraId="209D818A"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2026</w:t>
            </w:r>
          </w:p>
        </w:tc>
        <w:tc>
          <w:tcPr>
            <w:tcW w:w="875" w:type="dxa"/>
            <w:tcBorders>
              <w:top w:val="nil"/>
              <w:left w:val="nil"/>
              <w:bottom w:val="single" w:sz="8" w:space="0" w:color="auto"/>
              <w:right w:val="single" w:sz="8" w:space="0" w:color="auto"/>
            </w:tcBorders>
            <w:shd w:val="clear" w:color="000000" w:fill="D9E1F2"/>
            <w:noWrap/>
            <w:vAlign w:val="center"/>
            <w:hideMark/>
          </w:tcPr>
          <w:p w14:paraId="557F4666"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2027</w:t>
            </w:r>
          </w:p>
        </w:tc>
      </w:tr>
      <w:tr w:rsidR="00835714" w:rsidRPr="00835714" w14:paraId="6D6B984A" w14:textId="77777777" w:rsidTr="00835714">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76F4E5FC"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Revenue and Grants</w:t>
            </w:r>
          </w:p>
        </w:tc>
        <w:tc>
          <w:tcPr>
            <w:tcW w:w="1121" w:type="dxa"/>
            <w:tcBorders>
              <w:top w:val="nil"/>
              <w:left w:val="nil"/>
              <w:bottom w:val="single" w:sz="4" w:space="0" w:color="auto"/>
              <w:right w:val="single" w:sz="4" w:space="0" w:color="auto"/>
            </w:tcBorders>
            <w:shd w:val="clear" w:color="000000" w:fill="E2EFDA"/>
            <w:noWrap/>
            <w:vAlign w:val="center"/>
            <w:hideMark/>
          </w:tcPr>
          <w:p w14:paraId="2C27E9BC" w14:textId="0F0B9EE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26.25%</w:t>
            </w:r>
          </w:p>
        </w:tc>
        <w:tc>
          <w:tcPr>
            <w:tcW w:w="875" w:type="dxa"/>
            <w:tcBorders>
              <w:top w:val="nil"/>
              <w:left w:val="nil"/>
              <w:bottom w:val="single" w:sz="4" w:space="0" w:color="auto"/>
              <w:right w:val="single" w:sz="4" w:space="0" w:color="auto"/>
            </w:tcBorders>
            <w:shd w:val="clear" w:color="000000" w:fill="D9E1F2"/>
            <w:noWrap/>
            <w:vAlign w:val="center"/>
            <w:hideMark/>
          </w:tcPr>
          <w:p w14:paraId="123EAE70" w14:textId="2EC8275B"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29.21%</w:t>
            </w:r>
          </w:p>
        </w:tc>
        <w:tc>
          <w:tcPr>
            <w:tcW w:w="875" w:type="dxa"/>
            <w:tcBorders>
              <w:top w:val="nil"/>
              <w:left w:val="nil"/>
              <w:bottom w:val="single" w:sz="4" w:space="0" w:color="auto"/>
              <w:right w:val="single" w:sz="4" w:space="0" w:color="auto"/>
            </w:tcBorders>
            <w:shd w:val="clear" w:color="000000" w:fill="D9E1F2"/>
            <w:noWrap/>
            <w:vAlign w:val="center"/>
            <w:hideMark/>
          </w:tcPr>
          <w:p w14:paraId="09B6A9B3" w14:textId="789B7195"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28.80%</w:t>
            </w:r>
          </w:p>
        </w:tc>
        <w:tc>
          <w:tcPr>
            <w:tcW w:w="875" w:type="dxa"/>
            <w:tcBorders>
              <w:top w:val="nil"/>
              <w:left w:val="nil"/>
              <w:bottom w:val="single" w:sz="4" w:space="0" w:color="auto"/>
              <w:right w:val="single" w:sz="4" w:space="0" w:color="auto"/>
            </w:tcBorders>
            <w:shd w:val="clear" w:color="000000" w:fill="D9E1F2"/>
            <w:noWrap/>
            <w:vAlign w:val="center"/>
            <w:hideMark/>
          </w:tcPr>
          <w:p w14:paraId="3F98F58B" w14:textId="7545153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30.10%</w:t>
            </w:r>
          </w:p>
        </w:tc>
        <w:tc>
          <w:tcPr>
            <w:tcW w:w="875" w:type="dxa"/>
            <w:tcBorders>
              <w:top w:val="nil"/>
              <w:left w:val="nil"/>
              <w:bottom w:val="single" w:sz="4" w:space="0" w:color="auto"/>
              <w:right w:val="single" w:sz="4" w:space="0" w:color="auto"/>
            </w:tcBorders>
            <w:shd w:val="clear" w:color="000000" w:fill="D9E1F2"/>
            <w:noWrap/>
            <w:vAlign w:val="center"/>
            <w:hideMark/>
          </w:tcPr>
          <w:p w14:paraId="6A10B434" w14:textId="510CACE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31.61%</w:t>
            </w:r>
          </w:p>
        </w:tc>
        <w:tc>
          <w:tcPr>
            <w:tcW w:w="875" w:type="dxa"/>
            <w:tcBorders>
              <w:top w:val="nil"/>
              <w:left w:val="nil"/>
              <w:bottom w:val="single" w:sz="4" w:space="0" w:color="auto"/>
              <w:right w:val="single" w:sz="8" w:space="0" w:color="auto"/>
            </w:tcBorders>
            <w:shd w:val="clear" w:color="000000" w:fill="D9E1F2"/>
            <w:noWrap/>
            <w:vAlign w:val="center"/>
            <w:hideMark/>
          </w:tcPr>
          <w:p w14:paraId="1DDE1F83" w14:textId="5460E06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32.16%</w:t>
            </w:r>
          </w:p>
        </w:tc>
      </w:tr>
      <w:tr w:rsidR="00835714" w:rsidRPr="00835714" w14:paraId="381830AA" w14:textId="77777777" w:rsidTr="00835714">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53BE3575"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Revenue</w:t>
            </w:r>
          </w:p>
        </w:tc>
        <w:tc>
          <w:tcPr>
            <w:tcW w:w="1121" w:type="dxa"/>
            <w:tcBorders>
              <w:top w:val="nil"/>
              <w:left w:val="nil"/>
              <w:bottom w:val="single" w:sz="4" w:space="0" w:color="auto"/>
              <w:right w:val="single" w:sz="4" w:space="0" w:color="auto"/>
            </w:tcBorders>
            <w:shd w:val="clear" w:color="000000" w:fill="E2EFDA"/>
            <w:noWrap/>
            <w:vAlign w:val="center"/>
            <w:hideMark/>
          </w:tcPr>
          <w:p w14:paraId="4315BCF8" w14:textId="36513A9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19.43%</w:t>
            </w:r>
          </w:p>
        </w:tc>
        <w:tc>
          <w:tcPr>
            <w:tcW w:w="875" w:type="dxa"/>
            <w:tcBorders>
              <w:top w:val="nil"/>
              <w:left w:val="nil"/>
              <w:bottom w:val="single" w:sz="4" w:space="0" w:color="auto"/>
              <w:right w:val="single" w:sz="4" w:space="0" w:color="auto"/>
            </w:tcBorders>
            <w:shd w:val="clear" w:color="000000" w:fill="D9E1F2"/>
            <w:noWrap/>
            <w:vAlign w:val="center"/>
            <w:hideMark/>
          </w:tcPr>
          <w:p w14:paraId="33FF4C6A" w14:textId="201E0A8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21.62%</w:t>
            </w:r>
          </w:p>
        </w:tc>
        <w:tc>
          <w:tcPr>
            <w:tcW w:w="875" w:type="dxa"/>
            <w:tcBorders>
              <w:top w:val="nil"/>
              <w:left w:val="nil"/>
              <w:bottom w:val="single" w:sz="4" w:space="0" w:color="auto"/>
              <w:right w:val="single" w:sz="4" w:space="0" w:color="auto"/>
            </w:tcBorders>
            <w:shd w:val="clear" w:color="000000" w:fill="D9E1F2"/>
            <w:noWrap/>
            <w:vAlign w:val="center"/>
            <w:hideMark/>
          </w:tcPr>
          <w:p w14:paraId="64233B93" w14:textId="677443D0"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21.31%</w:t>
            </w:r>
          </w:p>
        </w:tc>
        <w:tc>
          <w:tcPr>
            <w:tcW w:w="875" w:type="dxa"/>
            <w:tcBorders>
              <w:top w:val="nil"/>
              <w:left w:val="nil"/>
              <w:bottom w:val="single" w:sz="4" w:space="0" w:color="auto"/>
              <w:right w:val="single" w:sz="4" w:space="0" w:color="auto"/>
            </w:tcBorders>
            <w:shd w:val="clear" w:color="000000" w:fill="D9E1F2"/>
            <w:noWrap/>
            <w:vAlign w:val="center"/>
            <w:hideMark/>
          </w:tcPr>
          <w:p w14:paraId="36B151AA" w14:textId="1215D062"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22.27%</w:t>
            </w:r>
          </w:p>
        </w:tc>
        <w:tc>
          <w:tcPr>
            <w:tcW w:w="875" w:type="dxa"/>
            <w:tcBorders>
              <w:top w:val="nil"/>
              <w:left w:val="nil"/>
              <w:bottom w:val="single" w:sz="4" w:space="0" w:color="auto"/>
              <w:right w:val="single" w:sz="4" w:space="0" w:color="auto"/>
            </w:tcBorders>
            <w:shd w:val="clear" w:color="000000" w:fill="D9E1F2"/>
            <w:noWrap/>
            <w:vAlign w:val="center"/>
            <w:hideMark/>
          </w:tcPr>
          <w:p w14:paraId="4B96C9BD" w14:textId="03340EA1"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23.39%</w:t>
            </w:r>
          </w:p>
        </w:tc>
        <w:tc>
          <w:tcPr>
            <w:tcW w:w="875" w:type="dxa"/>
            <w:tcBorders>
              <w:top w:val="nil"/>
              <w:left w:val="nil"/>
              <w:bottom w:val="single" w:sz="4" w:space="0" w:color="auto"/>
              <w:right w:val="single" w:sz="8" w:space="0" w:color="auto"/>
            </w:tcBorders>
            <w:shd w:val="clear" w:color="000000" w:fill="D9E1F2"/>
            <w:noWrap/>
            <w:vAlign w:val="center"/>
            <w:hideMark/>
          </w:tcPr>
          <w:p w14:paraId="72C62F79" w14:textId="548F299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23.80%</w:t>
            </w:r>
          </w:p>
        </w:tc>
      </w:tr>
      <w:tr w:rsidR="00835714" w:rsidRPr="00835714" w14:paraId="29A99C44" w14:textId="77777777" w:rsidTr="00835714">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130FBF67"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nil"/>
              <w:left w:val="nil"/>
              <w:bottom w:val="single" w:sz="4" w:space="0" w:color="auto"/>
              <w:right w:val="nil"/>
            </w:tcBorders>
            <w:shd w:val="clear" w:color="000000" w:fill="E2EFDA"/>
            <w:noWrap/>
            <w:vAlign w:val="center"/>
            <w:hideMark/>
          </w:tcPr>
          <w:p w14:paraId="5E2E9D7F" w14:textId="6B6AD7F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3D5CEB20" w14:textId="70336B0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30B50A3C" w14:textId="70B330B0"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2C5670F2" w14:textId="67258DC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0B37C2E4" w14:textId="6581EB3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single" w:sz="8" w:space="0" w:color="auto"/>
            </w:tcBorders>
            <w:shd w:val="clear" w:color="000000" w:fill="D9E1F2"/>
            <w:noWrap/>
            <w:vAlign w:val="center"/>
            <w:hideMark/>
          </w:tcPr>
          <w:p w14:paraId="753C6989" w14:textId="3170D0C1"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835714" w:rsidRPr="00835714" w14:paraId="6D23FDEB" w14:textId="77777777" w:rsidTr="00835714">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6ADC9AF7"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Expenditure</w:t>
            </w:r>
          </w:p>
        </w:tc>
        <w:tc>
          <w:tcPr>
            <w:tcW w:w="1121" w:type="dxa"/>
            <w:tcBorders>
              <w:top w:val="nil"/>
              <w:left w:val="nil"/>
              <w:bottom w:val="single" w:sz="4" w:space="0" w:color="auto"/>
              <w:right w:val="single" w:sz="4" w:space="0" w:color="auto"/>
            </w:tcBorders>
            <w:shd w:val="clear" w:color="000000" w:fill="E2EFDA"/>
            <w:noWrap/>
            <w:vAlign w:val="center"/>
            <w:hideMark/>
          </w:tcPr>
          <w:p w14:paraId="2C31F3C3" w14:textId="77CDA2AA"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26.76%</w:t>
            </w:r>
          </w:p>
        </w:tc>
        <w:tc>
          <w:tcPr>
            <w:tcW w:w="875" w:type="dxa"/>
            <w:tcBorders>
              <w:top w:val="nil"/>
              <w:left w:val="nil"/>
              <w:bottom w:val="single" w:sz="4" w:space="0" w:color="auto"/>
              <w:right w:val="single" w:sz="4" w:space="0" w:color="auto"/>
            </w:tcBorders>
            <w:shd w:val="clear" w:color="000000" w:fill="D9E1F2"/>
            <w:noWrap/>
            <w:vAlign w:val="center"/>
            <w:hideMark/>
          </w:tcPr>
          <w:p w14:paraId="13614766" w14:textId="6A081A8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26.69%</w:t>
            </w:r>
          </w:p>
        </w:tc>
        <w:tc>
          <w:tcPr>
            <w:tcW w:w="875" w:type="dxa"/>
            <w:tcBorders>
              <w:top w:val="nil"/>
              <w:left w:val="nil"/>
              <w:bottom w:val="single" w:sz="4" w:space="0" w:color="auto"/>
              <w:right w:val="single" w:sz="4" w:space="0" w:color="auto"/>
            </w:tcBorders>
            <w:shd w:val="clear" w:color="000000" w:fill="D9E1F2"/>
            <w:noWrap/>
            <w:vAlign w:val="center"/>
            <w:hideMark/>
          </w:tcPr>
          <w:p w14:paraId="15FCD971" w14:textId="03CFDA3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24.88%</w:t>
            </w:r>
          </w:p>
        </w:tc>
        <w:tc>
          <w:tcPr>
            <w:tcW w:w="875" w:type="dxa"/>
            <w:tcBorders>
              <w:top w:val="nil"/>
              <w:left w:val="nil"/>
              <w:bottom w:val="single" w:sz="4" w:space="0" w:color="auto"/>
              <w:right w:val="single" w:sz="4" w:space="0" w:color="auto"/>
            </w:tcBorders>
            <w:shd w:val="clear" w:color="000000" w:fill="D9E1F2"/>
            <w:noWrap/>
            <w:vAlign w:val="center"/>
            <w:hideMark/>
          </w:tcPr>
          <w:p w14:paraId="202E7F2C" w14:textId="227695C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26.99%</w:t>
            </w:r>
          </w:p>
        </w:tc>
        <w:tc>
          <w:tcPr>
            <w:tcW w:w="875" w:type="dxa"/>
            <w:tcBorders>
              <w:top w:val="nil"/>
              <w:left w:val="nil"/>
              <w:bottom w:val="single" w:sz="4" w:space="0" w:color="auto"/>
              <w:right w:val="single" w:sz="4" w:space="0" w:color="auto"/>
            </w:tcBorders>
            <w:shd w:val="clear" w:color="000000" w:fill="D9E1F2"/>
            <w:noWrap/>
            <w:vAlign w:val="center"/>
            <w:hideMark/>
          </w:tcPr>
          <w:p w14:paraId="32D17A86" w14:textId="11B2AB81"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26.95%</w:t>
            </w:r>
          </w:p>
        </w:tc>
        <w:tc>
          <w:tcPr>
            <w:tcW w:w="875" w:type="dxa"/>
            <w:tcBorders>
              <w:top w:val="nil"/>
              <w:left w:val="nil"/>
              <w:bottom w:val="single" w:sz="4" w:space="0" w:color="auto"/>
              <w:right w:val="single" w:sz="8" w:space="0" w:color="auto"/>
            </w:tcBorders>
            <w:shd w:val="clear" w:color="000000" w:fill="D9E1F2"/>
            <w:noWrap/>
            <w:vAlign w:val="center"/>
            <w:hideMark/>
          </w:tcPr>
          <w:p w14:paraId="295641B8" w14:textId="1CF7BDCD"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26.75%</w:t>
            </w:r>
          </w:p>
        </w:tc>
      </w:tr>
      <w:tr w:rsidR="00835714" w:rsidRPr="00835714" w14:paraId="12D63541" w14:textId="77777777" w:rsidTr="00835714">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18D1048E"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Expenditure</w:t>
            </w:r>
          </w:p>
        </w:tc>
        <w:tc>
          <w:tcPr>
            <w:tcW w:w="1121" w:type="dxa"/>
            <w:tcBorders>
              <w:top w:val="nil"/>
              <w:left w:val="nil"/>
              <w:bottom w:val="nil"/>
              <w:right w:val="single" w:sz="4" w:space="0" w:color="auto"/>
            </w:tcBorders>
            <w:shd w:val="clear" w:color="000000" w:fill="E2EFDA"/>
            <w:noWrap/>
            <w:vAlign w:val="center"/>
            <w:hideMark/>
          </w:tcPr>
          <w:p w14:paraId="25A86985" w14:textId="15FF07C5"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24.89%</w:t>
            </w:r>
          </w:p>
        </w:tc>
        <w:tc>
          <w:tcPr>
            <w:tcW w:w="875" w:type="dxa"/>
            <w:tcBorders>
              <w:top w:val="nil"/>
              <w:left w:val="nil"/>
              <w:bottom w:val="single" w:sz="4" w:space="0" w:color="auto"/>
              <w:right w:val="single" w:sz="4" w:space="0" w:color="auto"/>
            </w:tcBorders>
            <w:shd w:val="clear" w:color="000000" w:fill="D9E1F2"/>
            <w:noWrap/>
            <w:vAlign w:val="center"/>
            <w:hideMark/>
          </w:tcPr>
          <w:p w14:paraId="48E4D40E" w14:textId="03B01244"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24.83%</w:t>
            </w:r>
          </w:p>
        </w:tc>
        <w:tc>
          <w:tcPr>
            <w:tcW w:w="875" w:type="dxa"/>
            <w:tcBorders>
              <w:top w:val="nil"/>
              <w:left w:val="nil"/>
              <w:bottom w:val="nil"/>
              <w:right w:val="single" w:sz="4" w:space="0" w:color="auto"/>
            </w:tcBorders>
            <w:shd w:val="clear" w:color="000000" w:fill="D9E1F2"/>
            <w:noWrap/>
            <w:vAlign w:val="center"/>
            <w:hideMark/>
          </w:tcPr>
          <w:p w14:paraId="0DA7F488" w14:textId="2B768D5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23.13%</w:t>
            </w:r>
          </w:p>
        </w:tc>
        <w:tc>
          <w:tcPr>
            <w:tcW w:w="875" w:type="dxa"/>
            <w:tcBorders>
              <w:top w:val="nil"/>
              <w:left w:val="nil"/>
              <w:bottom w:val="nil"/>
              <w:right w:val="single" w:sz="4" w:space="0" w:color="auto"/>
            </w:tcBorders>
            <w:shd w:val="clear" w:color="000000" w:fill="D9E1F2"/>
            <w:noWrap/>
            <w:vAlign w:val="center"/>
            <w:hideMark/>
          </w:tcPr>
          <w:p w14:paraId="7F5CB7E8" w14:textId="2B55832A"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25.10%</w:t>
            </w:r>
          </w:p>
        </w:tc>
        <w:tc>
          <w:tcPr>
            <w:tcW w:w="875" w:type="dxa"/>
            <w:tcBorders>
              <w:top w:val="nil"/>
              <w:left w:val="nil"/>
              <w:bottom w:val="nil"/>
              <w:right w:val="single" w:sz="4" w:space="0" w:color="auto"/>
            </w:tcBorders>
            <w:shd w:val="clear" w:color="000000" w:fill="D9E1F2"/>
            <w:noWrap/>
            <w:vAlign w:val="center"/>
            <w:hideMark/>
          </w:tcPr>
          <w:p w14:paraId="23082975" w14:textId="2B13772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25.07%</w:t>
            </w:r>
          </w:p>
        </w:tc>
        <w:tc>
          <w:tcPr>
            <w:tcW w:w="875" w:type="dxa"/>
            <w:tcBorders>
              <w:top w:val="nil"/>
              <w:left w:val="nil"/>
              <w:bottom w:val="nil"/>
              <w:right w:val="single" w:sz="8" w:space="0" w:color="auto"/>
            </w:tcBorders>
            <w:shd w:val="clear" w:color="000000" w:fill="D9E1F2"/>
            <w:noWrap/>
            <w:vAlign w:val="center"/>
            <w:hideMark/>
          </w:tcPr>
          <w:p w14:paraId="0B2B2FD2" w14:textId="19D886BA"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24.88%</w:t>
            </w:r>
          </w:p>
        </w:tc>
      </w:tr>
      <w:tr w:rsidR="00835714" w:rsidRPr="00835714" w14:paraId="03CB9D5F" w14:textId="77777777" w:rsidTr="00835714">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3EC5A74D"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single" w:sz="4" w:space="0" w:color="auto"/>
              <w:left w:val="nil"/>
              <w:bottom w:val="single" w:sz="4" w:space="0" w:color="auto"/>
              <w:right w:val="nil"/>
            </w:tcBorders>
            <w:shd w:val="clear" w:color="000000" w:fill="E2EFDA"/>
            <w:noWrap/>
            <w:vAlign w:val="center"/>
            <w:hideMark/>
          </w:tcPr>
          <w:p w14:paraId="3FB000A7" w14:textId="209E233D"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5E15CBAD" w14:textId="2A468625"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053390DB" w14:textId="669613E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2648CF57" w14:textId="072B40FD"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524715C5" w14:textId="4C55CF6A"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single" w:sz="8" w:space="0" w:color="auto"/>
            </w:tcBorders>
            <w:shd w:val="clear" w:color="000000" w:fill="D9E1F2"/>
            <w:noWrap/>
            <w:vAlign w:val="center"/>
            <w:hideMark/>
          </w:tcPr>
          <w:p w14:paraId="0C1B0641" w14:textId="75D5564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835714" w:rsidRPr="00835714" w14:paraId="06FB948B" w14:textId="77777777" w:rsidTr="00835714">
        <w:trPr>
          <w:trHeight w:val="299"/>
          <w:jc w:val="center"/>
        </w:trPr>
        <w:tc>
          <w:tcPr>
            <w:tcW w:w="2420" w:type="dxa"/>
            <w:tcBorders>
              <w:top w:val="nil"/>
              <w:left w:val="single" w:sz="8" w:space="0" w:color="auto"/>
              <w:bottom w:val="single" w:sz="8" w:space="0" w:color="auto"/>
              <w:right w:val="single" w:sz="4" w:space="0" w:color="auto"/>
            </w:tcBorders>
            <w:shd w:val="clear" w:color="000000" w:fill="F2F2F2"/>
            <w:noWrap/>
            <w:vAlign w:val="center"/>
            <w:hideMark/>
          </w:tcPr>
          <w:p w14:paraId="3560EA01"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Balance</w:t>
            </w:r>
          </w:p>
        </w:tc>
        <w:tc>
          <w:tcPr>
            <w:tcW w:w="1121" w:type="dxa"/>
            <w:tcBorders>
              <w:top w:val="nil"/>
              <w:left w:val="nil"/>
              <w:bottom w:val="single" w:sz="8" w:space="0" w:color="auto"/>
              <w:right w:val="single" w:sz="4" w:space="0" w:color="auto"/>
            </w:tcBorders>
            <w:shd w:val="clear" w:color="000000" w:fill="E2EFDA"/>
            <w:noWrap/>
            <w:vAlign w:val="center"/>
            <w:hideMark/>
          </w:tcPr>
          <w:p w14:paraId="61FDED72" w14:textId="103423D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-0.50</w:t>
            </w:r>
          </w:p>
        </w:tc>
        <w:tc>
          <w:tcPr>
            <w:tcW w:w="875" w:type="dxa"/>
            <w:tcBorders>
              <w:top w:val="nil"/>
              <w:left w:val="nil"/>
              <w:bottom w:val="single" w:sz="8" w:space="0" w:color="auto"/>
              <w:right w:val="single" w:sz="4" w:space="0" w:color="auto"/>
            </w:tcBorders>
            <w:shd w:val="clear" w:color="000000" w:fill="D9E1F2"/>
            <w:noWrap/>
            <w:vAlign w:val="center"/>
            <w:hideMark/>
          </w:tcPr>
          <w:p w14:paraId="658B1A62" w14:textId="430E21D1"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2.52</w:t>
            </w:r>
          </w:p>
        </w:tc>
        <w:tc>
          <w:tcPr>
            <w:tcW w:w="875" w:type="dxa"/>
            <w:tcBorders>
              <w:top w:val="nil"/>
              <w:left w:val="nil"/>
              <w:bottom w:val="single" w:sz="8" w:space="0" w:color="auto"/>
              <w:right w:val="single" w:sz="4" w:space="0" w:color="auto"/>
            </w:tcBorders>
            <w:shd w:val="clear" w:color="000000" w:fill="D9E1F2"/>
            <w:noWrap/>
            <w:vAlign w:val="center"/>
            <w:hideMark/>
          </w:tcPr>
          <w:p w14:paraId="248017FE" w14:textId="0A8EF43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3.92%</w:t>
            </w:r>
          </w:p>
        </w:tc>
        <w:tc>
          <w:tcPr>
            <w:tcW w:w="875" w:type="dxa"/>
            <w:tcBorders>
              <w:top w:val="nil"/>
              <w:left w:val="nil"/>
              <w:bottom w:val="single" w:sz="8" w:space="0" w:color="auto"/>
              <w:right w:val="single" w:sz="4" w:space="0" w:color="auto"/>
            </w:tcBorders>
            <w:shd w:val="clear" w:color="000000" w:fill="D9E1F2"/>
            <w:noWrap/>
            <w:vAlign w:val="center"/>
            <w:hideMark/>
          </w:tcPr>
          <w:p w14:paraId="61251E73" w14:textId="057B7398"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3.11</w:t>
            </w:r>
          </w:p>
        </w:tc>
        <w:tc>
          <w:tcPr>
            <w:tcW w:w="875" w:type="dxa"/>
            <w:tcBorders>
              <w:top w:val="nil"/>
              <w:left w:val="nil"/>
              <w:bottom w:val="single" w:sz="8" w:space="0" w:color="auto"/>
              <w:right w:val="single" w:sz="4" w:space="0" w:color="auto"/>
            </w:tcBorders>
            <w:shd w:val="clear" w:color="000000" w:fill="D9E1F2"/>
            <w:noWrap/>
            <w:vAlign w:val="center"/>
            <w:hideMark/>
          </w:tcPr>
          <w:p w14:paraId="680DFDF0" w14:textId="6C0E419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4.66</w:t>
            </w:r>
          </w:p>
        </w:tc>
        <w:tc>
          <w:tcPr>
            <w:tcW w:w="875" w:type="dxa"/>
            <w:tcBorders>
              <w:top w:val="nil"/>
              <w:left w:val="nil"/>
              <w:bottom w:val="single" w:sz="8" w:space="0" w:color="auto"/>
              <w:right w:val="single" w:sz="8" w:space="0" w:color="auto"/>
            </w:tcBorders>
            <w:shd w:val="clear" w:color="000000" w:fill="D9E1F2"/>
            <w:noWrap/>
            <w:vAlign w:val="center"/>
            <w:hideMark/>
          </w:tcPr>
          <w:p w14:paraId="7BD3CA0F" w14:textId="79F83B7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5.40</w:t>
            </w:r>
          </w:p>
        </w:tc>
      </w:tr>
      <w:tr w:rsidR="00835714" w:rsidRPr="00835714" w14:paraId="780AC5A4" w14:textId="77777777" w:rsidTr="00835714">
        <w:trPr>
          <w:trHeight w:val="286"/>
          <w:jc w:val="center"/>
        </w:trPr>
        <w:tc>
          <w:tcPr>
            <w:tcW w:w="2420" w:type="dxa"/>
            <w:tcBorders>
              <w:top w:val="nil"/>
              <w:left w:val="nil"/>
              <w:bottom w:val="nil"/>
              <w:right w:val="nil"/>
            </w:tcBorders>
            <w:shd w:val="clear" w:color="auto" w:fill="auto"/>
            <w:noWrap/>
            <w:vAlign w:val="bottom"/>
            <w:hideMark/>
          </w:tcPr>
          <w:p w14:paraId="7C7E4BF8" w14:textId="77777777" w:rsidR="00835714" w:rsidRPr="00835714" w:rsidRDefault="00835714" w:rsidP="00835714">
            <w:pPr>
              <w:spacing w:after="0" w:line="240" w:lineRule="auto"/>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GDP - Current Prices</w:t>
            </w:r>
          </w:p>
        </w:tc>
        <w:tc>
          <w:tcPr>
            <w:tcW w:w="1121" w:type="dxa"/>
            <w:tcBorders>
              <w:top w:val="nil"/>
              <w:left w:val="nil"/>
              <w:bottom w:val="nil"/>
              <w:right w:val="nil"/>
            </w:tcBorders>
            <w:shd w:val="clear" w:color="auto" w:fill="auto"/>
            <w:noWrap/>
            <w:vAlign w:val="center"/>
            <w:hideMark/>
          </w:tcPr>
          <w:p w14:paraId="14356122"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5140</w:t>
            </w:r>
          </w:p>
        </w:tc>
        <w:tc>
          <w:tcPr>
            <w:tcW w:w="875" w:type="dxa"/>
            <w:tcBorders>
              <w:top w:val="nil"/>
              <w:left w:val="nil"/>
              <w:bottom w:val="nil"/>
              <w:right w:val="nil"/>
            </w:tcBorders>
            <w:shd w:val="clear" w:color="auto" w:fill="auto"/>
            <w:noWrap/>
            <w:vAlign w:val="center"/>
            <w:hideMark/>
          </w:tcPr>
          <w:p w14:paraId="5EDC0887"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4817</w:t>
            </w:r>
          </w:p>
        </w:tc>
        <w:tc>
          <w:tcPr>
            <w:tcW w:w="875" w:type="dxa"/>
            <w:tcBorders>
              <w:top w:val="nil"/>
              <w:left w:val="nil"/>
              <w:bottom w:val="nil"/>
              <w:right w:val="nil"/>
            </w:tcBorders>
            <w:shd w:val="clear" w:color="auto" w:fill="auto"/>
            <w:noWrap/>
            <w:vAlign w:val="center"/>
            <w:hideMark/>
          </w:tcPr>
          <w:p w14:paraId="3A3FFF35"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5106</w:t>
            </w:r>
          </w:p>
        </w:tc>
        <w:tc>
          <w:tcPr>
            <w:tcW w:w="875" w:type="dxa"/>
            <w:tcBorders>
              <w:top w:val="nil"/>
              <w:left w:val="nil"/>
              <w:bottom w:val="nil"/>
              <w:right w:val="nil"/>
            </w:tcBorders>
            <w:shd w:val="clear" w:color="auto" w:fill="auto"/>
            <w:noWrap/>
            <w:vAlign w:val="center"/>
            <w:hideMark/>
          </w:tcPr>
          <w:p w14:paraId="442E57C4"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5120</w:t>
            </w:r>
          </w:p>
        </w:tc>
        <w:tc>
          <w:tcPr>
            <w:tcW w:w="875" w:type="dxa"/>
            <w:tcBorders>
              <w:top w:val="nil"/>
              <w:left w:val="nil"/>
              <w:bottom w:val="nil"/>
              <w:right w:val="nil"/>
            </w:tcBorders>
            <w:shd w:val="clear" w:color="auto" w:fill="auto"/>
            <w:noWrap/>
            <w:vAlign w:val="center"/>
            <w:hideMark/>
          </w:tcPr>
          <w:p w14:paraId="40E9C6EE"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5099</w:t>
            </w:r>
          </w:p>
        </w:tc>
        <w:tc>
          <w:tcPr>
            <w:tcW w:w="875" w:type="dxa"/>
            <w:tcBorders>
              <w:top w:val="nil"/>
              <w:left w:val="nil"/>
              <w:bottom w:val="nil"/>
              <w:right w:val="nil"/>
            </w:tcBorders>
            <w:shd w:val="clear" w:color="auto" w:fill="auto"/>
            <w:noWrap/>
            <w:vAlign w:val="center"/>
            <w:hideMark/>
          </w:tcPr>
          <w:p w14:paraId="6381724C"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5242</w:t>
            </w:r>
          </w:p>
        </w:tc>
      </w:tr>
      <w:tr w:rsidR="00835714" w:rsidRPr="00835714" w14:paraId="2E446A46" w14:textId="77777777" w:rsidTr="00835714">
        <w:trPr>
          <w:trHeight w:val="286"/>
          <w:jc w:val="center"/>
        </w:trPr>
        <w:tc>
          <w:tcPr>
            <w:tcW w:w="2420" w:type="dxa"/>
            <w:tcBorders>
              <w:top w:val="nil"/>
              <w:left w:val="nil"/>
              <w:bottom w:val="nil"/>
              <w:right w:val="nil"/>
            </w:tcBorders>
            <w:shd w:val="clear" w:color="auto" w:fill="auto"/>
            <w:noWrap/>
            <w:vAlign w:val="bottom"/>
          </w:tcPr>
          <w:p w14:paraId="7FB4478F" w14:textId="7A766683" w:rsidR="00835714" w:rsidRPr="00835714" w:rsidRDefault="00835714" w:rsidP="00835714">
            <w:pPr>
              <w:spacing w:after="0" w:line="240" w:lineRule="auto"/>
              <w:rPr>
                <w:rFonts w:ascii="Times New Roman" w:eastAsia="Times New Roman" w:hAnsi="Times New Roman" w:cs="Times New Roman"/>
                <w:color w:val="000000"/>
                <w:kern w:val="0"/>
                <w:sz w:val="18"/>
                <w:szCs w:val="18"/>
                <w14:ligatures w14:val="none"/>
              </w:rPr>
            </w:pPr>
          </w:p>
        </w:tc>
        <w:tc>
          <w:tcPr>
            <w:tcW w:w="1121" w:type="dxa"/>
            <w:tcBorders>
              <w:top w:val="nil"/>
              <w:left w:val="nil"/>
              <w:bottom w:val="nil"/>
              <w:right w:val="nil"/>
            </w:tcBorders>
            <w:shd w:val="clear" w:color="auto" w:fill="auto"/>
            <w:noWrap/>
            <w:vAlign w:val="center"/>
          </w:tcPr>
          <w:p w14:paraId="422A26DF"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6621FE78"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412C2A0B"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5655C9C7"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342AB2B5"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6516944E" w14:textId="7777777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p>
        </w:tc>
      </w:tr>
    </w:tbl>
    <w:p w14:paraId="41311458" w14:textId="104027A6" w:rsidR="00835714" w:rsidRPr="00835714" w:rsidRDefault="00835714" w:rsidP="00835714">
      <w:pPr>
        <w:pStyle w:val="Caption"/>
        <w:keepNext/>
        <w:jc w:val="center"/>
        <w:rPr>
          <w:b/>
          <w:bCs/>
        </w:rPr>
      </w:pPr>
      <w:r w:rsidRPr="00835714">
        <w:rPr>
          <w:b/>
          <w:bCs/>
        </w:rPr>
        <w:t xml:space="preserve">Table </w:t>
      </w:r>
      <w:r w:rsidRPr="00835714">
        <w:rPr>
          <w:b/>
          <w:bCs/>
        </w:rPr>
        <w:fldChar w:fldCharType="begin"/>
      </w:r>
      <w:r w:rsidRPr="00835714">
        <w:rPr>
          <w:b/>
          <w:bCs/>
        </w:rPr>
        <w:instrText xml:space="preserve"> SEQ Table \* ARABIC </w:instrText>
      </w:r>
      <w:r w:rsidRPr="00835714">
        <w:rPr>
          <w:b/>
          <w:bCs/>
        </w:rPr>
        <w:fldChar w:fldCharType="separate"/>
      </w:r>
      <w:r w:rsidR="00247155">
        <w:rPr>
          <w:b/>
          <w:bCs/>
          <w:noProof/>
        </w:rPr>
        <w:t>2</w:t>
      </w:r>
      <w:r w:rsidRPr="00835714">
        <w:rPr>
          <w:b/>
          <w:bCs/>
        </w:rPr>
        <w:fldChar w:fldCharType="end"/>
      </w:r>
      <w:r w:rsidRPr="00835714">
        <w:rPr>
          <w:b/>
          <w:bCs/>
        </w:rPr>
        <w:t>: Expected Financial Situation million of $</w:t>
      </w:r>
      <w:proofErr w:type="gramStart"/>
      <w:r w:rsidRPr="00835714">
        <w:rPr>
          <w:b/>
          <w:bCs/>
        </w:rPr>
        <w:t>BZ</w:t>
      </w:r>
      <w:proofErr w:type="gramEnd"/>
    </w:p>
    <w:tbl>
      <w:tblPr>
        <w:tblW w:w="8227" w:type="dxa"/>
        <w:jc w:val="center"/>
        <w:tblLook w:val="04A0" w:firstRow="1" w:lastRow="0" w:firstColumn="1" w:lastColumn="0" w:noHBand="0" w:noVBand="1"/>
      </w:tblPr>
      <w:tblGrid>
        <w:gridCol w:w="2515"/>
        <w:gridCol w:w="1165"/>
        <w:gridCol w:w="909"/>
        <w:gridCol w:w="909"/>
        <w:gridCol w:w="909"/>
        <w:gridCol w:w="909"/>
        <w:gridCol w:w="911"/>
      </w:tblGrid>
      <w:tr w:rsidR="00835714" w:rsidRPr="00835714" w14:paraId="5C27273D" w14:textId="77777777" w:rsidTr="00247155">
        <w:trPr>
          <w:trHeight w:val="185"/>
          <w:jc w:val="center"/>
        </w:trPr>
        <w:tc>
          <w:tcPr>
            <w:tcW w:w="2515" w:type="dxa"/>
            <w:vMerge w:val="restart"/>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6C02EE77" w14:textId="77777777" w:rsidR="00835714" w:rsidRPr="00835714" w:rsidRDefault="00835714"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Description</w:t>
            </w:r>
          </w:p>
        </w:tc>
        <w:tc>
          <w:tcPr>
            <w:tcW w:w="1165" w:type="dxa"/>
            <w:tcBorders>
              <w:top w:val="single" w:sz="8" w:space="0" w:color="auto"/>
              <w:left w:val="nil"/>
              <w:bottom w:val="single" w:sz="4" w:space="0" w:color="auto"/>
              <w:right w:val="single" w:sz="4" w:space="0" w:color="auto"/>
            </w:tcBorders>
            <w:shd w:val="clear" w:color="000000" w:fill="E2EFDA"/>
            <w:noWrap/>
            <w:vAlign w:val="center"/>
            <w:hideMark/>
          </w:tcPr>
          <w:p w14:paraId="47833062" w14:textId="77777777" w:rsidR="00835714" w:rsidRPr="00835714" w:rsidRDefault="00835714"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Observed</w:t>
            </w:r>
          </w:p>
        </w:tc>
        <w:tc>
          <w:tcPr>
            <w:tcW w:w="4547" w:type="dxa"/>
            <w:gridSpan w:val="5"/>
            <w:tcBorders>
              <w:top w:val="single" w:sz="8" w:space="0" w:color="auto"/>
              <w:left w:val="nil"/>
              <w:bottom w:val="single" w:sz="4" w:space="0" w:color="auto"/>
              <w:right w:val="single" w:sz="8" w:space="0" w:color="000000"/>
            </w:tcBorders>
            <w:shd w:val="clear" w:color="000000" w:fill="D9E1F2"/>
            <w:noWrap/>
            <w:vAlign w:val="center"/>
            <w:hideMark/>
          </w:tcPr>
          <w:p w14:paraId="0EE401D6" w14:textId="77777777" w:rsidR="00835714" w:rsidRPr="00835714" w:rsidRDefault="00835714"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Forecasted</w:t>
            </w:r>
          </w:p>
        </w:tc>
      </w:tr>
      <w:tr w:rsidR="00835714" w:rsidRPr="00835714" w14:paraId="639517FD" w14:textId="77777777" w:rsidTr="00247155">
        <w:trPr>
          <w:trHeight w:val="194"/>
          <w:jc w:val="center"/>
        </w:trPr>
        <w:tc>
          <w:tcPr>
            <w:tcW w:w="2515" w:type="dxa"/>
            <w:vMerge/>
            <w:tcBorders>
              <w:top w:val="single" w:sz="8" w:space="0" w:color="auto"/>
              <w:left w:val="single" w:sz="8" w:space="0" w:color="auto"/>
              <w:bottom w:val="single" w:sz="8" w:space="0" w:color="000000"/>
              <w:right w:val="single" w:sz="4" w:space="0" w:color="auto"/>
            </w:tcBorders>
            <w:vAlign w:val="center"/>
            <w:hideMark/>
          </w:tcPr>
          <w:p w14:paraId="65192759" w14:textId="77777777" w:rsidR="00835714" w:rsidRPr="00835714" w:rsidRDefault="00835714" w:rsidP="00C50AD9">
            <w:pPr>
              <w:spacing w:after="0" w:line="240" w:lineRule="auto"/>
              <w:rPr>
                <w:rFonts w:ascii="Times New Roman" w:eastAsia="Times New Roman" w:hAnsi="Times New Roman" w:cs="Times New Roman"/>
                <w:color w:val="000000"/>
                <w:kern w:val="0"/>
                <w14:ligatures w14:val="none"/>
              </w:rPr>
            </w:pPr>
          </w:p>
        </w:tc>
        <w:tc>
          <w:tcPr>
            <w:tcW w:w="1165" w:type="dxa"/>
            <w:tcBorders>
              <w:top w:val="nil"/>
              <w:left w:val="nil"/>
              <w:bottom w:val="single" w:sz="8" w:space="0" w:color="auto"/>
              <w:right w:val="single" w:sz="4" w:space="0" w:color="auto"/>
            </w:tcBorders>
            <w:shd w:val="clear" w:color="000000" w:fill="E2EFDA"/>
            <w:noWrap/>
            <w:vAlign w:val="center"/>
            <w:hideMark/>
          </w:tcPr>
          <w:p w14:paraId="11077985"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2022</w:t>
            </w:r>
          </w:p>
        </w:tc>
        <w:tc>
          <w:tcPr>
            <w:tcW w:w="909" w:type="dxa"/>
            <w:tcBorders>
              <w:top w:val="nil"/>
              <w:left w:val="nil"/>
              <w:bottom w:val="single" w:sz="8" w:space="0" w:color="auto"/>
              <w:right w:val="single" w:sz="4" w:space="0" w:color="auto"/>
            </w:tcBorders>
            <w:shd w:val="clear" w:color="000000" w:fill="D9E1F2"/>
            <w:noWrap/>
            <w:vAlign w:val="center"/>
            <w:hideMark/>
          </w:tcPr>
          <w:p w14:paraId="66CDA447"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2023</w:t>
            </w:r>
          </w:p>
        </w:tc>
        <w:tc>
          <w:tcPr>
            <w:tcW w:w="909" w:type="dxa"/>
            <w:tcBorders>
              <w:top w:val="nil"/>
              <w:left w:val="nil"/>
              <w:bottom w:val="single" w:sz="8" w:space="0" w:color="auto"/>
              <w:right w:val="single" w:sz="4" w:space="0" w:color="auto"/>
            </w:tcBorders>
            <w:shd w:val="clear" w:color="000000" w:fill="D9E1F2"/>
            <w:noWrap/>
            <w:vAlign w:val="center"/>
            <w:hideMark/>
          </w:tcPr>
          <w:p w14:paraId="7A242423"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2024</w:t>
            </w:r>
          </w:p>
        </w:tc>
        <w:tc>
          <w:tcPr>
            <w:tcW w:w="909" w:type="dxa"/>
            <w:tcBorders>
              <w:top w:val="nil"/>
              <w:left w:val="nil"/>
              <w:bottom w:val="single" w:sz="8" w:space="0" w:color="auto"/>
              <w:right w:val="single" w:sz="4" w:space="0" w:color="auto"/>
            </w:tcBorders>
            <w:shd w:val="clear" w:color="000000" w:fill="D9E1F2"/>
            <w:noWrap/>
            <w:vAlign w:val="center"/>
            <w:hideMark/>
          </w:tcPr>
          <w:p w14:paraId="578B4594"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2025</w:t>
            </w:r>
          </w:p>
        </w:tc>
        <w:tc>
          <w:tcPr>
            <w:tcW w:w="909" w:type="dxa"/>
            <w:tcBorders>
              <w:top w:val="nil"/>
              <w:left w:val="nil"/>
              <w:bottom w:val="single" w:sz="8" w:space="0" w:color="auto"/>
              <w:right w:val="single" w:sz="4" w:space="0" w:color="auto"/>
            </w:tcBorders>
            <w:shd w:val="clear" w:color="000000" w:fill="D9E1F2"/>
            <w:noWrap/>
            <w:vAlign w:val="center"/>
            <w:hideMark/>
          </w:tcPr>
          <w:p w14:paraId="14F92A24"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2026</w:t>
            </w:r>
          </w:p>
        </w:tc>
        <w:tc>
          <w:tcPr>
            <w:tcW w:w="911" w:type="dxa"/>
            <w:tcBorders>
              <w:top w:val="nil"/>
              <w:left w:val="nil"/>
              <w:bottom w:val="single" w:sz="8" w:space="0" w:color="auto"/>
              <w:right w:val="single" w:sz="8" w:space="0" w:color="auto"/>
            </w:tcBorders>
            <w:shd w:val="clear" w:color="000000" w:fill="D9E1F2"/>
            <w:noWrap/>
            <w:vAlign w:val="center"/>
            <w:hideMark/>
          </w:tcPr>
          <w:p w14:paraId="35D265B8" w14:textId="77777777" w:rsidR="00835714" w:rsidRPr="00835714" w:rsidRDefault="00835714"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2027</w:t>
            </w:r>
          </w:p>
        </w:tc>
      </w:tr>
      <w:tr w:rsidR="00835714" w:rsidRPr="00835714" w14:paraId="2A6D2F0D" w14:textId="77777777" w:rsidTr="00247155">
        <w:trPr>
          <w:trHeight w:val="185"/>
          <w:jc w:val="center"/>
        </w:trPr>
        <w:tc>
          <w:tcPr>
            <w:tcW w:w="2515" w:type="dxa"/>
            <w:tcBorders>
              <w:top w:val="nil"/>
              <w:left w:val="single" w:sz="8" w:space="0" w:color="auto"/>
              <w:bottom w:val="single" w:sz="4" w:space="0" w:color="auto"/>
              <w:right w:val="single" w:sz="4" w:space="0" w:color="auto"/>
            </w:tcBorders>
            <w:shd w:val="clear" w:color="000000" w:fill="F2F2F2"/>
            <w:noWrap/>
            <w:vAlign w:val="center"/>
            <w:hideMark/>
          </w:tcPr>
          <w:p w14:paraId="69C61E13"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Revenue and Grants</w:t>
            </w:r>
          </w:p>
        </w:tc>
        <w:tc>
          <w:tcPr>
            <w:tcW w:w="1165" w:type="dxa"/>
            <w:tcBorders>
              <w:top w:val="nil"/>
              <w:left w:val="nil"/>
              <w:bottom w:val="single" w:sz="4" w:space="0" w:color="auto"/>
              <w:right w:val="single" w:sz="4" w:space="0" w:color="auto"/>
            </w:tcBorders>
            <w:shd w:val="clear" w:color="000000" w:fill="E2EFDA"/>
            <w:noWrap/>
            <w:vAlign w:val="center"/>
            <w:hideMark/>
          </w:tcPr>
          <w:p w14:paraId="707C9E95" w14:textId="63B6F0B2"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1350</w:t>
            </w:r>
          </w:p>
        </w:tc>
        <w:tc>
          <w:tcPr>
            <w:tcW w:w="909" w:type="dxa"/>
            <w:tcBorders>
              <w:top w:val="nil"/>
              <w:left w:val="nil"/>
              <w:bottom w:val="single" w:sz="4" w:space="0" w:color="auto"/>
              <w:right w:val="single" w:sz="4" w:space="0" w:color="auto"/>
            </w:tcBorders>
            <w:shd w:val="clear" w:color="000000" w:fill="D9E1F2"/>
            <w:noWrap/>
            <w:vAlign w:val="center"/>
            <w:hideMark/>
          </w:tcPr>
          <w:p w14:paraId="77DCB89B" w14:textId="4234CD6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1407</w:t>
            </w:r>
          </w:p>
        </w:tc>
        <w:tc>
          <w:tcPr>
            <w:tcW w:w="909" w:type="dxa"/>
            <w:tcBorders>
              <w:top w:val="nil"/>
              <w:left w:val="nil"/>
              <w:bottom w:val="single" w:sz="4" w:space="0" w:color="auto"/>
              <w:right w:val="single" w:sz="4" w:space="0" w:color="auto"/>
            </w:tcBorders>
            <w:shd w:val="clear" w:color="000000" w:fill="D9E1F2"/>
            <w:noWrap/>
            <w:vAlign w:val="center"/>
            <w:hideMark/>
          </w:tcPr>
          <w:p w14:paraId="69A30386" w14:textId="78A38848"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1470</w:t>
            </w:r>
          </w:p>
        </w:tc>
        <w:tc>
          <w:tcPr>
            <w:tcW w:w="909" w:type="dxa"/>
            <w:tcBorders>
              <w:top w:val="nil"/>
              <w:left w:val="nil"/>
              <w:bottom w:val="single" w:sz="4" w:space="0" w:color="auto"/>
              <w:right w:val="single" w:sz="4" w:space="0" w:color="auto"/>
            </w:tcBorders>
            <w:shd w:val="clear" w:color="000000" w:fill="D9E1F2"/>
            <w:noWrap/>
            <w:vAlign w:val="center"/>
            <w:hideMark/>
          </w:tcPr>
          <w:p w14:paraId="2DCB1734" w14:textId="6712BEF5"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1541</w:t>
            </w:r>
          </w:p>
        </w:tc>
        <w:tc>
          <w:tcPr>
            <w:tcW w:w="909" w:type="dxa"/>
            <w:tcBorders>
              <w:top w:val="nil"/>
              <w:left w:val="nil"/>
              <w:bottom w:val="single" w:sz="4" w:space="0" w:color="auto"/>
              <w:right w:val="single" w:sz="4" w:space="0" w:color="auto"/>
            </w:tcBorders>
            <w:shd w:val="clear" w:color="000000" w:fill="D9E1F2"/>
            <w:noWrap/>
            <w:vAlign w:val="center"/>
            <w:hideMark/>
          </w:tcPr>
          <w:p w14:paraId="6345F277" w14:textId="635F8B05"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1612</w:t>
            </w:r>
          </w:p>
        </w:tc>
        <w:tc>
          <w:tcPr>
            <w:tcW w:w="911" w:type="dxa"/>
            <w:tcBorders>
              <w:top w:val="nil"/>
              <w:left w:val="nil"/>
              <w:bottom w:val="single" w:sz="4" w:space="0" w:color="auto"/>
              <w:right w:val="single" w:sz="8" w:space="0" w:color="auto"/>
            </w:tcBorders>
            <w:shd w:val="clear" w:color="000000" w:fill="D9E1F2"/>
            <w:noWrap/>
            <w:vAlign w:val="center"/>
            <w:hideMark/>
          </w:tcPr>
          <w:p w14:paraId="0D73B180" w14:textId="39CB870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1686</w:t>
            </w:r>
          </w:p>
        </w:tc>
      </w:tr>
      <w:tr w:rsidR="00835714" w:rsidRPr="00835714" w14:paraId="6F9F3C73" w14:textId="77777777" w:rsidTr="00247155">
        <w:trPr>
          <w:trHeight w:val="185"/>
          <w:jc w:val="center"/>
        </w:trPr>
        <w:tc>
          <w:tcPr>
            <w:tcW w:w="2515" w:type="dxa"/>
            <w:tcBorders>
              <w:top w:val="nil"/>
              <w:left w:val="single" w:sz="8" w:space="0" w:color="auto"/>
              <w:bottom w:val="nil"/>
              <w:right w:val="single" w:sz="4" w:space="0" w:color="auto"/>
            </w:tcBorders>
            <w:shd w:val="clear" w:color="000000" w:fill="F2F2F2"/>
            <w:noWrap/>
            <w:vAlign w:val="center"/>
            <w:hideMark/>
          </w:tcPr>
          <w:p w14:paraId="39B2DE5D"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Revenue</w:t>
            </w:r>
          </w:p>
        </w:tc>
        <w:tc>
          <w:tcPr>
            <w:tcW w:w="1165" w:type="dxa"/>
            <w:tcBorders>
              <w:top w:val="nil"/>
              <w:left w:val="nil"/>
              <w:bottom w:val="single" w:sz="4" w:space="0" w:color="auto"/>
              <w:right w:val="single" w:sz="4" w:space="0" w:color="auto"/>
            </w:tcBorders>
            <w:shd w:val="clear" w:color="000000" w:fill="E2EFDA"/>
            <w:noWrap/>
            <w:vAlign w:val="center"/>
            <w:hideMark/>
          </w:tcPr>
          <w:p w14:paraId="1E096B0E" w14:textId="03F3DF6C"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999</w:t>
            </w:r>
          </w:p>
        </w:tc>
        <w:tc>
          <w:tcPr>
            <w:tcW w:w="909" w:type="dxa"/>
            <w:tcBorders>
              <w:top w:val="nil"/>
              <w:left w:val="nil"/>
              <w:bottom w:val="single" w:sz="4" w:space="0" w:color="auto"/>
              <w:right w:val="single" w:sz="4" w:space="0" w:color="auto"/>
            </w:tcBorders>
            <w:shd w:val="clear" w:color="000000" w:fill="D9E1F2"/>
            <w:noWrap/>
            <w:vAlign w:val="center"/>
            <w:hideMark/>
          </w:tcPr>
          <w:p w14:paraId="6A5CC6AF" w14:textId="4294C83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1041</w:t>
            </w:r>
          </w:p>
        </w:tc>
        <w:tc>
          <w:tcPr>
            <w:tcW w:w="909" w:type="dxa"/>
            <w:tcBorders>
              <w:top w:val="nil"/>
              <w:left w:val="nil"/>
              <w:bottom w:val="single" w:sz="4" w:space="0" w:color="auto"/>
              <w:right w:val="single" w:sz="4" w:space="0" w:color="auto"/>
            </w:tcBorders>
            <w:shd w:val="clear" w:color="000000" w:fill="D9E1F2"/>
            <w:noWrap/>
            <w:vAlign w:val="center"/>
            <w:hideMark/>
          </w:tcPr>
          <w:p w14:paraId="043F162C" w14:textId="6A3FC6E1"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1088</w:t>
            </w:r>
          </w:p>
        </w:tc>
        <w:tc>
          <w:tcPr>
            <w:tcW w:w="909" w:type="dxa"/>
            <w:tcBorders>
              <w:top w:val="nil"/>
              <w:left w:val="nil"/>
              <w:bottom w:val="single" w:sz="4" w:space="0" w:color="auto"/>
              <w:right w:val="single" w:sz="4" w:space="0" w:color="auto"/>
            </w:tcBorders>
            <w:shd w:val="clear" w:color="000000" w:fill="D9E1F2"/>
            <w:noWrap/>
            <w:vAlign w:val="center"/>
            <w:hideMark/>
          </w:tcPr>
          <w:p w14:paraId="03424D5C" w14:textId="253AC43C"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1140</w:t>
            </w:r>
          </w:p>
        </w:tc>
        <w:tc>
          <w:tcPr>
            <w:tcW w:w="909" w:type="dxa"/>
            <w:tcBorders>
              <w:top w:val="nil"/>
              <w:left w:val="nil"/>
              <w:bottom w:val="single" w:sz="4" w:space="0" w:color="auto"/>
              <w:right w:val="single" w:sz="4" w:space="0" w:color="auto"/>
            </w:tcBorders>
            <w:shd w:val="clear" w:color="000000" w:fill="D9E1F2"/>
            <w:noWrap/>
            <w:vAlign w:val="center"/>
            <w:hideMark/>
          </w:tcPr>
          <w:p w14:paraId="219E7ED1" w14:textId="05EB0B0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1193</w:t>
            </w:r>
          </w:p>
        </w:tc>
        <w:tc>
          <w:tcPr>
            <w:tcW w:w="911" w:type="dxa"/>
            <w:tcBorders>
              <w:top w:val="nil"/>
              <w:left w:val="nil"/>
              <w:bottom w:val="single" w:sz="4" w:space="0" w:color="auto"/>
              <w:right w:val="single" w:sz="8" w:space="0" w:color="auto"/>
            </w:tcBorders>
            <w:shd w:val="clear" w:color="000000" w:fill="D9E1F2"/>
            <w:noWrap/>
            <w:vAlign w:val="center"/>
            <w:hideMark/>
          </w:tcPr>
          <w:p w14:paraId="5873DAD7" w14:textId="58377704"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1247</w:t>
            </w:r>
          </w:p>
        </w:tc>
      </w:tr>
      <w:tr w:rsidR="00835714" w:rsidRPr="00835714" w14:paraId="4799B43F" w14:textId="77777777" w:rsidTr="00247155">
        <w:trPr>
          <w:trHeight w:val="185"/>
          <w:jc w:val="center"/>
        </w:trPr>
        <w:tc>
          <w:tcPr>
            <w:tcW w:w="2515" w:type="dxa"/>
            <w:tcBorders>
              <w:top w:val="single" w:sz="4" w:space="0" w:color="auto"/>
              <w:left w:val="single" w:sz="8" w:space="0" w:color="auto"/>
              <w:bottom w:val="single" w:sz="4" w:space="0" w:color="auto"/>
              <w:right w:val="nil"/>
            </w:tcBorders>
            <w:shd w:val="clear" w:color="000000" w:fill="F2F2F2"/>
            <w:noWrap/>
            <w:vAlign w:val="center"/>
            <w:hideMark/>
          </w:tcPr>
          <w:p w14:paraId="4ADEF985"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65" w:type="dxa"/>
            <w:tcBorders>
              <w:top w:val="nil"/>
              <w:left w:val="nil"/>
              <w:bottom w:val="single" w:sz="4" w:space="0" w:color="auto"/>
              <w:right w:val="nil"/>
            </w:tcBorders>
            <w:shd w:val="clear" w:color="000000" w:fill="E2EFDA"/>
            <w:noWrap/>
            <w:vAlign w:val="center"/>
            <w:hideMark/>
          </w:tcPr>
          <w:p w14:paraId="671732F7" w14:textId="714E388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nil"/>
              <w:left w:val="nil"/>
              <w:bottom w:val="single" w:sz="4" w:space="0" w:color="auto"/>
              <w:right w:val="nil"/>
            </w:tcBorders>
            <w:shd w:val="clear" w:color="000000" w:fill="D9E1F2"/>
            <w:noWrap/>
            <w:vAlign w:val="center"/>
            <w:hideMark/>
          </w:tcPr>
          <w:p w14:paraId="000B0ACC" w14:textId="0BBCB09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nil"/>
              <w:left w:val="nil"/>
              <w:bottom w:val="single" w:sz="4" w:space="0" w:color="auto"/>
              <w:right w:val="nil"/>
            </w:tcBorders>
            <w:shd w:val="clear" w:color="000000" w:fill="D9E1F2"/>
            <w:noWrap/>
            <w:vAlign w:val="center"/>
            <w:hideMark/>
          </w:tcPr>
          <w:p w14:paraId="42A9D826" w14:textId="3393095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nil"/>
              <w:left w:val="nil"/>
              <w:bottom w:val="single" w:sz="4" w:space="0" w:color="auto"/>
              <w:right w:val="nil"/>
            </w:tcBorders>
            <w:shd w:val="clear" w:color="000000" w:fill="D9E1F2"/>
            <w:noWrap/>
            <w:vAlign w:val="center"/>
            <w:hideMark/>
          </w:tcPr>
          <w:p w14:paraId="08D611CF" w14:textId="19694F2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nil"/>
              <w:left w:val="nil"/>
              <w:bottom w:val="single" w:sz="4" w:space="0" w:color="auto"/>
              <w:right w:val="nil"/>
            </w:tcBorders>
            <w:shd w:val="clear" w:color="000000" w:fill="D9E1F2"/>
            <w:noWrap/>
            <w:vAlign w:val="center"/>
            <w:hideMark/>
          </w:tcPr>
          <w:p w14:paraId="1775F7CF" w14:textId="07D0EE5E"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11" w:type="dxa"/>
            <w:tcBorders>
              <w:top w:val="nil"/>
              <w:left w:val="nil"/>
              <w:bottom w:val="single" w:sz="4" w:space="0" w:color="auto"/>
              <w:right w:val="single" w:sz="8" w:space="0" w:color="auto"/>
            </w:tcBorders>
            <w:shd w:val="clear" w:color="000000" w:fill="D9E1F2"/>
            <w:noWrap/>
            <w:vAlign w:val="center"/>
            <w:hideMark/>
          </w:tcPr>
          <w:p w14:paraId="23B0903A" w14:textId="619678E2"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835714" w:rsidRPr="00835714" w14:paraId="45AA1C30" w14:textId="77777777" w:rsidTr="00247155">
        <w:trPr>
          <w:trHeight w:val="185"/>
          <w:jc w:val="center"/>
        </w:trPr>
        <w:tc>
          <w:tcPr>
            <w:tcW w:w="2515" w:type="dxa"/>
            <w:tcBorders>
              <w:top w:val="nil"/>
              <w:left w:val="single" w:sz="8" w:space="0" w:color="auto"/>
              <w:bottom w:val="single" w:sz="4" w:space="0" w:color="auto"/>
              <w:right w:val="single" w:sz="4" w:space="0" w:color="auto"/>
            </w:tcBorders>
            <w:shd w:val="clear" w:color="000000" w:fill="F2F2F2"/>
            <w:noWrap/>
            <w:vAlign w:val="center"/>
            <w:hideMark/>
          </w:tcPr>
          <w:p w14:paraId="6EA4B10C"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Expenditure</w:t>
            </w:r>
          </w:p>
        </w:tc>
        <w:tc>
          <w:tcPr>
            <w:tcW w:w="1165" w:type="dxa"/>
            <w:tcBorders>
              <w:top w:val="nil"/>
              <w:left w:val="nil"/>
              <w:bottom w:val="single" w:sz="4" w:space="0" w:color="auto"/>
              <w:right w:val="single" w:sz="4" w:space="0" w:color="auto"/>
            </w:tcBorders>
            <w:shd w:val="clear" w:color="000000" w:fill="E2EFDA"/>
            <w:noWrap/>
            <w:vAlign w:val="center"/>
            <w:hideMark/>
          </w:tcPr>
          <w:p w14:paraId="3F29033C" w14:textId="2A2C09E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1375</w:t>
            </w:r>
          </w:p>
        </w:tc>
        <w:tc>
          <w:tcPr>
            <w:tcW w:w="909" w:type="dxa"/>
            <w:tcBorders>
              <w:top w:val="nil"/>
              <w:left w:val="nil"/>
              <w:bottom w:val="single" w:sz="4" w:space="0" w:color="auto"/>
              <w:right w:val="single" w:sz="4" w:space="0" w:color="auto"/>
            </w:tcBorders>
            <w:shd w:val="clear" w:color="000000" w:fill="D9E1F2"/>
            <w:noWrap/>
            <w:vAlign w:val="center"/>
            <w:hideMark/>
          </w:tcPr>
          <w:p w14:paraId="236DE19A" w14:textId="6798F96D"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1286</w:t>
            </w:r>
          </w:p>
        </w:tc>
        <w:tc>
          <w:tcPr>
            <w:tcW w:w="909" w:type="dxa"/>
            <w:tcBorders>
              <w:top w:val="nil"/>
              <w:left w:val="nil"/>
              <w:bottom w:val="single" w:sz="4" w:space="0" w:color="auto"/>
              <w:right w:val="single" w:sz="4" w:space="0" w:color="auto"/>
            </w:tcBorders>
            <w:shd w:val="clear" w:color="000000" w:fill="D9E1F2"/>
            <w:noWrap/>
            <w:vAlign w:val="center"/>
            <w:hideMark/>
          </w:tcPr>
          <w:p w14:paraId="49748B64" w14:textId="59CA1587"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1270</w:t>
            </w:r>
          </w:p>
        </w:tc>
        <w:tc>
          <w:tcPr>
            <w:tcW w:w="909" w:type="dxa"/>
            <w:tcBorders>
              <w:top w:val="nil"/>
              <w:left w:val="nil"/>
              <w:bottom w:val="single" w:sz="4" w:space="0" w:color="auto"/>
              <w:right w:val="single" w:sz="4" w:space="0" w:color="auto"/>
            </w:tcBorders>
            <w:shd w:val="clear" w:color="000000" w:fill="D9E1F2"/>
            <w:noWrap/>
            <w:vAlign w:val="center"/>
            <w:hideMark/>
          </w:tcPr>
          <w:p w14:paraId="171448E2" w14:textId="3D72D87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1382</w:t>
            </w:r>
          </w:p>
        </w:tc>
        <w:tc>
          <w:tcPr>
            <w:tcW w:w="909" w:type="dxa"/>
            <w:tcBorders>
              <w:top w:val="nil"/>
              <w:left w:val="nil"/>
              <w:bottom w:val="single" w:sz="4" w:space="0" w:color="auto"/>
              <w:right w:val="single" w:sz="4" w:space="0" w:color="auto"/>
            </w:tcBorders>
            <w:shd w:val="clear" w:color="000000" w:fill="D9E1F2"/>
            <w:noWrap/>
            <w:vAlign w:val="center"/>
            <w:hideMark/>
          </w:tcPr>
          <w:p w14:paraId="003CB982" w14:textId="2CE23F2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1374</w:t>
            </w:r>
          </w:p>
        </w:tc>
        <w:tc>
          <w:tcPr>
            <w:tcW w:w="911" w:type="dxa"/>
            <w:tcBorders>
              <w:top w:val="nil"/>
              <w:left w:val="nil"/>
              <w:bottom w:val="single" w:sz="4" w:space="0" w:color="auto"/>
              <w:right w:val="single" w:sz="8" w:space="0" w:color="auto"/>
            </w:tcBorders>
            <w:shd w:val="clear" w:color="000000" w:fill="D9E1F2"/>
            <w:noWrap/>
            <w:vAlign w:val="center"/>
            <w:hideMark/>
          </w:tcPr>
          <w:p w14:paraId="34A55491" w14:textId="63D371A4"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1402</w:t>
            </w:r>
          </w:p>
        </w:tc>
      </w:tr>
      <w:tr w:rsidR="00835714" w:rsidRPr="00835714" w14:paraId="3A213CD8" w14:textId="77777777" w:rsidTr="00247155">
        <w:trPr>
          <w:trHeight w:val="185"/>
          <w:jc w:val="center"/>
        </w:trPr>
        <w:tc>
          <w:tcPr>
            <w:tcW w:w="2515" w:type="dxa"/>
            <w:tcBorders>
              <w:top w:val="nil"/>
              <w:left w:val="single" w:sz="8" w:space="0" w:color="auto"/>
              <w:bottom w:val="nil"/>
              <w:right w:val="single" w:sz="4" w:space="0" w:color="auto"/>
            </w:tcBorders>
            <w:shd w:val="clear" w:color="000000" w:fill="F2F2F2"/>
            <w:noWrap/>
            <w:vAlign w:val="center"/>
            <w:hideMark/>
          </w:tcPr>
          <w:p w14:paraId="2A0839AD"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Expenditure</w:t>
            </w:r>
          </w:p>
        </w:tc>
        <w:tc>
          <w:tcPr>
            <w:tcW w:w="1165" w:type="dxa"/>
            <w:tcBorders>
              <w:top w:val="nil"/>
              <w:left w:val="nil"/>
              <w:bottom w:val="nil"/>
              <w:right w:val="single" w:sz="4" w:space="0" w:color="auto"/>
            </w:tcBorders>
            <w:shd w:val="clear" w:color="000000" w:fill="E2EFDA"/>
            <w:noWrap/>
            <w:vAlign w:val="center"/>
            <w:hideMark/>
          </w:tcPr>
          <w:p w14:paraId="18996C54" w14:textId="5270943B"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1279</w:t>
            </w:r>
          </w:p>
        </w:tc>
        <w:tc>
          <w:tcPr>
            <w:tcW w:w="909" w:type="dxa"/>
            <w:tcBorders>
              <w:top w:val="nil"/>
              <w:left w:val="nil"/>
              <w:bottom w:val="single" w:sz="4" w:space="0" w:color="auto"/>
              <w:right w:val="single" w:sz="4" w:space="0" w:color="auto"/>
            </w:tcBorders>
            <w:shd w:val="clear" w:color="000000" w:fill="D9E1F2"/>
            <w:noWrap/>
            <w:vAlign w:val="center"/>
            <w:hideMark/>
          </w:tcPr>
          <w:p w14:paraId="50DD9B1F" w14:textId="6CB61DC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1196</w:t>
            </w:r>
          </w:p>
        </w:tc>
        <w:tc>
          <w:tcPr>
            <w:tcW w:w="909" w:type="dxa"/>
            <w:tcBorders>
              <w:top w:val="nil"/>
              <w:left w:val="nil"/>
              <w:bottom w:val="nil"/>
              <w:right w:val="single" w:sz="4" w:space="0" w:color="auto"/>
            </w:tcBorders>
            <w:shd w:val="clear" w:color="000000" w:fill="D9E1F2"/>
            <w:noWrap/>
            <w:vAlign w:val="center"/>
            <w:hideMark/>
          </w:tcPr>
          <w:p w14:paraId="6094CE79" w14:textId="70A6008C"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1181</w:t>
            </w:r>
          </w:p>
        </w:tc>
        <w:tc>
          <w:tcPr>
            <w:tcW w:w="909" w:type="dxa"/>
            <w:tcBorders>
              <w:top w:val="nil"/>
              <w:left w:val="nil"/>
              <w:bottom w:val="nil"/>
              <w:right w:val="single" w:sz="4" w:space="0" w:color="auto"/>
            </w:tcBorders>
            <w:shd w:val="clear" w:color="000000" w:fill="D9E1F2"/>
            <w:noWrap/>
            <w:vAlign w:val="center"/>
            <w:hideMark/>
          </w:tcPr>
          <w:p w14:paraId="47C1EC78" w14:textId="7F61A4C3"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1285</w:t>
            </w:r>
          </w:p>
        </w:tc>
        <w:tc>
          <w:tcPr>
            <w:tcW w:w="909" w:type="dxa"/>
            <w:tcBorders>
              <w:top w:val="nil"/>
              <w:left w:val="nil"/>
              <w:bottom w:val="nil"/>
              <w:right w:val="single" w:sz="4" w:space="0" w:color="auto"/>
            </w:tcBorders>
            <w:shd w:val="clear" w:color="000000" w:fill="D9E1F2"/>
            <w:noWrap/>
            <w:vAlign w:val="center"/>
            <w:hideMark/>
          </w:tcPr>
          <w:p w14:paraId="7599A2BD" w14:textId="35C9779A"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1278</w:t>
            </w:r>
          </w:p>
        </w:tc>
        <w:tc>
          <w:tcPr>
            <w:tcW w:w="911" w:type="dxa"/>
            <w:tcBorders>
              <w:top w:val="nil"/>
              <w:left w:val="nil"/>
              <w:bottom w:val="nil"/>
              <w:right w:val="single" w:sz="8" w:space="0" w:color="auto"/>
            </w:tcBorders>
            <w:shd w:val="clear" w:color="000000" w:fill="D9E1F2"/>
            <w:noWrap/>
            <w:vAlign w:val="center"/>
            <w:hideMark/>
          </w:tcPr>
          <w:p w14:paraId="22052320" w14:textId="0A02C024"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1304</w:t>
            </w:r>
          </w:p>
        </w:tc>
      </w:tr>
      <w:tr w:rsidR="00835714" w:rsidRPr="00835714" w14:paraId="084684BC" w14:textId="77777777" w:rsidTr="00247155">
        <w:trPr>
          <w:trHeight w:val="185"/>
          <w:jc w:val="center"/>
        </w:trPr>
        <w:tc>
          <w:tcPr>
            <w:tcW w:w="2515" w:type="dxa"/>
            <w:tcBorders>
              <w:top w:val="single" w:sz="4" w:space="0" w:color="auto"/>
              <w:left w:val="single" w:sz="8" w:space="0" w:color="auto"/>
              <w:bottom w:val="single" w:sz="4" w:space="0" w:color="auto"/>
              <w:right w:val="nil"/>
            </w:tcBorders>
            <w:shd w:val="clear" w:color="000000" w:fill="F2F2F2"/>
            <w:noWrap/>
            <w:vAlign w:val="center"/>
            <w:hideMark/>
          </w:tcPr>
          <w:p w14:paraId="2828097B"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65" w:type="dxa"/>
            <w:tcBorders>
              <w:top w:val="single" w:sz="4" w:space="0" w:color="auto"/>
              <w:left w:val="nil"/>
              <w:bottom w:val="single" w:sz="4" w:space="0" w:color="auto"/>
              <w:right w:val="nil"/>
            </w:tcBorders>
            <w:shd w:val="clear" w:color="000000" w:fill="E2EFDA"/>
            <w:noWrap/>
            <w:vAlign w:val="center"/>
            <w:hideMark/>
          </w:tcPr>
          <w:p w14:paraId="23007373" w14:textId="42C081A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nil"/>
              <w:left w:val="nil"/>
              <w:bottom w:val="single" w:sz="4" w:space="0" w:color="auto"/>
              <w:right w:val="nil"/>
            </w:tcBorders>
            <w:shd w:val="clear" w:color="000000" w:fill="D9E1F2"/>
            <w:noWrap/>
            <w:vAlign w:val="center"/>
            <w:hideMark/>
          </w:tcPr>
          <w:p w14:paraId="6359CC5B" w14:textId="0A639CA0"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single" w:sz="4" w:space="0" w:color="auto"/>
              <w:left w:val="nil"/>
              <w:bottom w:val="single" w:sz="4" w:space="0" w:color="auto"/>
              <w:right w:val="nil"/>
            </w:tcBorders>
            <w:shd w:val="clear" w:color="000000" w:fill="D9E1F2"/>
            <w:noWrap/>
            <w:vAlign w:val="center"/>
            <w:hideMark/>
          </w:tcPr>
          <w:p w14:paraId="0701A723" w14:textId="0135673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single" w:sz="4" w:space="0" w:color="auto"/>
              <w:left w:val="nil"/>
              <w:bottom w:val="single" w:sz="4" w:space="0" w:color="auto"/>
              <w:right w:val="nil"/>
            </w:tcBorders>
            <w:shd w:val="clear" w:color="000000" w:fill="D9E1F2"/>
            <w:noWrap/>
            <w:vAlign w:val="center"/>
            <w:hideMark/>
          </w:tcPr>
          <w:p w14:paraId="6575A8A7" w14:textId="51404A06"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09" w:type="dxa"/>
            <w:tcBorders>
              <w:top w:val="single" w:sz="4" w:space="0" w:color="auto"/>
              <w:left w:val="nil"/>
              <w:bottom w:val="single" w:sz="4" w:space="0" w:color="auto"/>
              <w:right w:val="nil"/>
            </w:tcBorders>
            <w:shd w:val="clear" w:color="000000" w:fill="D9E1F2"/>
            <w:noWrap/>
            <w:vAlign w:val="center"/>
            <w:hideMark/>
          </w:tcPr>
          <w:p w14:paraId="6DD3FEAF" w14:textId="7299E09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911" w:type="dxa"/>
            <w:tcBorders>
              <w:top w:val="single" w:sz="4" w:space="0" w:color="auto"/>
              <w:left w:val="nil"/>
              <w:bottom w:val="single" w:sz="4" w:space="0" w:color="auto"/>
              <w:right w:val="single" w:sz="8" w:space="0" w:color="auto"/>
            </w:tcBorders>
            <w:shd w:val="clear" w:color="000000" w:fill="D9E1F2"/>
            <w:noWrap/>
            <w:vAlign w:val="center"/>
            <w:hideMark/>
          </w:tcPr>
          <w:p w14:paraId="78DE6E9D" w14:textId="23E19ECF"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835714" w:rsidRPr="00835714" w14:paraId="5899707E" w14:textId="77777777" w:rsidTr="00247155">
        <w:trPr>
          <w:trHeight w:val="194"/>
          <w:jc w:val="center"/>
        </w:trPr>
        <w:tc>
          <w:tcPr>
            <w:tcW w:w="2515" w:type="dxa"/>
            <w:tcBorders>
              <w:top w:val="nil"/>
              <w:left w:val="single" w:sz="8" w:space="0" w:color="auto"/>
              <w:bottom w:val="single" w:sz="8" w:space="0" w:color="auto"/>
              <w:right w:val="single" w:sz="4" w:space="0" w:color="auto"/>
            </w:tcBorders>
            <w:shd w:val="clear" w:color="000000" w:fill="F2F2F2"/>
            <w:noWrap/>
            <w:vAlign w:val="center"/>
            <w:hideMark/>
          </w:tcPr>
          <w:p w14:paraId="145ED1FA" w14:textId="77777777" w:rsidR="00835714" w:rsidRPr="00835714" w:rsidRDefault="00835714" w:rsidP="00835714">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Balance</w:t>
            </w:r>
          </w:p>
        </w:tc>
        <w:tc>
          <w:tcPr>
            <w:tcW w:w="1165" w:type="dxa"/>
            <w:tcBorders>
              <w:top w:val="nil"/>
              <w:left w:val="nil"/>
              <w:bottom w:val="single" w:sz="8" w:space="0" w:color="auto"/>
              <w:right w:val="single" w:sz="4" w:space="0" w:color="auto"/>
            </w:tcBorders>
            <w:shd w:val="clear" w:color="000000" w:fill="E2EFDA"/>
            <w:noWrap/>
            <w:vAlign w:val="center"/>
            <w:hideMark/>
          </w:tcPr>
          <w:p w14:paraId="14AA27B5" w14:textId="17BBFDAB"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w:t>
            </w:r>
          </w:p>
        </w:tc>
        <w:tc>
          <w:tcPr>
            <w:tcW w:w="909" w:type="dxa"/>
            <w:tcBorders>
              <w:top w:val="nil"/>
              <w:left w:val="nil"/>
              <w:bottom w:val="single" w:sz="8" w:space="0" w:color="auto"/>
              <w:right w:val="single" w:sz="4" w:space="0" w:color="auto"/>
            </w:tcBorders>
            <w:shd w:val="clear" w:color="000000" w:fill="D9E1F2"/>
            <w:noWrap/>
            <w:vAlign w:val="center"/>
            <w:hideMark/>
          </w:tcPr>
          <w:p w14:paraId="5EC213F5" w14:textId="597697B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121</w:t>
            </w:r>
          </w:p>
        </w:tc>
        <w:tc>
          <w:tcPr>
            <w:tcW w:w="909" w:type="dxa"/>
            <w:tcBorders>
              <w:top w:val="nil"/>
              <w:left w:val="nil"/>
              <w:bottom w:val="single" w:sz="8" w:space="0" w:color="auto"/>
              <w:right w:val="single" w:sz="4" w:space="0" w:color="auto"/>
            </w:tcBorders>
            <w:shd w:val="clear" w:color="000000" w:fill="D9E1F2"/>
            <w:noWrap/>
            <w:vAlign w:val="center"/>
            <w:hideMark/>
          </w:tcPr>
          <w:p w14:paraId="5684899A" w14:textId="779F4134"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200</w:t>
            </w:r>
          </w:p>
        </w:tc>
        <w:tc>
          <w:tcPr>
            <w:tcW w:w="909" w:type="dxa"/>
            <w:tcBorders>
              <w:top w:val="nil"/>
              <w:left w:val="nil"/>
              <w:bottom w:val="single" w:sz="8" w:space="0" w:color="auto"/>
              <w:right w:val="single" w:sz="4" w:space="0" w:color="auto"/>
            </w:tcBorders>
            <w:shd w:val="clear" w:color="000000" w:fill="D9E1F2"/>
            <w:noWrap/>
            <w:vAlign w:val="center"/>
            <w:hideMark/>
          </w:tcPr>
          <w:p w14:paraId="359FAC7E" w14:textId="0476E1AD"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159</w:t>
            </w:r>
          </w:p>
        </w:tc>
        <w:tc>
          <w:tcPr>
            <w:tcW w:w="909" w:type="dxa"/>
            <w:tcBorders>
              <w:top w:val="nil"/>
              <w:left w:val="nil"/>
              <w:bottom w:val="single" w:sz="8" w:space="0" w:color="auto"/>
              <w:right w:val="single" w:sz="4" w:space="0" w:color="auto"/>
            </w:tcBorders>
            <w:shd w:val="clear" w:color="000000" w:fill="D9E1F2"/>
            <w:noWrap/>
            <w:vAlign w:val="center"/>
            <w:hideMark/>
          </w:tcPr>
          <w:p w14:paraId="49A9258E" w14:textId="57DF3020"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237</w:t>
            </w:r>
          </w:p>
        </w:tc>
        <w:tc>
          <w:tcPr>
            <w:tcW w:w="911" w:type="dxa"/>
            <w:tcBorders>
              <w:top w:val="nil"/>
              <w:left w:val="nil"/>
              <w:bottom w:val="single" w:sz="8" w:space="0" w:color="auto"/>
              <w:right w:val="single" w:sz="8" w:space="0" w:color="auto"/>
            </w:tcBorders>
            <w:shd w:val="clear" w:color="000000" w:fill="D9E1F2"/>
            <w:noWrap/>
            <w:vAlign w:val="center"/>
            <w:hideMark/>
          </w:tcPr>
          <w:p w14:paraId="791292DF" w14:textId="25F40DE9" w:rsidR="00835714" w:rsidRPr="00835714" w:rsidRDefault="00835714" w:rsidP="00835714">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283</w:t>
            </w:r>
          </w:p>
        </w:tc>
      </w:tr>
      <w:tr w:rsidR="00835714" w:rsidRPr="00835714" w14:paraId="79FCC0CA" w14:textId="77777777" w:rsidTr="00247155">
        <w:trPr>
          <w:trHeight w:val="185"/>
          <w:jc w:val="center"/>
        </w:trPr>
        <w:tc>
          <w:tcPr>
            <w:tcW w:w="2515" w:type="dxa"/>
            <w:tcBorders>
              <w:top w:val="nil"/>
              <w:left w:val="nil"/>
              <w:bottom w:val="nil"/>
              <w:right w:val="nil"/>
            </w:tcBorders>
            <w:shd w:val="clear" w:color="auto" w:fill="auto"/>
            <w:noWrap/>
            <w:vAlign w:val="bottom"/>
            <w:hideMark/>
          </w:tcPr>
          <w:p w14:paraId="117D78CE" w14:textId="77777777" w:rsidR="00835714" w:rsidRPr="00835714" w:rsidRDefault="00835714" w:rsidP="00835714">
            <w:pPr>
              <w:spacing w:after="0" w:line="240" w:lineRule="auto"/>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GDP - Current Prices</w:t>
            </w:r>
          </w:p>
        </w:tc>
        <w:tc>
          <w:tcPr>
            <w:tcW w:w="1165" w:type="dxa"/>
            <w:tcBorders>
              <w:top w:val="nil"/>
              <w:left w:val="nil"/>
              <w:bottom w:val="nil"/>
              <w:right w:val="nil"/>
            </w:tcBorders>
            <w:shd w:val="clear" w:color="auto" w:fill="auto"/>
            <w:noWrap/>
            <w:vAlign w:val="center"/>
            <w:hideMark/>
          </w:tcPr>
          <w:p w14:paraId="159020F3" w14:textId="3C5097AE"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5140</w:t>
            </w:r>
          </w:p>
        </w:tc>
        <w:tc>
          <w:tcPr>
            <w:tcW w:w="909" w:type="dxa"/>
            <w:tcBorders>
              <w:top w:val="nil"/>
              <w:left w:val="nil"/>
              <w:bottom w:val="nil"/>
              <w:right w:val="nil"/>
            </w:tcBorders>
            <w:shd w:val="clear" w:color="auto" w:fill="auto"/>
            <w:noWrap/>
            <w:vAlign w:val="center"/>
            <w:hideMark/>
          </w:tcPr>
          <w:p w14:paraId="554CC0E6" w14:textId="442DC05E"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4817</w:t>
            </w:r>
          </w:p>
        </w:tc>
        <w:tc>
          <w:tcPr>
            <w:tcW w:w="909" w:type="dxa"/>
            <w:tcBorders>
              <w:top w:val="nil"/>
              <w:left w:val="nil"/>
              <w:bottom w:val="nil"/>
              <w:right w:val="nil"/>
            </w:tcBorders>
            <w:shd w:val="clear" w:color="auto" w:fill="auto"/>
            <w:noWrap/>
            <w:vAlign w:val="center"/>
            <w:hideMark/>
          </w:tcPr>
          <w:p w14:paraId="7C91215A" w14:textId="02214E96"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5106</w:t>
            </w:r>
          </w:p>
        </w:tc>
        <w:tc>
          <w:tcPr>
            <w:tcW w:w="909" w:type="dxa"/>
            <w:tcBorders>
              <w:top w:val="nil"/>
              <w:left w:val="nil"/>
              <w:bottom w:val="nil"/>
              <w:right w:val="nil"/>
            </w:tcBorders>
            <w:shd w:val="clear" w:color="auto" w:fill="auto"/>
            <w:noWrap/>
            <w:vAlign w:val="center"/>
            <w:hideMark/>
          </w:tcPr>
          <w:p w14:paraId="66B965D1" w14:textId="66B2AAB0"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520</w:t>
            </w:r>
          </w:p>
        </w:tc>
        <w:tc>
          <w:tcPr>
            <w:tcW w:w="909" w:type="dxa"/>
            <w:tcBorders>
              <w:top w:val="nil"/>
              <w:left w:val="nil"/>
              <w:bottom w:val="nil"/>
              <w:right w:val="nil"/>
            </w:tcBorders>
            <w:shd w:val="clear" w:color="auto" w:fill="auto"/>
            <w:noWrap/>
            <w:vAlign w:val="center"/>
            <w:hideMark/>
          </w:tcPr>
          <w:p w14:paraId="7183E0F5" w14:textId="306A2687"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5099</w:t>
            </w:r>
          </w:p>
        </w:tc>
        <w:tc>
          <w:tcPr>
            <w:tcW w:w="911" w:type="dxa"/>
            <w:tcBorders>
              <w:top w:val="nil"/>
              <w:left w:val="nil"/>
              <w:bottom w:val="nil"/>
              <w:right w:val="nil"/>
            </w:tcBorders>
            <w:shd w:val="clear" w:color="auto" w:fill="auto"/>
            <w:noWrap/>
            <w:vAlign w:val="center"/>
            <w:hideMark/>
          </w:tcPr>
          <w:p w14:paraId="6B5A15A1" w14:textId="15FEDE69" w:rsidR="00835714" w:rsidRPr="00835714" w:rsidRDefault="00835714" w:rsidP="00835714">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5242</w:t>
            </w:r>
          </w:p>
        </w:tc>
      </w:tr>
    </w:tbl>
    <w:p w14:paraId="5403D8D5" w14:textId="77777777" w:rsidR="009B437A" w:rsidRDefault="009B437A" w:rsidP="009B437A">
      <w:r>
        <w:rPr>
          <w:noProof/>
        </w:rPr>
        <w:drawing>
          <wp:inline distT="0" distB="0" distL="0" distR="0" wp14:anchorId="0BF5787F" wp14:editId="4679D060">
            <wp:extent cx="5612130" cy="3575050"/>
            <wp:effectExtent l="0" t="0" r="7620" b="6350"/>
            <wp:docPr id="10" name="Chart 10">
              <a:extLst xmlns:a="http://schemas.openxmlformats.org/drawingml/2006/main">
                <a:ext uri="{FF2B5EF4-FFF2-40B4-BE49-F238E27FC236}">
                  <a16:creationId xmlns:a16="http://schemas.microsoft.com/office/drawing/2014/main" id="{66130843-EE88-42D0-84E6-992DC300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C34C05" w14:textId="5CF45575" w:rsidR="00247155" w:rsidRDefault="009B437A" w:rsidP="009B437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E22943">
        <w:t xml:space="preserve">Total Revenue </w:t>
      </w:r>
      <w:proofErr w:type="spellStart"/>
      <w:r w:rsidRPr="00E22943">
        <w:t>fanchart</w:t>
      </w:r>
      <w:proofErr w:type="spellEnd"/>
    </w:p>
    <w:p w14:paraId="4F5A4143" w14:textId="77777777" w:rsidR="009B437A" w:rsidRDefault="009B437A" w:rsidP="009B437A">
      <w:pPr>
        <w:keepNext/>
      </w:pPr>
      <w:r>
        <w:rPr>
          <w:noProof/>
        </w:rPr>
        <w:drawing>
          <wp:inline distT="0" distB="0" distL="0" distR="0" wp14:anchorId="17F888F7" wp14:editId="68EDD6ED">
            <wp:extent cx="5612130" cy="3630295"/>
            <wp:effectExtent l="0" t="0" r="7620" b="8255"/>
            <wp:docPr id="11" name="Chart 11">
              <a:extLst xmlns:a="http://schemas.openxmlformats.org/drawingml/2006/main">
                <a:ext uri="{FF2B5EF4-FFF2-40B4-BE49-F238E27FC236}">
                  <a16:creationId xmlns:a16="http://schemas.microsoft.com/office/drawing/2014/main" id="{7A9758BA-5364-4B99-874D-9EDC0B0C3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9BAB3" w14:textId="2B95A3EA" w:rsidR="009B437A" w:rsidRDefault="009B437A" w:rsidP="009B437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F24F10">
        <w:t xml:space="preserve">Total Expenditures </w:t>
      </w:r>
      <w:proofErr w:type="spellStart"/>
      <w:r w:rsidRPr="00F24F10">
        <w:t>fanchart</w:t>
      </w:r>
      <w:proofErr w:type="spellEnd"/>
    </w:p>
    <w:p w14:paraId="637058C4" w14:textId="77777777" w:rsidR="009B437A" w:rsidRDefault="009B437A" w:rsidP="009B437A">
      <w:pPr>
        <w:keepNext/>
      </w:pPr>
      <w:r>
        <w:rPr>
          <w:noProof/>
        </w:rPr>
        <w:drawing>
          <wp:inline distT="0" distB="0" distL="0" distR="0" wp14:anchorId="77008742" wp14:editId="212BE3D3">
            <wp:extent cx="5612130" cy="3630295"/>
            <wp:effectExtent l="0" t="0" r="7620" b="8255"/>
            <wp:docPr id="12" name="Chart 12">
              <a:extLst xmlns:a="http://schemas.openxmlformats.org/drawingml/2006/main">
                <a:ext uri="{FF2B5EF4-FFF2-40B4-BE49-F238E27FC236}">
                  <a16:creationId xmlns:a16="http://schemas.microsoft.com/office/drawing/2014/main" id="{9EE5A7D5-7A64-46B2-966F-594D9DCCB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D99F2B" w14:textId="0C9CAA69" w:rsidR="00247155" w:rsidRDefault="009B437A" w:rsidP="009B437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GDP </w:t>
      </w:r>
      <w:proofErr w:type="spellStart"/>
      <w:r>
        <w:t>fanchart</w:t>
      </w:r>
      <w:proofErr w:type="spellEnd"/>
    </w:p>
    <w:p w14:paraId="77698D04" w14:textId="33485B0C" w:rsidR="00247155" w:rsidRDefault="00247155" w:rsidP="00247155">
      <w:pPr>
        <w:pStyle w:val="Heading1"/>
      </w:pPr>
      <w:commentRangeStart w:id="2"/>
      <w:r>
        <w:t>V</w:t>
      </w:r>
      <w:r>
        <w:t>EC</w:t>
      </w:r>
      <w:r>
        <w:t xml:space="preserve"> results </w:t>
      </w:r>
      <w:commentRangeEnd w:id="2"/>
      <w:r>
        <w:rPr>
          <w:rStyle w:val="CommentReference"/>
          <w:rFonts w:asciiTheme="minorHAnsi" w:eastAsiaTheme="minorHAnsi" w:hAnsiTheme="minorHAnsi" w:cstheme="minorBidi"/>
          <w:color w:val="auto"/>
        </w:rPr>
        <w:commentReference w:id="2"/>
      </w:r>
    </w:p>
    <w:p w14:paraId="0544021F" w14:textId="77777777" w:rsidR="00247155" w:rsidRDefault="00247155" w:rsidP="00247155"/>
    <w:p w14:paraId="0CDE79D6" w14:textId="5759AD65" w:rsidR="00247155" w:rsidRPr="00247155" w:rsidRDefault="00247155" w:rsidP="00247155">
      <w:pPr>
        <w:pStyle w:val="Caption"/>
        <w:keepNext/>
        <w:jc w:val="center"/>
        <w:rPr>
          <w:b/>
          <w:bCs/>
        </w:rPr>
      </w:pPr>
      <w:r w:rsidRPr="00247155">
        <w:rPr>
          <w:b/>
          <w:bCs/>
        </w:rPr>
        <w:t xml:space="preserve">Table </w:t>
      </w:r>
      <w:r w:rsidRPr="00247155">
        <w:rPr>
          <w:b/>
          <w:bCs/>
        </w:rPr>
        <w:fldChar w:fldCharType="begin"/>
      </w:r>
      <w:r w:rsidRPr="00247155">
        <w:rPr>
          <w:b/>
          <w:bCs/>
        </w:rPr>
        <w:instrText xml:space="preserve"> SEQ Table \* ARABIC </w:instrText>
      </w:r>
      <w:r w:rsidRPr="00247155">
        <w:rPr>
          <w:b/>
          <w:bCs/>
        </w:rPr>
        <w:fldChar w:fldCharType="separate"/>
      </w:r>
      <w:r>
        <w:rPr>
          <w:b/>
          <w:bCs/>
          <w:noProof/>
        </w:rPr>
        <w:t>3</w:t>
      </w:r>
      <w:r w:rsidRPr="00247155">
        <w:rPr>
          <w:b/>
          <w:bCs/>
        </w:rPr>
        <w:fldChar w:fldCharType="end"/>
      </w:r>
      <w:r w:rsidRPr="00247155">
        <w:rPr>
          <w:b/>
          <w:bCs/>
        </w:rPr>
        <w:t>: Expected Financial Situation %GDP</w:t>
      </w:r>
    </w:p>
    <w:tbl>
      <w:tblPr>
        <w:tblW w:w="7916" w:type="dxa"/>
        <w:jc w:val="center"/>
        <w:tblLook w:val="04A0" w:firstRow="1" w:lastRow="0" w:firstColumn="1" w:lastColumn="0" w:noHBand="0" w:noVBand="1"/>
      </w:tblPr>
      <w:tblGrid>
        <w:gridCol w:w="2420"/>
        <w:gridCol w:w="1121"/>
        <w:gridCol w:w="875"/>
        <w:gridCol w:w="875"/>
        <w:gridCol w:w="875"/>
        <w:gridCol w:w="875"/>
        <w:gridCol w:w="875"/>
      </w:tblGrid>
      <w:tr w:rsidR="00247155" w:rsidRPr="00835714" w14:paraId="766FE254" w14:textId="77777777" w:rsidTr="00C50AD9">
        <w:trPr>
          <w:trHeight w:val="286"/>
          <w:jc w:val="center"/>
        </w:trPr>
        <w:tc>
          <w:tcPr>
            <w:tcW w:w="2420" w:type="dxa"/>
            <w:vMerge w:val="restart"/>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2753C6AB"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Description</w:t>
            </w:r>
          </w:p>
        </w:tc>
        <w:tc>
          <w:tcPr>
            <w:tcW w:w="1121" w:type="dxa"/>
            <w:tcBorders>
              <w:top w:val="single" w:sz="8" w:space="0" w:color="auto"/>
              <w:left w:val="nil"/>
              <w:bottom w:val="single" w:sz="4" w:space="0" w:color="auto"/>
              <w:right w:val="single" w:sz="4" w:space="0" w:color="auto"/>
            </w:tcBorders>
            <w:shd w:val="clear" w:color="000000" w:fill="E2EFDA"/>
            <w:noWrap/>
            <w:vAlign w:val="center"/>
            <w:hideMark/>
          </w:tcPr>
          <w:p w14:paraId="53F95D78"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Observed</w:t>
            </w:r>
          </w:p>
        </w:tc>
        <w:tc>
          <w:tcPr>
            <w:tcW w:w="4375" w:type="dxa"/>
            <w:gridSpan w:val="5"/>
            <w:tcBorders>
              <w:top w:val="single" w:sz="8" w:space="0" w:color="auto"/>
              <w:left w:val="nil"/>
              <w:bottom w:val="single" w:sz="4" w:space="0" w:color="auto"/>
              <w:right w:val="single" w:sz="8" w:space="0" w:color="000000"/>
            </w:tcBorders>
            <w:shd w:val="clear" w:color="000000" w:fill="D9E1F2"/>
            <w:noWrap/>
            <w:vAlign w:val="center"/>
            <w:hideMark/>
          </w:tcPr>
          <w:p w14:paraId="2083AC26"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Forecasted</w:t>
            </w:r>
          </w:p>
        </w:tc>
      </w:tr>
      <w:tr w:rsidR="00247155" w:rsidRPr="00835714" w14:paraId="3CDA729D" w14:textId="77777777" w:rsidTr="00C50AD9">
        <w:trPr>
          <w:trHeight w:val="299"/>
          <w:jc w:val="center"/>
        </w:trPr>
        <w:tc>
          <w:tcPr>
            <w:tcW w:w="2420" w:type="dxa"/>
            <w:vMerge/>
            <w:tcBorders>
              <w:top w:val="single" w:sz="8" w:space="0" w:color="auto"/>
              <w:left w:val="single" w:sz="8" w:space="0" w:color="auto"/>
              <w:bottom w:val="single" w:sz="8" w:space="0" w:color="000000"/>
              <w:right w:val="single" w:sz="4" w:space="0" w:color="auto"/>
            </w:tcBorders>
            <w:vAlign w:val="center"/>
            <w:hideMark/>
          </w:tcPr>
          <w:p w14:paraId="3D4A9705" w14:textId="77777777" w:rsidR="00247155" w:rsidRPr="00835714" w:rsidRDefault="00247155" w:rsidP="00C50AD9">
            <w:pPr>
              <w:spacing w:after="0" w:line="240" w:lineRule="auto"/>
              <w:rPr>
                <w:rFonts w:ascii="Times New Roman" w:eastAsia="Times New Roman" w:hAnsi="Times New Roman" w:cs="Times New Roman"/>
                <w:color w:val="000000"/>
                <w:kern w:val="0"/>
                <w14:ligatures w14:val="none"/>
              </w:rPr>
            </w:pPr>
          </w:p>
        </w:tc>
        <w:tc>
          <w:tcPr>
            <w:tcW w:w="1121" w:type="dxa"/>
            <w:tcBorders>
              <w:top w:val="nil"/>
              <w:left w:val="nil"/>
              <w:bottom w:val="single" w:sz="8" w:space="0" w:color="auto"/>
              <w:right w:val="single" w:sz="4" w:space="0" w:color="auto"/>
            </w:tcBorders>
            <w:shd w:val="clear" w:color="000000" w:fill="E2EFDA"/>
            <w:noWrap/>
            <w:vAlign w:val="center"/>
            <w:hideMark/>
          </w:tcPr>
          <w:p w14:paraId="719060DF"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2022</w:t>
            </w:r>
          </w:p>
        </w:tc>
        <w:tc>
          <w:tcPr>
            <w:tcW w:w="875" w:type="dxa"/>
            <w:tcBorders>
              <w:top w:val="nil"/>
              <w:left w:val="nil"/>
              <w:bottom w:val="single" w:sz="8" w:space="0" w:color="auto"/>
              <w:right w:val="single" w:sz="4" w:space="0" w:color="auto"/>
            </w:tcBorders>
            <w:shd w:val="clear" w:color="000000" w:fill="D9E1F2"/>
            <w:noWrap/>
            <w:vAlign w:val="center"/>
            <w:hideMark/>
          </w:tcPr>
          <w:p w14:paraId="4AE144D8"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2023</w:t>
            </w:r>
          </w:p>
        </w:tc>
        <w:tc>
          <w:tcPr>
            <w:tcW w:w="875" w:type="dxa"/>
            <w:tcBorders>
              <w:top w:val="nil"/>
              <w:left w:val="nil"/>
              <w:bottom w:val="single" w:sz="8" w:space="0" w:color="auto"/>
              <w:right w:val="single" w:sz="4" w:space="0" w:color="auto"/>
            </w:tcBorders>
            <w:shd w:val="clear" w:color="000000" w:fill="D9E1F2"/>
            <w:noWrap/>
            <w:vAlign w:val="center"/>
            <w:hideMark/>
          </w:tcPr>
          <w:p w14:paraId="3F1AF9CC"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2024</w:t>
            </w:r>
          </w:p>
        </w:tc>
        <w:tc>
          <w:tcPr>
            <w:tcW w:w="875" w:type="dxa"/>
            <w:tcBorders>
              <w:top w:val="nil"/>
              <w:left w:val="nil"/>
              <w:bottom w:val="single" w:sz="8" w:space="0" w:color="auto"/>
              <w:right w:val="single" w:sz="4" w:space="0" w:color="auto"/>
            </w:tcBorders>
            <w:shd w:val="clear" w:color="000000" w:fill="D9E1F2"/>
            <w:noWrap/>
            <w:vAlign w:val="center"/>
            <w:hideMark/>
          </w:tcPr>
          <w:p w14:paraId="08EDCD19"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2025</w:t>
            </w:r>
          </w:p>
        </w:tc>
        <w:tc>
          <w:tcPr>
            <w:tcW w:w="875" w:type="dxa"/>
            <w:tcBorders>
              <w:top w:val="nil"/>
              <w:left w:val="nil"/>
              <w:bottom w:val="single" w:sz="8" w:space="0" w:color="auto"/>
              <w:right w:val="single" w:sz="4" w:space="0" w:color="auto"/>
            </w:tcBorders>
            <w:shd w:val="clear" w:color="000000" w:fill="D9E1F2"/>
            <w:noWrap/>
            <w:vAlign w:val="center"/>
            <w:hideMark/>
          </w:tcPr>
          <w:p w14:paraId="25E1DE39"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2026</w:t>
            </w:r>
          </w:p>
        </w:tc>
        <w:tc>
          <w:tcPr>
            <w:tcW w:w="875" w:type="dxa"/>
            <w:tcBorders>
              <w:top w:val="nil"/>
              <w:left w:val="nil"/>
              <w:bottom w:val="single" w:sz="8" w:space="0" w:color="auto"/>
              <w:right w:val="single" w:sz="8" w:space="0" w:color="auto"/>
            </w:tcBorders>
            <w:shd w:val="clear" w:color="000000" w:fill="D9E1F2"/>
            <w:noWrap/>
            <w:vAlign w:val="center"/>
            <w:hideMark/>
          </w:tcPr>
          <w:p w14:paraId="6516F5A4"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2027</w:t>
            </w:r>
          </w:p>
        </w:tc>
      </w:tr>
      <w:tr w:rsidR="00247155" w:rsidRPr="00835714" w14:paraId="3066129A" w14:textId="77777777" w:rsidTr="00C50AD9">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236BC94E"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Revenue and Grants</w:t>
            </w:r>
          </w:p>
        </w:tc>
        <w:tc>
          <w:tcPr>
            <w:tcW w:w="1121" w:type="dxa"/>
            <w:tcBorders>
              <w:top w:val="nil"/>
              <w:left w:val="nil"/>
              <w:bottom w:val="single" w:sz="4" w:space="0" w:color="auto"/>
              <w:right w:val="single" w:sz="4" w:space="0" w:color="auto"/>
            </w:tcBorders>
            <w:shd w:val="clear" w:color="000000" w:fill="E2EFDA"/>
            <w:noWrap/>
            <w:vAlign w:val="center"/>
            <w:hideMark/>
          </w:tcPr>
          <w:p w14:paraId="791667C2" w14:textId="3FC1C062"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26.25%</w:t>
            </w:r>
          </w:p>
        </w:tc>
        <w:tc>
          <w:tcPr>
            <w:tcW w:w="875" w:type="dxa"/>
            <w:tcBorders>
              <w:top w:val="nil"/>
              <w:left w:val="nil"/>
              <w:bottom w:val="single" w:sz="4" w:space="0" w:color="auto"/>
              <w:right w:val="single" w:sz="4" w:space="0" w:color="auto"/>
            </w:tcBorders>
            <w:shd w:val="clear" w:color="000000" w:fill="D9E1F2"/>
            <w:noWrap/>
            <w:vAlign w:val="center"/>
            <w:hideMark/>
          </w:tcPr>
          <w:p w14:paraId="6B97870B" w14:textId="64F81E5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25.26%</w:t>
            </w:r>
          </w:p>
        </w:tc>
        <w:tc>
          <w:tcPr>
            <w:tcW w:w="875" w:type="dxa"/>
            <w:tcBorders>
              <w:top w:val="nil"/>
              <w:left w:val="nil"/>
              <w:bottom w:val="single" w:sz="4" w:space="0" w:color="auto"/>
              <w:right w:val="single" w:sz="4" w:space="0" w:color="auto"/>
            </w:tcBorders>
            <w:shd w:val="clear" w:color="000000" w:fill="D9E1F2"/>
            <w:noWrap/>
            <w:vAlign w:val="center"/>
            <w:hideMark/>
          </w:tcPr>
          <w:p w14:paraId="2F249DB8" w14:textId="32A5CE5E"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25.02%</w:t>
            </w:r>
          </w:p>
        </w:tc>
        <w:tc>
          <w:tcPr>
            <w:tcW w:w="875" w:type="dxa"/>
            <w:tcBorders>
              <w:top w:val="nil"/>
              <w:left w:val="nil"/>
              <w:bottom w:val="single" w:sz="4" w:space="0" w:color="auto"/>
              <w:right w:val="single" w:sz="4" w:space="0" w:color="auto"/>
            </w:tcBorders>
            <w:shd w:val="clear" w:color="000000" w:fill="D9E1F2"/>
            <w:noWrap/>
            <w:vAlign w:val="center"/>
            <w:hideMark/>
          </w:tcPr>
          <w:p w14:paraId="2AC364E7" w14:textId="4F47D44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24.93%</w:t>
            </w:r>
          </w:p>
        </w:tc>
        <w:tc>
          <w:tcPr>
            <w:tcW w:w="875" w:type="dxa"/>
            <w:tcBorders>
              <w:top w:val="nil"/>
              <w:left w:val="nil"/>
              <w:bottom w:val="single" w:sz="4" w:space="0" w:color="auto"/>
              <w:right w:val="single" w:sz="4" w:space="0" w:color="auto"/>
            </w:tcBorders>
            <w:shd w:val="clear" w:color="000000" w:fill="D9E1F2"/>
            <w:noWrap/>
            <w:vAlign w:val="center"/>
            <w:hideMark/>
          </w:tcPr>
          <w:p w14:paraId="2502A938" w14:textId="6D73934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25.04%</w:t>
            </w:r>
          </w:p>
        </w:tc>
        <w:tc>
          <w:tcPr>
            <w:tcW w:w="875" w:type="dxa"/>
            <w:tcBorders>
              <w:top w:val="nil"/>
              <w:left w:val="nil"/>
              <w:bottom w:val="single" w:sz="4" w:space="0" w:color="auto"/>
              <w:right w:val="single" w:sz="8" w:space="0" w:color="auto"/>
            </w:tcBorders>
            <w:shd w:val="clear" w:color="000000" w:fill="D9E1F2"/>
            <w:noWrap/>
            <w:vAlign w:val="center"/>
            <w:hideMark/>
          </w:tcPr>
          <w:p w14:paraId="72227EC4" w14:textId="756ECFF2"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24.99%</w:t>
            </w:r>
          </w:p>
        </w:tc>
      </w:tr>
      <w:tr w:rsidR="00247155" w:rsidRPr="00835714" w14:paraId="43EABB93" w14:textId="77777777" w:rsidTr="00C50AD9">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56E458EA"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Revenue</w:t>
            </w:r>
          </w:p>
        </w:tc>
        <w:tc>
          <w:tcPr>
            <w:tcW w:w="1121" w:type="dxa"/>
            <w:tcBorders>
              <w:top w:val="nil"/>
              <w:left w:val="nil"/>
              <w:bottom w:val="single" w:sz="4" w:space="0" w:color="auto"/>
              <w:right w:val="single" w:sz="4" w:space="0" w:color="auto"/>
            </w:tcBorders>
            <w:shd w:val="clear" w:color="000000" w:fill="E2EFDA"/>
            <w:noWrap/>
            <w:vAlign w:val="center"/>
            <w:hideMark/>
          </w:tcPr>
          <w:p w14:paraId="1133E0FA" w14:textId="40FF1EE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19.43%</w:t>
            </w:r>
          </w:p>
        </w:tc>
        <w:tc>
          <w:tcPr>
            <w:tcW w:w="875" w:type="dxa"/>
            <w:tcBorders>
              <w:top w:val="nil"/>
              <w:left w:val="nil"/>
              <w:bottom w:val="single" w:sz="4" w:space="0" w:color="auto"/>
              <w:right w:val="single" w:sz="4" w:space="0" w:color="auto"/>
            </w:tcBorders>
            <w:shd w:val="clear" w:color="000000" w:fill="D9E1F2"/>
            <w:noWrap/>
            <w:vAlign w:val="center"/>
            <w:hideMark/>
          </w:tcPr>
          <w:p w14:paraId="0E4A93BE" w14:textId="5FE4D70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18.70%</w:t>
            </w:r>
          </w:p>
        </w:tc>
        <w:tc>
          <w:tcPr>
            <w:tcW w:w="875" w:type="dxa"/>
            <w:tcBorders>
              <w:top w:val="nil"/>
              <w:left w:val="nil"/>
              <w:bottom w:val="single" w:sz="4" w:space="0" w:color="auto"/>
              <w:right w:val="single" w:sz="4" w:space="0" w:color="auto"/>
            </w:tcBorders>
            <w:shd w:val="clear" w:color="000000" w:fill="D9E1F2"/>
            <w:noWrap/>
            <w:vAlign w:val="center"/>
            <w:hideMark/>
          </w:tcPr>
          <w:p w14:paraId="5E1286FC" w14:textId="3A31D24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18.51%</w:t>
            </w:r>
          </w:p>
        </w:tc>
        <w:tc>
          <w:tcPr>
            <w:tcW w:w="875" w:type="dxa"/>
            <w:tcBorders>
              <w:top w:val="nil"/>
              <w:left w:val="nil"/>
              <w:bottom w:val="single" w:sz="4" w:space="0" w:color="auto"/>
              <w:right w:val="single" w:sz="4" w:space="0" w:color="auto"/>
            </w:tcBorders>
            <w:shd w:val="clear" w:color="000000" w:fill="D9E1F2"/>
            <w:noWrap/>
            <w:vAlign w:val="center"/>
            <w:hideMark/>
          </w:tcPr>
          <w:p w14:paraId="07D15CC6" w14:textId="7391948F"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18.45%</w:t>
            </w:r>
          </w:p>
        </w:tc>
        <w:tc>
          <w:tcPr>
            <w:tcW w:w="875" w:type="dxa"/>
            <w:tcBorders>
              <w:top w:val="nil"/>
              <w:left w:val="nil"/>
              <w:bottom w:val="single" w:sz="4" w:space="0" w:color="auto"/>
              <w:right w:val="single" w:sz="4" w:space="0" w:color="auto"/>
            </w:tcBorders>
            <w:shd w:val="clear" w:color="000000" w:fill="D9E1F2"/>
            <w:noWrap/>
            <w:vAlign w:val="center"/>
            <w:hideMark/>
          </w:tcPr>
          <w:p w14:paraId="05E0C8A3" w14:textId="37122CFD"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18.53%</w:t>
            </w:r>
          </w:p>
        </w:tc>
        <w:tc>
          <w:tcPr>
            <w:tcW w:w="875" w:type="dxa"/>
            <w:tcBorders>
              <w:top w:val="nil"/>
              <w:left w:val="nil"/>
              <w:bottom w:val="single" w:sz="4" w:space="0" w:color="auto"/>
              <w:right w:val="single" w:sz="8" w:space="0" w:color="auto"/>
            </w:tcBorders>
            <w:shd w:val="clear" w:color="000000" w:fill="D9E1F2"/>
            <w:noWrap/>
            <w:vAlign w:val="center"/>
            <w:hideMark/>
          </w:tcPr>
          <w:p w14:paraId="1B7DCB3E" w14:textId="7D3F491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18.49%</w:t>
            </w:r>
          </w:p>
        </w:tc>
      </w:tr>
      <w:tr w:rsidR="00247155" w:rsidRPr="00835714" w14:paraId="1A3E9345" w14:textId="77777777" w:rsidTr="00C50AD9">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1F2ADD22"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nil"/>
              <w:left w:val="nil"/>
              <w:bottom w:val="single" w:sz="4" w:space="0" w:color="auto"/>
              <w:right w:val="nil"/>
            </w:tcBorders>
            <w:shd w:val="clear" w:color="000000" w:fill="E2EFDA"/>
            <w:noWrap/>
            <w:vAlign w:val="center"/>
            <w:hideMark/>
          </w:tcPr>
          <w:p w14:paraId="4A7215F3" w14:textId="7D45E126"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15C0F8C0" w14:textId="07F1007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27139FB0" w14:textId="3B8AE8E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36E1F6C8" w14:textId="4AFA084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15C53A50" w14:textId="62928E8D"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single" w:sz="8" w:space="0" w:color="auto"/>
            </w:tcBorders>
            <w:shd w:val="clear" w:color="000000" w:fill="D9E1F2"/>
            <w:noWrap/>
            <w:vAlign w:val="center"/>
            <w:hideMark/>
          </w:tcPr>
          <w:p w14:paraId="4A5AD8DE" w14:textId="0B9C63F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247155" w:rsidRPr="00835714" w14:paraId="2C07CD8C" w14:textId="77777777" w:rsidTr="00C50AD9">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6DA470A4"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Expenditure</w:t>
            </w:r>
          </w:p>
        </w:tc>
        <w:tc>
          <w:tcPr>
            <w:tcW w:w="1121" w:type="dxa"/>
            <w:tcBorders>
              <w:top w:val="nil"/>
              <w:left w:val="nil"/>
              <w:bottom w:val="single" w:sz="4" w:space="0" w:color="auto"/>
              <w:right w:val="single" w:sz="4" w:space="0" w:color="auto"/>
            </w:tcBorders>
            <w:shd w:val="clear" w:color="000000" w:fill="E2EFDA"/>
            <w:noWrap/>
            <w:vAlign w:val="center"/>
            <w:hideMark/>
          </w:tcPr>
          <w:p w14:paraId="588234B8" w14:textId="5624D1B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26.76%</w:t>
            </w:r>
          </w:p>
        </w:tc>
        <w:tc>
          <w:tcPr>
            <w:tcW w:w="875" w:type="dxa"/>
            <w:tcBorders>
              <w:top w:val="nil"/>
              <w:left w:val="nil"/>
              <w:bottom w:val="single" w:sz="4" w:space="0" w:color="auto"/>
              <w:right w:val="single" w:sz="4" w:space="0" w:color="auto"/>
            </w:tcBorders>
            <w:shd w:val="clear" w:color="000000" w:fill="D9E1F2"/>
            <w:noWrap/>
            <w:vAlign w:val="center"/>
            <w:hideMark/>
          </w:tcPr>
          <w:p w14:paraId="162D5B7A" w14:textId="405A0C7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27.60%</w:t>
            </w:r>
          </w:p>
        </w:tc>
        <w:tc>
          <w:tcPr>
            <w:tcW w:w="875" w:type="dxa"/>
            <w:tcBorders>
              <w:top w:val="nil"/>
              <w:left w:val="nil"/>
              <w:bottom w:val="single" w:sz="4" w:space="0" w:color="auto"/>
              <w:right w:val="single" w:sz="4" w:space="0" w:color="auto"/>
            </w:tcBorders>
            <w:shd w:val="clear" w:color="000000" w:fill="D9E1F2"/>
            <w:noWrap/>
            <w:vAlign w:val="center"/>
            <w:hideMark/>
          </w:tcPr>
          <w:p w14:paraId="651B089F" w14:textId="586DB76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27.82%</w:t>
            </w:r>
          </w:p>
        </w:tc>
        <w:tc>
          <w:tcPr>
            <w:tcW w:w="875" w:type="dxa"/>
            <w:tcBorders>
              <w:top w:val="nil"/>
              <w:left w:val="nil"/>
              <w:bottom w:val="single" w:sz="4" w:space="0" w:color="auto"/>
              <w:right w:val="single" w:sz="4" w:space="0" w:color="auto"/>
            </w:tcBorders>
            <w:shd w:val="clear" w:color="000000" w:fill="D9E1F2"/>
            <w:noWrap/>
            <w:vAlign w:val="center"/>
            <w:hideMark/>
          </w:tcPr>
          <w:p w14:paraId="5926A988" w14:textId="2ACCDB64"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27.10%</w:t>
            </w:r>
          </w:p>
        </w:tc>
        <w:tc>
          <w:tcPr>
            <w:tcW w:w="875" w:type="dxa"/>
            <w:tcBorders>
              <w:top w:val="nil"/>
              <w:left w:val="nil"/>
              <w:bottom w:val="single" w:sz="4" w:space="0" w:color="auto"/>
              <w:right w:val="single" w:sz="4" w:space="0" w:color="auto"/>
            </w:tcBorders>
            <w:shd w:val="clear" w:color="000000" w:fill="D9E1F2"/>
            <w:noWrap/>
            <w:vAlign w:val="center"/>
            <w:hideMark/>
          </w:tcPr>
          <w:p w14:paraId="3B42A438" w14:textId="52783FEE"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27.11%</w:t>
            </w:r>
          </w:p>
        </w:tc>
        <w:tc>
          <w:tcPr>
            <w:tcW w:w="875" w:type="dxa"/>
            <w:tcBorders>
              <w:top w:val="nil"/>
              <w:left w:val="nil"/>
              <w:bottom w:val="single" w:sz="4" w:space="0" w:color="auto"/>
              <w:right w:val="single" w:sz="8" w:space="0" w:color="auto"/>
            </w:tcBorders>
            <w:shd w:val="clear" w:color="000000" w:fill="D9E1F2"/>
            <w:noWrap/>
            <w:vAlign w:val="center"/>
            <w:hideMark/>
          </w:tcPr>
          <w:p w14:paraId="06A2BBB5" w14:textId="3B029B3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27.04%</w:t>
            </w:r>
          </w:p>
        </w:tc>
      </w:tr>
      <w:tr w:rsidR="00247155" w:rsidRPr="00835714" w14:paraId="351C3F01" w14:textId="77777777" w:rsidTr="00C50AD9">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42652F94"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Expenditure</w:t>
            </w:r>
          </w:p>
        </w:tc>
        <w:tc>
          <w:tcPr>
            <w:tcW w:w="1121" w:type="dxa"/>
            <w:tcBorders>
              <w:top w:val="nil"/>
              <w:left w:val="nil"/>
              <w:bottom w:val="nil"/>
              <w:right w:val="single" w:sz="4" w:space="0" w:color="auto"/>
            </w:tcBorders>
            <w:shd w:val="clear" w:color="000000" w:fill="E2EFDA"/>
            <w:noWrap/>
            <w:vAlign w:val="center"/>
            <w:hideMark/>
          </w:tcPr>
          <w:p w14:paraId="3EDF11B0" w14:textId="56A0AC3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24.89%</w:t>
            </w:r>
          </w:p>
        </w:tc>
        <w:tc>
          <w:tcPr>
            <w:tcW w:w="875" w:type="dxa"/>
            <w:tcBorders>
              <w:top w:val="nil"/>
              <w:left w:val="nil"/>
              <w:bottom w:val="single" w:sz="4" w:space="0" w:color="auto"/>
              <w:right w:val="single" w:sz="4" w:space="0" w:color="auto"/>
            </w:tcBorders>
            <w:shd w:val="clear" w:color="000000" w:fill="D9E1F2"/>
            <w:noWrap/>
            <w:vAlign w:val="center"/>
            <w:hideMark/>
          </w:tcPr>
          <w:p w14:paraId="0EB66D60" w14:textId="25EAF3D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25.67%</w:t>
            </w:r>
          </w:p>
        </w:tc>
        <w:tc>
          <w:tcPr>
            <w:tcW w:w="875" w:type="dxa"/>
            <w:tcBorders>
              <w:top w:val="nil"/>
              <w:left w:val="nil"/>
              <w:bottom w:val="nil"/>
              <w:right w:val="single" w:sz="4" w:space="0" w:color="auto"/>
            </w:tcBorders>
            <w:shd w:val="clear" w:color="000000" w:fill="D9E1F2"/>
            <w:noWrap/>
            <w:vAlign w:val="center"/>
            <w:hideMark/>
          </w:tcPr>
          <w:p w14:paraId="078EA697" w14:textId="479F1FA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25.87%</w:t>
            </w:r>
          </w:p>
        </w:tc>
        <w:tc>
          <w:tcPr>
            <w:tcW w:w="875" w:type="dxa"/>
            <w:tcBorders>
              <w:top w:val="nil"/>
              <w:left w:val="nil"/>
              <w:bottom w:val="nil"/>
              <w:right w:val="single" w:sz="4" w:space="0" w:color="auto"/>
            </w:tcBorders>
            <w:shd w:val="clear" w:color="000000" w:fill="D9E1F2"/>
            <w:noWrap/>
            <w:vAlign w:val="center"/>
            <w:hideMark/>
          </w:tcPr>
          <w:p w14:paraId="06999081" w14:textId="479F7D6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25.21%</w:t>
            </w:r>
          </w:p>
        </w:tc>
        <w:tc>
          <w:tcPr>
            <w:tcW w:w="875" w:type="dxa"/>
            <w:tcBorders>
              <w:top w:val="nil"/>
              <w:left w:val="nil"/>
              <w:bottom w:val="nil"/>
              <w:right w:val="single" w:sz="4" w:space="0" w:color="auto"/>
            </w:tcBorders>
            <w:shd w:val="clear" w:color="000000" w:fill="D9E1F2"/>
            <w:noWrap/>
            <w:vAlign w:val="center"/>
            <w:hideMark/>
          </w:tcPr>
          <w:p w14:paraId="4C494754" w14:textId="7B21E8E4"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25.21%</w:t>
            </w:r>
          </w:p>
        </w:tc>
        <w:tc>
          <w:tcPr>
            <w:tcW w:w="875" w:type="dxa"/>
            <w:tcBorders>
              <w:top w:val="nil"/>
              <w:left w:val="nil"/>
              <w:bottom w:val="nil"/>
              <w:right w:val="single" w:sz="8" w:space="0" w:color="auto"/>
            </w:tcBorders>
            <w:shd w:val="clear" w:color="000000" w:fill="D9E1F2"/>
            <w:noWrap/>
            <w:vAlign w:val="center"/>
            <w:hideMark/>
          </w:tcPr>
          <w:p w14:paraId="324250A3" w14:textId="49A209D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25.14%</w:t>
            </w:r>
          </w:p>
        </w:tc>
      </w:tr>
      <w:tr w:rsidR="00247155" w:rsidRPr="00835714" w14:paraId="27B32F34" w14:textId="77777777" w:rsidTr="00C50AD9">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17A9CF46"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single" w:sz="4" w:space="0" w:color="auto"/>
              <w:left w:val="nil"/>
              <w:bottom w:val="single" w:sz="4" w:space="0" w:color="auto"/>
              <w:right w:val="nil"/>
            </w:tcBorders>
            <w:shd w:val="clear" w:color="000000" w:fill="E2EFDA"/>
            <w:noWrap/>
            <w:vAlign w:val="center"/>
            <w:hideMark/>
          </w:tcPr>
          <w:p w14:paraId="688175F6" w14:textId="56C8877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49974DC9" w14:textId="0A18D37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4C8FF5AE" w14:textId="39194A24"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49D0EFFF" w14:textId="5B9033E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6F93F708" w14:textId="73C2272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single" w:sz="8" w:space="0" w:color="auto"/>
            </w:tcBorders>
            <w:shd w:val="clear" w:color="000000" w:fill="D9E1F2"/>
            <w:noWrap/>
            <w:vAlign w:val="center"/>
            <w:hideMark/>
          </w:tcPr>
          <w:p w14:paraId="1A78CF3E" w14:textId="12390E8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247155" w:rsidRPr="00835714" w14:paraId="575F0A46" w14:textId="77777777" w:rsidTr="00C50AD9">
        <w:trPr>
          <w:trHeight w:val="299"/>
          <w:jc w:val="center"/>
        </w:trPr>
        <w:tc>
          <w:tcPr>
            <w:tcW w:w="2420" w:type="dxa"/>
            <w:tcBorders>
              <w:top w:val="nil"/>
              <w:left w:val="single" w:sz="8" w:space="0" w:color="auto"/>
              <w:bottom w:val="single" w:sz="8" w:space="0" w:color="auto"/>
              <w:right w:val="single" w:sz="4" w:space="0" w:color="auto"/>
            </w:tcBorders>
            <w:shd w:val="clear" w:color="000000" w:fill="F2F2F2"/>
            <w:noWrap/>
            <w:vAlign w:val="center"/>
            <w:hideMark/>
          </w:tcPr>
          <w:p w14:paraId="2026A1C7"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Balance</w:t>
            </w:r>
          </w:p>
        </w:tc>
        <w:tc>
          <w:tcPr>
            <w:tcW w:w="1121" w:type="dxa"/>
            <w:tcBorders>
              <w:top w:val="nil"/>
              <w:left w:val="nil"/>
              <w:bottom w:val="single" w:sz="8" w:space="0" w:color="auto"/>
              <w:right w:val="single" w:sz="4" w:space="0" w:color="auto"/>
            </w:tcBorders>
            <w:shd w:val="clear" w:color="000000" w:fill="E2EFDA"/>
            <w:noWrap/>
            <w:vAlign w:val="center"/>
            <w:hideMark/>
          </w:tcPr>
          <w:p w14:paraId="05191880" w14:textId="12D5F1E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-0.50%</w:t>
            </w:r>
          </w:p>
        </w:tc>
        <w:tc>
          <w:tcPr>
            <w:tcW w:w="875" w:type="dxa"/>
            <w:tcBorders>
              <w:top w:val="nil"/>
              <w:left w:val="nil"/>
              <w:bottom w:val="single" w:sz="8" w:space="0" w:color="auto"/>
              <w:right w:val="single" w:sz="4" w:space="0" w:color="auto"/>
            </w:tcBorders>
            <w:shd w:val="clear" w:color="000000" w:fill="D9E1F2"/>
            <w:noWrap/>
            <w:vAlign w:val="center"/>
            <w:hideMark/>
          </w:tcPr>
          <w:p w14:paraId="2ECDABBC" w14:textId="1526FF1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-2.33%</w:t>
            </w:r>
          </w:p>
        </w:tc>
        <w:tc>
          <w:tcPr>
            <w:tcW w:w="875" w:type="dxa"/>
            <w:tcBorders>
              <w:top w:val="nil"/>
              <w:left w:val="nil"/>
              <w:bottom w:val="single" w:sz="8" w:space="0" w:color="auto"/>
              <w:right w:val="single" w:sz="4" w:space="0" w:color="auto"/>
            </w:tcBorders>
            <w:shd w:val="clear" w:color="000000" w:fill="D9E1F2"/>
            <w:noWrap/>
            <w:vAlign w:val="center"/>
            <w:hideMark/>
          </w:tcPr>
          <w:p w14:paraId="23421ED8" w14:textId="5505AAB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-2.80%</w:t>
            </w:r>
          </w:p>
        </w:tc>
        <w:tc>
          <w:tcPr>
            <w:tcW w:w="875" w:type="dxa"/>
            <w:tcBorders>
              <w:top w:val="nil"/>
              <w:left w:val="nil"/>
              <w:bottom w:val="single" w:sz="8" w:space="0" w:color="auto"/>
              <w:right w:val="single" w:sz="4" w:space="0" w:color="auto"/>
            </w:tcBorders>
            <w:shd w:val="clear" w:color="000000" w:fill="D9E1F2"/>
            <w:noWrap/>
            <w:vAlign w:val="center"/>
            <w:hideMark/>
          </w:tcPr>
          <w:p w14:paraId="3AA60C40" w14:textId="494F8875"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-2.17%</w:t>
            </w:r>
          </w:p>
        </w:tc>
        <w:tc>
          <w:tcPr>
            <w:tcW w:w="875" w:type="dxa"/>
            <w:tcBorders>
              <w:top w:val="nil"/>
              <w:left w:val="nil"/>
              <w:bottom w:val="single" w:sz="8" w:space="0" w:color="auto"/>
              <w:right w:val="single" w:sz="4" w:space="0" w:color="auto"/>
            </w:tcBorders>
            <w:shd w:val="clear" w:color="000000" w:fill="D9E1F2"/>
            <w:noWrap/>
            <w:vAlign w:val="center"/>
            <w:hideMark/>
          </w:tcPr>
          <w:p w14:paraId="0F30CD8B" w14:textId="348F7A67"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-2.07%</w:t>
            </w:r>
          </w:p>
        </w:tc>
        <w:tc>
          <w:tcPr>
            <w:tcW w:w="875" w:type="dxa"/>
            <w:tcBorders>
              <w:top w:val="nil"/>
              <w:left w:val="nil"/>
              <w:bottom w:val="single" w:sz="8" w:space="0" w:color="auto"/>
              <w:right w:val="single" w:sz="8" w:space="0" w:color="auto"/>
            </w:tcBorders>
            <w:shd w:val="clear" w:color="000000" w:fill="D9E1F2"/>
            <w:noWrap/>
            <w:vAlign w:val="center"/>
            <w:hideMark/>
          </w:tcPr>
          <w:p w14:paraId="5E49FC40" w14:textId="5E50CBA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-2.05%</w:t>
            </w:r>
          </w:p>
        </w:tc>
      </w:tr>
      <w:tr w:rsidR="00247155" w:rsidRPr="00835714" w14:paraId="54969736" w14:textId="77777777" w:rsidTr="00C50AD9">
        <w:trPr>
          <w:trHeight w:val="286"/>
          <w:jc w:val="center"/>
        </w:trPr>
        <w:tc>
          <w:tcPr>
            <w:tcW w:w="2420" w:type="dxa"/>
            <w:tcBorders>
              <w:top w:val="nil"/>
              <w:left w:val="nil"/>
              <w:bottom w:val="nil"/>
              <w:right w:val="nil"/>
            </w:tcBorders>
            <w:shd w:val="clear" w:color="auto" w:fill="auto"/>
            <w:noWrap/>
            <w:vAlign w:val="bottom"/>
            <w:hideMark/>
          </w:tcPr>
          <w:p w14:paraId="741A1643" w14:textId="77777777" w:rsidR="00247155" w:rsidRPr="00835714" w:rsidRDefault="00247155" w:rsidP="00247155">
            <w:pPr>
              <w:spacing w:after="0" w:line="240" w:lineRule="auto"/>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GDP - Current Prices</w:t>
            </w:r>
          </w:p>
        </w:tc>
        <w:tc>
          <w:tcPr>
            <w:tcW w:w="1121" w:type="dxa"/>
            <w:tcBorders>
              <w:top w:val="nil"/>
              <w:left w:val="nil"/>
              <w:bottom w:val="nil"/>
              <w:right w:val="nil"/>
            </w:tcBorders>
            <w:shd w:val="clear" w:color="auto" w:fill="auto"/>
            <w:noWrap/>
            <w:vAlign w:val="center"/>
            <w:hideMark/>
          </w:tcPr>
          <w:p w14:paraId="27D50BB1" w14:textId="217BE8F1"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5140</w:t>
            </w:r>
          </w:p>
        </w:tc>
        <w:tc>
          <w:tcPr>
            <w:tcW w:w="875" w:type="dxa"/>
            <w:tcBorders>
              <w:top w:val="nil"/>
              <w:left w:val="nil"/>
              <w:bottom w:val="nil"/>
              <w:right w:val="nil"/>
            </w:tcBorders>
            <w:shd w:val="clear" w:color="auto" w:fill="auto"/>
            <w:noWrap/>
            <w:vAlign w:val="center"/>
            <w:hideMark/>
          </w:tcPr>
          <w:p w14:paraId="332E48D0" w14:textId="1AC50C29"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5242</w:t>
            </w:r>
          </w:p>
        </w:tc>
        <w:tc>
          <w:tcPr>
            <w:tcW w:w="875" w:type="dxa"/>
            <w:tcBorders>
              <w:top w:val="nil"/>
              <w:left w:val="nil"/>
              <w:bottom w:val="nil"/>
              <w:right w:val="nil"/>
            </w:tcBorders>
            <w:shd w:val="clear" w:color="auto" w:fill="auto"/>
            <w:noWrap/>
            <w:vAlign w:val="center"/>
            <w:hideMark/>
          </w:tcPr>
          <w:p w14:paraId="11AC204B" w14:textId="32BACDF9"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5250</w:t>
            </w:r>
          </w:p>
        </w:tc>
        <w:tc>
          <w:tcPr>
            <w:tcW w:w="875" w:type="dxa"/>
            <w:tcBorders>
              <w:top w:val="nil"/>
              <w:left w:val="nil"/>
              <w:bottom w:val="nil"/>
              <w:right w:val="nil"/>
            </w:tcBorders>
            <w:shd w:val="clear" w:color="auto" w:fill="auto"/>
            <w:noWrap/>
            <w:vAlign w:val="center"/>
            <w:hideMark/>
          </w:tcPr>
          <w:p w14:paraId="135F90BA" w14:textId="1F0D323C"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5367</w:t>
            </w:r>
          </w:p>
        </w:tc>
        <w:tc>
          <w:tcPr>
            <w:tcW w:w="875" w:type="dxa"/>
            <w:tcBorders>
              <w:top w:val="nil"/>
              <w:left w:val="nil"/>
              <w:bottom w:val="nil"/>
              <w:right w:val="nil"/>
            </w:tcBorders>
            <w:shd w:val="clear" w:color="auto" w:fill="auto"/>
            <w:noWrap/>
            <w:vAlign w:val="center"/>
            <w:hideMark/>
          </w:tcPr>
          <w:p w14:paraId="543FDAE1" w14:textId="171D62C3"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5430</w:t>
            </w:r>
          </w:p>
        </w:tc>
        <w:tc>
          <w:tcPr>
            <w:tcW w:w="875" w:type="dxa"/>
            <w:tcBorders>
              <w:top w:val="nil"/>
              <w:left w:val="nil"/>
              <w:bottom w:val="nil"/>
              <w:right w:val="nil"/>
            </w:tcBorders>
            <w:shd w:val="clear" w:color="auto" w:fill="auto"/>
            <w:noWrap/>
            <w:vAlign w:val="center"/>
            <w:hideMark/>
          </w:tcPr>
          <w:p w14:paraId="30BCC321" w14:textId="26F2ECAB"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5489</w:t>
            </w:r>
          </w:p>
        </w:tc>
      </w:tr>
      <w:tr w:rsidR="00247155" w:rsidRPr="00835714" w14:paraId="2FE832DA" w14:textId="77777777" w:rsidTr="00C50AD9">
        <w:trPr>
          <w:trHeight w:val="286"/>
          <w:jc w:val="center"/>
        </w:trPr>
        <w:tc>
          <w:tcPr>
            <w:tcW w:w="2420" w:type="dxa"/>
            <w:tcBorders>
              <w:top w:val="nil"/>
              <w:left w:val="nil"/>
              <w:bottom w:val="nil"/>
              <w:right w:val="nil"/>
            </w:tcBorders>
            <w:shd w:val="clear" w:color="auto" w:fill="auto"/>
            <w:noWrap/>
            <w:vAlign w:val="bottom"/>
          </w:tcPr>
          <w:p w14:paraId="3033E4BC" w14:textId="77777777" w:rsidR="00247155" w:rsidRPr="00835714" w:rsidRDefault="00247155" w:rsidP="00C50AD9">
            <w:pPr>
              <w:spacing w:after="0" w:line="240" w:lineRule="auto"/>
              <w:rPr>
                <w:rFonts w:ascii="Times New Roman" w:eastAsia="Times New Roman" w:hAnsi="Times New Roman" w:cs="Times New Roman"/>
                <w:color w:val="000000"/>
                <w:kern w:val="0"/>
                <w:sz w:val="18"/>
                <w:szCs w:val="18"/>
                <w14:ligatures w14:val="none"/>
              </w:rPr>
            </w:pPr>
          </w:p>
        </w:tc>
        <w:tc>
          <w:tcPr>
            <w:tcW w:w="1121" w:type="dxa"/>
            <w:tcBorders>
              <w:top w:val="nil"/>
              <w:left w:val="nil"/>
              <w:bottom w:val="nil"/>
              <w:right w:val="nil"/>
            </w:tcBorders>
            <w:shd w:val="clear" w:color="auto" w:fill="auto"/>
            <w:noWrap/>
            <w:vAlign w:val="center"/>
          </w:tcPr>
          <w:p w14:paraId="51DACC46"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51DB7A50"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6BF02394"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7691E0C5"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5568D715"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321021AA"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r>
    </w:tbl>
    <w:p w14:paraId="6A3AFF28" w14:textId="466D86F6" w:rsidR="00247155" w:rsidRPr="00247155" w:rsidRDefault="00247155" w:rsidP="00247155">
      <w:pPr>
        <w:pStyle w:val="Caption"/>
        <w:keepNext/>
        <w:jc w:val="center"/>
        <w:rPr>
          <w:b/>
          <w:bCs/>
        </w:rPr>
      </w:pPr>
      <w:r w:rsidRPr="00247155">
        <w:rPr>
          <w:b/>
          <w:bCs/>
        </w:rPr>
        <w:t xml:space="preserve">Table </w:t>
      </w:r>
      <w:r w:rsidRPr="00247155">
        <w:rPr>
          <w:b/>
          <w:bCs/>
        </w:rPr>
        <w:fldChar w:fldCharType="begin"/>
      </w:r>
      <w:r w:rsidRPr="00247155">
        <w:rPr>
          <w:b/>
          <w:bCs/>
        </w:rPr>
        <w:instrText xml:space="preserve"> SEQ Table \* ARABIC </w:instrText>
      </w:r>
      <w:r w:rsidRPr="00247155">
        <w:rPr>
          <w:b/>
          <w:bCs/>
        </w:rPr>
        <w:fldChar w:fldCharType="separate"/>
      </w:r>
      <w:r w:rsidRPr="00247155">
        <w:rPr>
          <w:b/>
          <w:bCs/>
          <w:noProof/>
        </w:rPr>
        <w:t>4</w:t>
      </w:r>
      <w:r w:rsidRPr="00247155">
        <w:rPr>
          <w:b/>
          <w:bCs/>
        </w:rPr>
        <w:fldChar w:fldCharType="end"/>
      </w:r>
      <w:r w:rsidRPr="00247155">
        <w:rPr>
          <w:b/>
          <w:bCs/>
        </w:rPr>
        <w:t>: Expected Financial Situation million of $</w:t>
      </w:r>
      <w:proofErr w:type="gramStart"/>
      <w:r w:rsidRPr="00247155">
        <w:rPr>
          <w:b/>
          <w:bCs/>
        </w:rPr>
        <w:t>BZ</w:t>
      </w:r>
      <w:proofErr w:type="gramEnd"/>
    </w:p>
    <w:tbl>
      <w:tblPr>
        <w:tblW w:w="7916" w:type="dxa"/>
        <w:jc w:val="center"/>
        <w:tblLook w:val="04A0" w:firstRow="1" w:lastRow="0" w:firstColumn="1" w:lastColumn="0" w:noHBand="0" w:noVBand="1"/>
      </w:tblPr>
      <w:tblGrid>
        <w:gridCol w:w="2420"/>
        <w:gridCol w:w="1121"/>
        <w:gridCol w:w="875"/>
        <w:gridCol w:w="875"/>
        <w:gridCol w:w="875"/>
        <w:gridCol w:w="875"/>
        <w:gridCol w:w="875"/>
      </w:tblGrid>
      <w:tr w:rsidR="00247155" w:rsidRPr="00835714" w14:paraId="2D006282" w14:textId="77777777" w:rsidTr="00C50AD9">
        <w:trPr>
          <w:trHeight w:val="286"/>
          <w:jc w:val="center"/>
        </w:trPr>
        <w:tc>
          <w:tcPr>
            <w:tcW w:w="2420" w:type="dxa"/>
            <w:vMerge w:val="restart"/>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0CCEFB0B"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Description</w:t>
            </w:r>
          </w:p>
        </w:tc>
        <w:tc>
          <w:tcPr>
            <w:tcW w:w="1121" w:type="dxa"/>
            <w:tcBorders>
              <w:top w:val="single" w:sz="8" w:space="0" w:color="auto"/>
              <w:left w:val="nil"/>
              <w:bottom w:val="single" w:sz="4" w:space="0" w:color="auto"/>
              <w:right w:val="single" w:sz="4" w:space="0" w:color="auto"/>
            </w:tcBorders>
            <w:shd w:val="clear" w:color="000000" w:fill="E2EFDA"/>
            <w:noWrap/>
            <w:vAlign w:val="center"/>
            <w:hideMark/>
          </w:tcPr>
          <w:p w14:paraId="7B81967B"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Observed</w:t>
            </w:r>
          </w:p>
        </w:tc>
        <w:tc>
          <w:tcPr>
            <w:tcW w:w="4375" w:type="dxa"/>
            <w:gridSpan w:val="5"/>
            <w:tcBorders>
              <w:top w:val="single" w:sz="8" w:space="0" w:color="auto"/>
              <w:left w:val="nil"/>
              <w:bottom w:val="single" w:sz="4" w:space="0" w:color="auto"/>
              <w:right w:val="single" w:sz="8" w:space="0" w:color="000000"/>
            </w:tcBorders>
            <w:shd w:val="clear" w:color="000000" w:fill="D9E1F2"/>
            <w:noWrap/>
            <w:vAlign w:val="center"/>
            <w:hideMark/>
          </w:tcPr>
          <w:p w14:paraId="3576E372" w14:textId="77777777" w:rsidR="00247155" w:rsidRPr="00835714" w:rsidRDefault="00247155" w:rsidP="00C50AD9">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Forecasted</w:t>
            </w:r>
          </w:p>
        </w:tc>
      </w:tr>
      <w:tr w:rsidR="00247155" w:rsidRPr="00835714" w14:paraId="34892737" w14:textId="77777777" w:rsidTr="00C50AD9">
        <w:trPr>
          <w:trHeight w:val="299"/>
          <w:jc w:val="center"/>
        </w:trPr>
        <w:tc>
          <w:tcPr>
            <w:tcW w:w="2420" w:type="dxa"/>
            <w:vMerge/>
            <w:tcBorders>
              <w:top w:val="single" w:sz="8" w:space="0" w:color="auto"/>
              <w:left w:val="single" w:sz="8" w:space="0" w:color="auto"/>
              <w:bottom w:val="single" w:sz="8" w:space="0" w:color="000000"/>
              <w:right w:val="single" w:sz="4" w:space="0" w:color="auto"/>
            </w:tcBorders>
            <w:vAlign w:val="center"/>
            <w:hideMark/>
          </w:tcPr>
          <w:p w14:paraId="02CFE3C1" w14:textId="77777777" w:rsidR="00247155" w:rsidRPr="00835714" w:rsidRDefault="00247155" w:rsidP="00C50AD9">
            <w:pPr>
              <w:spacing w:after="0" w:line="240" w:lineRule="auto"/>
              <w:rPr>
                <w:rFonts w:ascii="Times New Roman" w:eastAsia="Times New Roman" w:hAnsi="Times New Roman" w:cs="Times New Roman"/>
                <w:color w:val="000000"/>
                <w:kern w:val="0"/>
                <w14:ligatures w14:val="none"/>
              </w:rPr>
            </w:pPr>
          </w:p>
        </w:tc>
        <w:tc>
          <w:tcPr>
            <w:tcW w:w="1121" w:type="dxa"/>
            <w:tcBorders>
              <w:top w:val="nil"/>
              <w:left w:val="nil"/>
              <w:bottom w:val="single" w:sz="8" w:space="0" w:color="auto"/>
              <w:right w:val="single" w:sz="4" w:space="0" w:color="auto"/>
            </w:tcBorders>
            <w:shd w:val="clear" w:color="000000" w:fill="E2EFDA"/>
            <w:noWrap/>
            <w:vAlign w:val="center"/>
            <w:hideMark/>
          </w:tcPr>
          <w:p w14:paraId="7C61245F"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2022</w:t>
            </w:r>
          </w:p>
        </w:tc>
        <w:tc>
          <w:tcPr>
            <w:tcW w:w="875" w:type="dxa"/>
            <w:tcBorders>
              <w:top w:val="nil"/>
              <w:left w:val="nil"/>
              <w:bottom w:val="single" w:sz="8" w:space="0" w:color="auto"/>
              <w:right w:val="single" w:sz="4" w:space="0" w:color="auto"/>
            </w:tcBorders>
            <w:shd w:val="clear" w:color="000000" w:fill="D9E1F2"/>
            <w:noWrap/>
            <w:vAlign w:val="center"/>
            <w:hideMark/>
          </w:tcPr>
          <w:p w14:paraId="35BD58BC"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2023</w:t>
            </w:r>
          </w:p>
        </w:tc>
        <w:tc>
          <w:tcPr>
            <w:tcW w:w="875" w:type="dxa"/>
            <w:tcBorders>
              <w:top w:val="nil"/>
              <w:left w:val="nil"/>
              <w:bottom w:val="single" w:sz="8" w:space="0" w:color="auto"/>
              <w:right w:val="single" w:sz="4" w:space="0" w:color="auto"/>
            </w:tcBorders>
            <w:shd w:val="clear" w:color="000000" w:fill="D9E1F2"/>
            <w:noWrap/>
            <w:vAlign w:val="center"/>
            <w:hideMark/>
          </w:tcPr>
          <w:p w14:paraId="3C01F765"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2024</w:t>
            </w:r>
          </w:p>
        </w:tc>
        <w:tc>
          <w:tcPr>
            <w:tcW w:w="875" w:type="dxa"/>
            <w:tcBorders>
              <w:top w:val="nil"/>
              <w:left w:val="nil"/>
              <w:bottom w:val="single" w:sz="8" w:space="0" w:color="auto"/>
              <w:right w:val="single" w:sz="4" w:space="0" w:color="auto"/>
            </w:tcBorders>
            <w:shd w:val="clear" w:color="000000" w:fill="D9E1F2"/>
            <w:noWrap/>
            <w:vAlign w:val="center"/>
            <w:hideMark/>
          </w:tcPr>
          <w:p w14:paraId="327CA207"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2025</w:t>
            </w:r>
          </w:p>
        </w:tc>
        <w:tc>
          <w:tcPr>
            <w:tcW w:w="875" w:type="dxa"/>
            <w:tcBorders>
              <w:top w:val="nil"/>
              <w:left w:val="nil"/>
              <w:bottom w:val="single" w:sz="8" w:space="0" w:color="auto"/>
              <w:right w:val="single" w:sz="4" w:space="0" w:color="auto"/>
            </w:tcBorders>
            <w:shd w:val="clear" w:color="000000" w:fill="D9E1F2"/>
            <w:noWrap/>
            <w:vAlign w:val="center"/>
            <w:hideMark/>
          </w:tcPr>
          <w:p w14:paraId="7260B331"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2026</w:t>
            </w:r>
          </w:p>
        </w:tc>
        <w:tc>
          <w:tcPr>
            <w:tcW w:w="875" w:type="dxa"/>
            <w:tcBorders>
              <w:top w:val="nil"/>
              <w:left w:val="nil"/>
              <w:bottom w:val="single" w:sz="8" w:space="0" w:color="auto"/>
              <w:right w:val="single" w:sz="8" w:space="0" w:color="auto"/>
            </w:tcBorders>
            <w:shd w:val="clear" w:color="000000" w:fill="D9E1F2"/>
            <w:noWrap/>
            <w:vAlign w:val="center"/>
            <w:hideMark/>
          </w:tcPr>
          <w:p w14:paraId="02C7580A"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14:ligatures w14:val="none"/>
              </w:rPr>
            </w:pPr>
            <w:r w:rsidRPr="00835714">
              <w:rPr>
                <w:rFonts w:ascii="Times New Roman" w:eastAsia="Times New Roman" w:hAnsi="Times New Roman" w:cs="Times New Roman"/>
                <w:color w:val="000000"/>
                <w:kern w:val="0"/>
                <w14:ligatures w14:val="none"/>
              </w:rPr>
              <w:t>2027</w:t>
            </w:r>
          </w:p>
        </w:tc>
      </w:tr>
      <w:tr w:rsidR="00247155" w:rsidRPr="00835714" w14:paraId="3C6E42F7" w14:textId="77777777" w:rsidTr="00C50AD9">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0CB22993"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Revenue and Grants</w:t>
            </w:r>
          </w:p>
        </w:tc>
        <w:tc>
          <w:tcPr>
            <w:tcW w:w="1121" w:type="dxa"/>
            <w:tcBorders>
              <w:top w:val="nil"/>
              <w:left w:val="nil"/>
              <w:bottom w:val="single" w:sz="4" w:space="0" w:color="auto"/>
              <w:right w:val="single" w:sz="4" w:space="0" w:color="auto"/>
            </w:tcBorders>
            <w:shd w:val="clear" w:color="000000" w:fill="E2EFDA"/>
            <w:noWrap/>
            <w:vAlign w:val="center"/>
            <w:hideMark/>
          </w:tcPr>
          <w:p w14:paraId="29F1A68C" w14:textId="6A7FDD9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1350</w:t>
            </w:r>
          </w:p>
        </w:tc>
        <w:tc>
          <w:tcPr>
            <w:tcW w:w="875" w:type="dxa"/>
            <w:tcBorders>
              <w:top w:val="nil"/>
              <w:left w:val="nil"/>
              <w:bottom w:val="single" w:sz="4" w:space="0" w:color="auto"/>
              <w:right w:val="single" w:sz="4" w:space="0" w:color="auto"/>
            </w:tcBorders>
            <w:shd w:val="clear" w:color="000000" w:fill="D9E1F2"/>
            <w:noWrap/>
            <w:vAlign w:val="center"/>
            <w:hideMark/>
          </w:tcPr>
          <w:p w14:paraId="368F20E7" w14:textId="01EACEF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1324</w:t>
            </w:r>
          </w:p>
        </w:tc>
        <w:tc>
          <w:tcPr>
            <w:tcW w:w="875" w:type="dxa"/>
            <w:tcBorders>
              <w:top w:val="nil"/>
              <w:left w:val="nil"/>
              <w:bottom w:val="single" w:sz="4" w:space="0" w:color="auto"/>
              <w:right w:val="single" w:sz="4" w:space="0" w:color="auto"/>
            </w:tcBorders>
            <w:shd w:val="clear" w:color="000000" w:fill="D9E1F2"/>
            <w:noWrap/>
            <w:vAlign w:val="center"/>
            <w:hideMark/>
          </w:tcPr>
          <w:p w14:paraId="2BEE01CE" w14:textId="744B4E0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1314</w:t>
            </w:r>
          </w:p>
        </w:tc>
        <w:tc>
          <w:tcPr>
            <w:tcW w:w="875" w:type="dxa"/>
            <w:tcBorders>
              <w:top w:val="nil"/>
              <w:left w:val="nil"/>
              <w:bottom w:val="single" w:sz="4" w:space="0" w:color="auto"/>
              <w:right w:val="single" w:sz="4" w:space="0" w:color="auto"/>
            </w:tcBorders>
            <w:shd w:val="clear" w:color="000000" w:fill="D9E1F2"/>
            <w:noWrap/>
            <w:vAlign w:val="center"/>
            <w:hideMark/>
          </w:tcPr>
          <w:p w14:paraId="64C8050A" w14:textId="725F2A6E"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1338</w:t>
            </w:r>
          </w:p>
        </w:tc>
        <w:tc>
          <w:tcPr>
            <w:tcW w:w="875" w:type="dxa"/>
            <w:tcBorders>
              <w:top w:val="nil"/>
              <w:left w:val="nil"/>
              <w:bottom w:val="single" w:sz="4" w:space="0" w:color="auto"/>
              <w:right w:val="single" w:sz="4" w:space="0" w:color="auto"/>
            </w:tcBorders>
            <w:shd w:val="clear" w:color="000000" w:fill="D9E1F2"/>
            <w:noWrap/>
            <w:vAlign w:val="center"/>
            <w:hideMark/>
          </w:tcPr>
          <w:p w14:paraId="68763C3A" w14:textId="39DCC3B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1360</w:t>
            </w:r>
          </w:p>
        </w:tc>
        <w:tc>
          <w:tcPr>
            <w:tcW w:w="875" w:type="dxa"/>
            <w:tcBorders>
              <w:top w:val="nil"/>
              <w:left w:val="nil"/>
              <w:bottom w:val="single" w:sz="4" w:space="0" w:color="auto"/>
              <w:right w:val="single" w:sz="8" w:space="0" w:color="auto"/>
            </w:tcBorders>
            <w:shd w:val="clear" w:color="000000" w:fill="D9E1F2"/>
            <w:noWrap/>
            <w:vAlign w:val="center"/>
            <w:hideMark/>
          </w:tcPr>
          <w:p w14:paraId="1AF176FB" w14:textId="6B06053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1372</w:t>
            </w:r>
          </w:p>
        </w:tc>
      </w:tr>
      <w:tr w:rsidR="00247155" w:rsidRPr="00835714" w14:paraId="6ABFDF3B" w14:textId="77777777" w:rsidTr="00C50AD9">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6D0BD804"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Revenue</w:t>
            </w:r>
          </w:p>
        </w:tc>
        <w:tc>
          <w:tcPr>
            <w:tcW w:w="1121" w:type="dxa"/>
            <w:tcBorders>
              <w:top w:val="nil"/>
              <w:left w:val="nil"/>
              <w:bottom w:val="single" w:sz="4" w:space="0" w:color="auto"/>
              <w:right w:val="single" w:sz="4" w:space="0" w:color="auto"/>
            </w:tcBorders>
            <w:shd w:val="clear" w:color="000000" w:fill="E2EFDA"/>
            <w:noWrap/>
            <w:vAlign w:val="center"/>
            <w:hideMark/>
          </w:tcPr>
          <w:p w14:paraId="7A6B0CEF" w14:textId="20103A1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999</w:t>
            </w:r>
          </w:p>
        </w:tc>
        <w:tc>
          <w:tcPr>
            <w:tcW w:w="875" w:type="dxa"/>
            <w:tcBorders>
              <w:top w:val="nil"/>
              <w:left w:val="nil"/>
              <w:bottom w:val="single" w:sz="4" w:space="0" w:color="auto"/>
              <w:right w:val="single" w:sz="4" w:space="0" w:color="auto"/>
            </w:tcBorders>
            <w:shd w:val="clear" w:color="000000" w:fill="D9E1F2"/>
            <w:noWrap/>
            <w:vAlign w:val="center"/>
            <w:hideMark/>
          </w:tcPr>
          <w:p w14:paraId="77DC13D9" w14:textId="4DD0DC8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980</w:t>
            </w:r>
          </w:p>
        </w:tc>
        <w:tc>
          <w:tcPr>
            <w:tcW w:w="875" w:type="dxa"/>
            <w:tcBorders>
              <w:top w:val="nil"/>
              <w:left w:val="nil"/>
              <w:bottom w:val="single" w:sz="4" w:space="0" w:color="auto"/>
              <w:right w:val="single" w:sz="4" w:space="0" w:color="auto"/>
            </w:tcBorders>
            <w:shd w:val="clear" w:color="000000" w:fill="D9E1F2"/>
            <w:noWrap/>
            <w:vAlign w:val="center"/>
            <w:hideMark/>
          </w:tcPr>
          <w:p w14:paraId="50F262BE" w14:textId="67DFEC66"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972</w:t>
            </w:r>
          </w:p>
        </w:tc>
        <w:tc>
          <w:tcPr>
            <w:tcW w:w="875" w:type="dxa"/>
            <w:tcBorders>
              <w:top w:val="nil"/>
              <w:left w:val="nil"/>
              <w:bottom w:val="single" w:sz="4" w:space="0" w:color="auto"/>
              <w:right w:val="single" w:sz="4" w:space="0" w:color="auto"/>
            </w:tcBorders>
            <w:shd w:val="clear" w:color="000000" w:fill="D9E1F2"/>
            <w:noWrap/>
            <w:vAlign w:val="center"/>
            <w:hideMark/>
          </w:tcPr>
          <w:p w14:paraId="7DC2F70D" w14:textId="1B0EA8D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990</w:t>
            </w:r>
          </w:p>
        </w:tc>
        <w:tc>
          <w:tcPr>
            <w:tcW w:w="875" w:type="dxa"/>
            <w:tcBorders>
              <w:top w:val="nil"/>
              <w:left w:val="nil"/>
              <w:bottom w:val="single" w:sz="4" w:space="0" w:color="auto"/>
              <w:right w:val="single" w:sz="4" w:space="0" w:color="auto"/>
            </w:tcBorders>
            <w:shd w:val="clear" w:color="000000" w:fill="D9E1F2"/>
            <w:noWrap/>
            <w:vAlign w:val="center"/>
            <w:hideMark/>
          </w:tcPr>
          <w:p w14:paraId="3B8C9A5F" w14:textId="1E0E9272"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1006</w:t>
            </w:r>
          </w:p>
        </w:tc>
        <w:tc>
          <w:tcPr>
            <w:tcW w:w="875" w:type="dxa"/>
            <w:tcBorders>
              <w:top w:val="nil"/>
              <w:left w:val="nil"/>
              <w:bottom w:val="single" w:sz="4" w:space="0" w:color="auto"/>
              <w:right w:val="single" w:sz="8" w:space="0" w:color="auto"/>
            </w:tcBorders>
            <w:shd w:val="clear" w:color="000000" w:fill="D9E1F2"/>
            <w:noWrap/>
            <w:vAlign w:val="center"/>
            <w:hideMark/>
          </w:tcPr>
          <w:p w14:paraId="1C0AF0AD" w14:textId="2B07D9B3"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1015</w:t>
            </w:r>
          </w:p>
        </w:tc>
      </w:tr>
      <w:tr w:rsidR="00247155" w:rsidRPr="00835714" w14:paraId="591D1E69" w14:textId="77777777" w:rsidTr="00C50AD9">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5DE3D816"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nil"/>
              <w:left w:val="nil"/>
              <w:bottom w:val="single" w:sz="4" w:space="0" w:color="auto"/>
              <w:right w:val="nil"/>
            </w:tcBorders>
            <w:shd w:val="clear" w:color="000000" w:fill="E2EFDA"/>
            <w:noWrap/>
            <w:vAlign w:val="center"/>
            <w:hideMark/>
          </w:tcPr>
          <w:p w14:paraId="08E5B54A" w14:textId="53C67E20"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6F687D92" w14:textId="660681D2"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16A631E4" w14:textId="35C9C0F6"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00D4C861" w14:textId="4A620A57"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7E17EED3" w14:textId="0B4DE42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single" w:sz="8" w:space="0" w:color="auto"/>
            </w:tcBorders>
            <w:shd w:val="clear" w:color="000000" w:fill="D9E1F2"/>
            <w:noWrap/>
            <w:vAlign w:val="center"/>
            <w:hideMark/>
          </w:tcPr>
          <w:p w14:paraId="773220B1" w14:textId="4E4E260D"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247155" w:rsidRPr="00835714" w14:paraId="05DAF835" w14:textId="77777777" w:rsidTr="00C50AD9">
        <w:trPr>
          <w:trHeight w:val="286"/>
          <w:jc w:val="center"/>
        </w:trPr>
        <w:tc>
          <w:tcPr>
            <w:tcW w:w="2420" w:type="dxa"/>
            <w:tcBorders>
              <w:top w:val="nil"/>
              <w:left w:val="single" w:sz="8" w:space="0" w:color="auto"/>
              <w:bottom w:val="single" w:sz="4" w:space="0" w:color="auto"/>
              <w:right w:val="single" w:sz="4" w:space="0" w:color="auto"/>
            </w:tcBorders>
            <w:shd w:val="clear" w:color="000000" w:fill="F2F2F2"/>
            <w:noWrap/>
            <w:vAlign w:val="center"/>
            <w:hideMark/>
          </w:tcPr>
          <w:p w14:paraId="4D248294"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Total Expenditure</w:t>
            </w:r>
          </w:p>
        </w:tc>
        <w:tc>
          <w:tcPr>
            <w:tcW w:w="1121" w:type="dxa"/>
            <w:tcBorders>
              <w:top w:val="nil"/>
              <w:left w:val="nil"/>
              <w:bottom w:val="single" w:sz="4" w:space="0" w:color="auto"/>
              <w:right w:val="single" w:sz="4" w:space="0" w:color="auto"/>
            </w:tcBorders>
            <w:shd w:val="clear" w:color="000000" w:fill="E2EFDA"/>
            <w:noWrap/>
            <w:vAlign w:val="center"/>
            <w:hideMark/>
          </w:tcPr>
          <w:p w14:paraId="0CB238D7" w14:textId="2C0E7723"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1375</w:t>
            </w:r>
          </w:p>
        </w:tc>
        <w:tc>
          <w:tcPr>
            <w:tcW w:w="875" w:type="dxa"/>
            <w:tcBorders>
              <w:top w:val="nil"/>
              <w:left w:val="nil"/>
              <w:bottom w:val="single" w:sz="4" w:space="0" w:color="auto"/>
              <w:right w:val="single" w:sz="4" w:space="0" w:color="auto"/>
            </w:tcBorders>
            <w:shd w:val="clear" w:color="000000" w:fill="D9E1F2"/>
            <w:noWrap/>
            <w:vAlign w:val="center"/>
            <w:hideMark/>
          </w:tcPr>
          <w:p w14:paraId="2C3B581D" w14:textId="2CC653E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1447</w:t>
            </w:r>
          </w:p>
        </w:tc>
        <w:tc>
          <w:tcPr>
            <w:tcW w:w="875" w:type="dxa"/>
            <w:tcBorders>
              <w:top w:val="nil"/>
              <w:left w:val="nil"/>
              <w:bottom w:val="single" w:sz="4" w:space="0" w:color="auto"/>
              <w:right w:val="single" w:sz="4" w:space="0" w:color="auto"/>
            </w:tcBorders>
            <w:shd w:val="clear" w:color="000000" w:fill="D9E1F2"/>
            <w:noWrap/>
            <w:vAlign w:val="center"/>
            <w:hideMark/>
          </w:tcPr>
          <w:p w14:paraId="7BB0195D" w14:textId="1A212E8E"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1460</w:t>
            </w:r>
          </w:p>
        </w:tc>
        <w:tc>
          <w:tcPr>
            <w:tcW w:w="875" w:type="dxa"/>
            <w:tcBorders>
              <w:top w:val="nil"/>
              <w:left w:val="nil"/>
              <w:bottom w:val="single" w:sz="4" w:space="0" w:color="auto"/>
              <w:right w:val="single" w:sz="4" w:space="0" w:color="auto"/>
            </w:tcBorders>
            <w:shd w:val="clear" w:color="000000" w:fill="D9E1F2"/>
            <w:noWrap/>
            <w:vAlign w:val="center"/>
            <w:hideMark/>
          </w:tcPr>
          <w:p w14:paraId="2DC9F3E8" w14:textId="5A0ADDAF"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1455</w:t>
            </w:r>
          </w:p>
        </w:tc>
        <w:tc>
          <w:tcPr>
            <w:tcW w:w="875" w:type="dxa"/>
            <w:tcBorders>
              <w:top w:val="nil"/>
              <w:left w:val="nil"/>
              <w:bottom w:val="single" w:sz="4" w:space="0" w:color="auto"/>
              <w:right w:val="single" w:sz="4" w:space="0" w:color="auto"/>
            </w:tcBorders>
            <w:shd w:val="clear" w:color="000000" w:fill="D9E1F2"/>
            <w:noWrap/>
            <w:vAlign w:val="center"/>
            <w:hideMark/>
          </w:tcPr>
          <w:p w14:paraId="379ECD25" w14:textId="64322DBE"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1472</w:t>
            </w:r>
          </w:p>
        </w:tc>
        <w:tc>
          <w:tcPr>
            <w:tcW w:w="875" w:type="dxa"/>
            <w:tcBorders>
              <w:top w:val="nil"/>
              <w:left w:val="nil"/>
              <w:bottom w:val="single" w:sz="4" w:space="0" w:color="auto"/>
              <w:right w:val="single" w:sz="8" w:space="0" w:color="auto"/>
            </w:tcBorders>
            <w:shd w:val="clear" w:color="000000" w:fill="D9E1F2"/>
            <w:noWrap/>
            <w:vAlign w:val="center"/>
            <w:hideMark/>
          </w:tcPr>
          <w:p w14:paraId="6230D151" w14:textId="658508BF"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1484</w:t>
            </w:r>
          </w:p>
        </w:tc>
      </w:tr>
      <w:tr w:rsidR="00247155" w:rsidRPr="00835714" w14:paraId="33846FBD" w14:textId="77777777" w:rsidTr="00C50AD9">
        <w:trPr>
          <w:trHeight w:val="286"/>
          <w:jc w:val="center"/>
        </w:trPr>
        <w:tc>
          <w:tcPr>
            <w:tcW w:w="2420" w:type="dxa"/>
            <w:tcBorders>
              <w:top w:val="nil"/>
              <w:left w:val="single" w:sz="8" w:space="0" w:color="auto"/>
              <w:bottom w:val="nil"/>
              <w:right w:val="single" w:sz="4" w:space="0" w:color="auto"/>
            </w:tcBorders>
            <w:shd w:val="clear" w:color="000000" w:fill="F2F2F2"/>
            <w:noWrap/>
            <w:vAlign w:val="center"/>
            <w:hideMark/>
          </w:tcPr>
          <w:p w14:paraId="3C70AC52"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Current Expenditure</w:t>
            </w:r>
          </w:p>
        </w:tc>
        <w:tc>
          <w:tcPr>
            <w:tcW w:w="1121" w:type="dxa"/>
            <w:tcBorders>
              <w:top w:val="nil"/>
              <w:left w:val="nil"/>
              <w:bottom w:val="nil"/>
              <w:right w:val="single" w:sz="4" w:space="0" w:color="auto"/>
            </w:tcBorders>
            <w:shd w:val="clear" w:color="000000" w:fill="E2EFDA"/>
            <w:noWrap/>
            <w:vAlign w:val="center"/>
            <w:hideMark/>
          </w:tcPr>
          <w:p w14:paraId="498F9FED" w14:textId="0A460865"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1279</w:t>
            </w:r>
          </w:p>
        </w:tc>
        <w:tc>
          <w:tcPr>
            <w:tcW w:w="875" w:type="dxa"/>
            <w:tcBorders>
              <w:top w:val="nil"/>
              <w:left w:val="nil"/>
              <w:bottom w:val="single" w:sz="4" w:space="0" w:color="auto"/>
              <w:right w:val="single" w:sz="4" w:space="0" w:color="auto"/>
            </w:tcBorders>
            <w:shd w:val="clear" w:color="000000" w:fill="D9E1F2"/>
            <w:noWrap/>
            <w:vAlign w:val="center"/>
            <w:hideMark/>
          </w:tcPr>
          <w:p w14:paraId="25F734A5" w14:textId="52E98884"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1345</w:t>
            </w:r>
          </w:p>
        </w:tc>
        <w:tc>
          <w:tcPr>
            <w:tcW w:w="875" w:type="dxa"/>
            <w:tcBorders>
              <w:top w:val="nil"/>
              <w:left w:val="nil"/>
              <w:bottom w:val="nil"/>
              <w:right w:val="single" w:sz="4" w:space="0" w:color="auto"/>
            </w:tcBorders>
            <w:shd w:val="clear" w:color="000000" w:fill="D9E1F2"/>
            <w:noWrap/>
            <w:vAlign w:val="center"/>
            <w:hideMark/>
          </w:tcPr>
          <w:p w14:paraId="17AB66D9" w14:textId="4AA96BA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1358</w:t>
            </w:r>
          </w:p>
        </w:tc>
        <w:tc>
          <w:tcPr>
            <w:tcW w:w="875" w:type="dxa"/>
            <w:tcBorders>
              <w:top w:val="nil"/>
              <w:left w:val="nil"/>
              <w:bottom w:val="nil"/>
              <w:right w:val="single" w:sz="4" w:space="0" w:color="auto"/>
            </w:tcBorders>
            <w:shd w:val="clear" w:color="000000" w:fill="D9E1F2"/>
            <w:noWrap/>
            <w:vAlign w:val="center"/>
            <w:hideMark/>
          </w:tcPr>
          <w:p w14:paraId="2595628F" w14:textId="255F2841"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1353</w:t>
            </w:r>
          </w:p>
        </w:tc>
        <w:tc>
          <w:tcPr>
            <w:tcW w:w="875" w:type="dxa"/>
            <w:tcBorders>
              <w:top w:val="nil"/>
              <w:left w:val="nil"/>
              <w:bottom w:val="nil"/>
              <w:right w:val="single" w:sz="4" w:space="0" w:color="auto"/>
            </w:tcBorders>
            <w:shd w:val="clear" w:color="000000" w:fill="D9E1F2"/>
            <w:noWrap/>
            <w:vAlign w:val="center"/>
            <w:hideMark/>
          </w:tcPr>
          <w:p w14:paraId="6EF2C59D" w14:textId="39F9197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1369</w:t>
            </w:r>
          </w:p>
        </w:tc>
        <w:tc>
          <w:tcPr>
            <w:tcW w:w="875" w:type="dxa"/>
            <w:tcBorders>
              <w:top w:val="nil"/>
              <w:left w:val="nil"/>
              <w:bottom w:val="nil"/>
              <w:right w:val="single" w:sz="8" w:space="0" w:color="auto"/>
            </w:tcBorders>
            <w:shd w:val="clear" w:color="000000" w:fill="D9E1F2"/>
            <w:noWrap/>
            <w:vAlign w:val="center"/>
            <w:hideMark/>
          </w:tcPr>
          <w:p w14:paraId="729404AE" w14:textId="20708287"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1380</w:t>
            </w:r>
          </w:p>
        </w:tc>
      </w:tr>
      <w:tr w:rsidR="00247155" w:rsidRPr="00835714" w14:paraId="59AFE8B6" w14:textId="77777777" w:rsidTr="00C50AD9">
        <w:trPr>
          <w:trHeight w:val="286"/>
          <w:jc w:val="center"/>
        </w:trPr>
        <w:tc>
          <w:tcPr>
            <w:tcW w:w="2420" w:type="dxa"/>
            <w:tcBorders>
              <w:top w:val="single" w:sz="4" w:space="0" w:color="auto"/>
              <w:left w:val="single" w:sz="8" w:space="0" w:color="auto"/>
              <w:bottom w:val="single" w:sz="4" w:space="0" w:color="auto"/>
              <w:right w:val="nil"/>
            </w:tcBorders>
            <w:shd w:val="clear" w:color="000000" w:fill="F2F2F2"/>
            <w:noWrap/>
            <w:vAlign w:val="center"/>
            <w:hideMark/>
          </w:tcPr>
          <w:p w14:paraId="7ABF681E"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 </w:t>
            </w:r>
          </w:p>
        </w:tc>
        <w:tc>
          <w:tcPr>
            <w:tcW w:w="1121" w:type="dxa"/>
            <w:tcBorders>
              <w:top w:val="single" w:sz="4" w:space="0" w:color="auto"/>
              <w:left w:val="nil"/>
              <w:bottom w:val="single" w:sz="4" w:space="0" w:color="auto"/>
              <w:right w:val="nil"/>
            </w:tcBorders>
            <w:shd w:val="clear" w:color="000000" w:fill="E2EFDA"/>
            <w:noWrap/>
            <w:vAlign w:val="center"/>
            <w:hideMark/>
          </w:tcPr>
          <w:p w14:paraId="1C0A4B86" w14:textId="61143878"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nil"/>
              <w:left w:val="nil"/>
              <w:bottom w:val="single" w:sz="4" w:space="0" w:color="auto"/>
              <w:right w:val="nil"/>
            </w:tcBorders>
            <w:shd w:val="clear" w:color="000000" w:fill="D9E1F2"/>
            <w:noWrap/>
            <w:vAlign w:val="center"/>
            <w:hideMark/>
          </w:tcPr>
          <w:p w14:paraId="52001AA3" w14:textId="77B68687"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690AB994" w14:textId="1BF480F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5B7E3EDA" w14:textId="70D003F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nil"/>
            </w:tcBorders>
            <w:shd w:val="clear" w:color="000000" w:fill="D9E1F2"/>
            <w:noWrap/>
            <w:vAlign w:val="center"/>
            <w:hideMark/>
          </w:tcPr>
          <w:p w14:paraId="153E141B" w14:textId="5A7CC609"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c>
          <w:tcPr>
            <w:tcW w:w="875" w:type="dxa"/>
            <w:tcBorders>
              <w:top w:val="single" w:sz="4" w:space="0" w:color="auto"/>
              <w:left w:val="nil"/>
              <w:bottom w:val="single" w:sz="4" w:space="0" w:color="auto"/>
              <w:right w:val="single" w:sz="8" w:space="0" w:color="auto"/>
            </w:tcBorders>
            <w:shd w:val="clear" w:color="000000" w:fill="D9E1F2"/>
            <w:noWrap/>
            <w:vAlign w:val="center"/>
            <w:hideMark/>
          </w:tcPr>
          <w:p w14:paraId="0995FA4C" w14:textId="6F63FBAB"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 </w:t>
            </w:r>
          </w:p>
        </w:tc>
      </w:tr>
      <w:tr w:rsidR="00247155" w:rsidRPr="00835714" w14:paraId="7B2C6E45" w14:textId="77777777" w:rsidTr="00C50AD9">
        <w:trPr>
          <w:trHeight w:val="299"/>
          <w:jc w:val="center"/>
        </w:trPr>
        <w:tc>
          <w:tcPr>
            <w:tcW w:w="2420" w:type="dxa"/>
            <w:tcBorders>
              <w:top w:val="nil"/>
              <w:left w:val="single" w:sz="8" w:space="0" w:color="auto"/>
              <w:bottom w:val="single" w:sz="8" w:space="0" w:color="auto"/>
              <w:right w:val="single" w:sz="4" w:space="0" w:color="auto"/>
            </w:tcBorders>
            <w:shd w:val="clear" w:color="000000" w:fill="F2F2F2"/>
            <w:noWrap/>
            <w:vAlign w:val="center"/>
            <w:hideMark/>
          </w:tcPr>
          <w:p w14:paraId="4C7F634F" w14:textId="77777777" w:rsidR="00247155" w:rsidRPr="00835714" w:rsidRDefault="00247155" w:rsidP="00247155">
            <w:pPr>
              <w:spacing w:after="0" w:line="240" w:lineRule="auto"/>
              <w:jc w:val="center"/>
              <w:rPr>
                <w:rFonts w:ascii="Times New Roman" w:eastAsia="Times New Roman" w:hAnsi="Times New Roman" w:cs="Times New Roman"/>
                <w:b/>
                <w:bCs/>
                <w:color w:val="000000"/>
                <w:kern w:val="0"/>
                <w14:ligatures w14:val="none"/>
              </w:rPr>
            </w:pPr>
            <w:r w:rsidRPr="00835714">
              <w:rPr>
                <w:rFonts w:ascii="Times New Roman" w:eastAsia="Times New Roman" w:hAnsi="Times New Roman" w:cs="Times New Roman"/>
                <w:b/>
                <w:bCs/>
                <w:color w:val="000000"/>
                <w:kern w:val="0"/>
                <w14:ligatures w14:val="none"/>
              </w:rPr>
              <w:t>Balance</w:t>
            </w:r>
          </w:p>
        </w:tc>
        <w:tc>
          <w:tcPr>
            <w:tcW w:w="1121" w:type="dxa"/>
            <w:tcBorders>
              <w:top w:val="nil"/>
              <w:left w:val="nil"/>
              <w:bottom w:val="single" w:sz="8" w:space="0" w:color="auto"/>
              <w:right w:val="single" w:sz="4" w:space="0" w:color="auto"/>
            </w:tcBorders>
            <w:shd w:val="clear" w:color="000000" w:fill="E2EFDA"/>
            <w:noWrap/>
            <w:vAlign w:val="center"/>
            <w:hideMark/>
          </w:tcPr>
          <w:p w14:paraId="4E11BBB2" w14:textId="3CF00913"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-26</w:t>
            </w:r>
          </w:p>
        </w:tc>
        <w:tc>
          <w:tcPr>
            <w:tcW w:w="875" w:type="dxa"/>
            <w:tcBorders>
              <w:top w:val="nil"/>
              <w:left w:val="nil"/>
              <w:bottom w:val="single" w:sz="8" w:space="0" w:color="auto"/>
              <w:right w:val="single" w:sz="4" w:space="0" w:color="auto"/>
            </w:tcBorders>
            <w:shd w:val="clear" w:color="000000" w:fill="D9E1F2"/>
            <w:noWrap/>
            <w:vAlign w:val="center"/>
            <w:hideMark/>
          </w:tcPr>
          <w:p w14:paraId="195A6805" w14:textId="09FAAA7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-122</w:t>
            </w:r>
          </w:p>
        </w:tc>
        <w:tc>
          <w:tcPr>
            <w:tcW w:w="875" w:type="dxa"/>
            <w:tcBorders>
              <w:top w:val="nil"/>
              <w:left w:val="nil"/>
              <w:bottom w:val="single" w:sz="8" w:space="0" w:color="auto"/>
              <w:right w:val="single" w:sz="4" w:space="0" w:color="auto"/>
            </w:tcBorders>
            <w:shd w:val="clear" w:color="000000" w:fill="D9E1F2"/>
            <w:noWrap/>
            <w:vAlign w:val="center"/>
            <w:hideMark/>
          </w:tcPr>
          <w:p w14:paraId="3C553ED0" w14:textId="5548EACF"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-147</w:t>
            </w:r>
          </w:p>
        </w:tc>
        <w:tc>
          <w:tcPr>
            <w:tcW w:w="875" w:type="dxa"/>
            <w:tcBorders>
              <w:top w:val="nil"/>
              <w:left w:val="nil"/>
              <w:bottom w:val="single" w:sz="8" w:space="0" w:color="auto"/>
              <w:right w:val="single" w:sz="4" w:space="0" w:color="auto"/>
            </w:tcBorders>
            <w:shd w:val="clear" w:color="000000" w:fill="D9E1F2"/>
            <w:noWrap/>
            <w:vAlign w:val="center"/>
            <w:hideMark/>
          </w:tcPr>
          <w:p w14:paraId="2D5797D7" w14:textId="5E480C3C"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-117</w:t>
            </w:r>
          </w:p>
        </w:tc>
        <w:tc>
          <w:tcPr>
            <w:tcW w:w="875" w:type="dxa"/>
            <w:tcBorders>
              <w:top w:val="nil"/>
              <w:left w:val="nil"/>
              <w:bottom w:val="single" w:sz="8" w:space="0" w:color="auto"/>
              <w:right w:val="single" w:sz="4" w:space="0" w:color="auto"/>
            </w:tcBorders>
            <w:shd w:val="clear" w:color="000000" w:fill="D9E1F2"/>
            <w:noWrap/>
            <w:vAlign w:val="center"/>
            <w:hideMark/>
          </w:tcPr>
          <w:p w14:paraId="1468EAA0" w14:textId="5CF8740A"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-112</w:t>
            </w:r>
          </w:p>
        </w:tc>
        <w:tc>
          <w:tcPr>
            <w:tcW w:w="875" w:type="dxa"/>
            <w:tcBorders>
              <w:top w:val="nil"/>
              <w:left w:val="nil"/>
              <w:bottom w:val="single" w:sz="8" w:space="0" w:color="auto"/>
              <w:right w:val="single" w:sz="8" w:space="0" w:color="auto"/>
            </w:tcBorders>
            <w:shd w:val="clear" w:color="000000" w:fill="D9E1F2"/>
            <w:noWrap/>
            <w:vAlign w:val="center"/>
            <w:hideMark/>
          </w:tcPr>
          <w:p w14:paraId="17FDB599" w14:textId="0A33D1C5" w:rsidR="00247155" w:rsidRPr="00835714" w:rsidRDefault="00247155" w:rsidP="00247155">
            <w:pPr>
              <w:spacing w:after="0" w:line="240" w:lineRule="auto"/>
              <w:jc w:val="center"/>
              <w:rPr>
                <w:rFonts w:ascii="Times New Roman" w:eastAsia="Times New Roman" w:hAnsi="Times New Roman" w:cs="Times New Roman"/>
                <w:color w:val="000000"/>
                <w:kern w:val="0"/>
                <w14:ligatures w14:val="none"/>
              </w:rPr>
            </w:pPr>
            <w:r>
              <w:rPr>
                <w:rFonts w:ascii="Calibri" w:hAnsi="Calibri" w:cs="Calibri"/>
                <w:color w:val="000000"/>
              </w:rPr>
              <w:t>-113</w:t>
            </w:r>
          </w:p>
        </w:tc>
      </w:tr>
      <w:tr w:rsidR="00247155" w:rsidRPr="00835714" w14:paraId="0D2D2348" w14:textId="77777777" w:rsidTr="00C50AD9">
        <w:trPr>
          <w:trHeight w:val="286"/>
          <w:jc w:val="center"/>
        </w:trPr>
        <w:tc>
          <w:tcPr>
            <w:tcW w:w="2420" w:type="dxa"/>
            <w:tcBorders>
              <w:top w:val="nil"/>
              <w:left w:val="nil"/>
              <w:bottom w:val="nil"/>
              <w:right w:val="nil"/>
            </w:tcBorders>
            <w:shd w:val="clear" w:color="auto" w:fill="auto"/>
            <w:noWrap/>
            <w:vAlign w:val="bottom"/>
            <w:hideMark/>
          </w:tcPr>
          <w:p w14:paraId="728F360A" w14:textId="77777777" w:rsidR="00247155" w:rsidRPr="00835714" w:rsidRDefault="00247155" w:rsidP="00247155">
            <w:pPr>
              <w:spacing w:after="0" w:line="240" w:lineRule="auto"/>
              <w:rPr>
                <w:rFonts w:ascii="Times New Roman" w:eastAsia="Times New Roman" w:hAnsi="Times New Roman" w:cs="Times New Roman"/>
                <w:color w:val="000000"/>
                <w:kern w:val="0"/>
                <w:sz w:val="18"/>
                <w:szCs w:val="18"/>
                <w14:ligatures w14:val="none"/>
              </w:rPr>
            </w:pPr>
            <w:r w:rsidRPr="00835714">
              <w:rPr>
                <w:rFonts w:ascii="Times New Roman" w:eastAsia="Times New Roman" w:hAnsi="Times New Roman" w:cs="Times New Roman"/>
                <w:color w:val="000000"/>
                <w:kern w:val="0"/>
                <w:sz w:val="18"/>
                <w:szCs w:val="18"/>
                <w14:ligatures w14:val="none"/>
              </w:rPr>
              <w:t>GDP - Current Prices</w:t>
            </w:r>
          </w:p>
        </w:tc>
        <w:tc>
          <w:tcPr>
            <w:tcW w:w="1121" w:type="dxa"/>
            <w:tcBorders>
              <w:top w:val="nil"/>
              <w:left w:val="nil"/>
              <w:bottom w:val="nil"/>
              <w:right w:val="nil"/>
            </w:tcBorders>
            <w:shd w:val="clear" w:color="auto" w:fill="auto"/>
            <w:noWrap/>
            <w:vAlign w:val="center"/>
            <w:hideMark/>
          </w:tcPr>
          <w:p w14:paraId="7B1909E7" w14:textId="70A387FE"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5140</w:t>
            </w:r>
          </w:p>
        </w:tc>
        <w:tc>
          <w:tcPr>
            <w:tcW w:w="875" w:type="dxa"/>
            <w:tcBorders>
              <w:top w:val="nil"/>
              <w:left w:val="nil"/>
              <w:bottom w:val="nil"/>
              <w:right w:val="nil"/>
            </w:tcBorders>
            <w:shd w:val="clear" w:color="auto" w:fill="auto"/>
            <w:noWrap/>
            <w:vAlign w:val="center"/>
            <w:hideMark/>
          </w:tcPr>
          <w:p w14:paraId="0A9DCEE5" w14:textId="74A8F9C7"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5242</w:t>
            </w:r>
          </w:p>
        </w:tc>
        <w:tc>
          <w:tcPr>
            <w:tcW w:w="875" w:type="dxa"/>
            <w:tcBorders>
              <w:top w:val="nil"/>
              <w:left w:val="nil"/>
              <w:bottom w:val="nil"/>
              <w:right w:val="nil"/>
            </w:tcBorders>
            <w:shd w:val="clear" w:color="auto" w:fill="auto"/>
            <w:noWrap/>
            <w:vAlign w:val="center"/>
            <w:hideMark/>
          </w:tcPr>
          <w:p w14:paraId="6316D0ED" w14:textId="7121A9EC"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5250</w:t>
            </w:r>
          </w:p>
        </w:tc>
        <w:tc>
          <w:tcPr>
            <w:tcW w:w="875" w:type="dxa"/>
            <w:tcBorders>
              <w:top w:val="nil"/>
              <w:left w:val="nil"/>
              <w:bottom w:val="nil"/>
              <w:right w:val="nil"/>
            </w:tcBorders>
            <w:shd w:val="clear" w:color="auto" w:fill="auto"/>
            <w:noWrap/>
            <w:vAlign w:val="center"/>
            <w:hideMark/>
          </w:tcPr>
          <w:p w14:paraId="7D59F49A" w14:textId="6CB7EF09"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5367</w:t>
            </w:r>
          </w:p>
        </w:tc>
        <w:tc>
          <w:tcPr>
            <w:tcW w:w="875" w:type="dxa"/>
            <w:tcBorders>
              <w:top w:val="nil"/>
              <w:left w:val="nil"/>
              <w:bottom w:val="nil"/>
              <w:right w:val="nil"/>
            </w:tcBorders>
            <w:shd w:val="clear" w:color="auto" w:fill="auto"/>
            <w:noWrap/>
            <w:vAlign w:val="center"/>
            <w:hideMark/>
          </w:tcPr>
          <w:p w14:paraId="7F09B659" w14:textId="05A03B5E"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5430</w:t>
            </w:r>
          </w:p>
        </w:tc>
        <w:tc>
          <w:tcPr>
            <w:tcW w:w="875" w:type="dxa"/>
            <w:tcBorders>
              <w:top w:val="nil"/>
              <w:left w:val="nil"/>
              <w:bottom w:val="nil"/>
              <w:right w:val="nil"/>
            </w:tcBorders>
            <w:shd w:val="clear" w:color="auto" w:fill="auto"/>
            <w:noWrap/>
            <w:vAlign w:val="center"/>
            <w:hideMark/>
          </w:tcPr>
          <w:p w14:paraId="32A55EA8" w14:textId="2680E16A" w:rsidR="00247155" w:rsidRPr="00835714" w:rsidRDefault="00247155" w:rsidP="00247155">
            <w:pPr>
              <w:spacing w:after="0" w:line="240" w:lineRule="auto"/>
              <w:jc w:val="center"/>
              <w:rPr>
                <w:rFonts w:ascii="Times New Roman" w:eastAsia="Times New Roman" w:hAnsi="Times New Roman" w:cs="Times New Roman"/>
                <w:color w:val="000000"/>
                <w:kern w:val="0"/>
                <w:sz w:val="18"/>
                <w:szCs w:val="18"/>
                <w14:ligatures w14:val="none"/>
              </w:rPr>
            </w:pPr>
            <w:r>
              <w:rPr>
                <w:rFonts w:ascii="Calibri" w:hAnsi="Calibri" w:cs="Calibri"/>
                <w:color w:val="000000"/>
                <w:sz w:val="18"/>
                <w:szCs w:val="18"/>
              </w:rPr>
              <w:t>5489</w:t>
            </w:r>
          </w:p>
        </w:tc>
      </w:tr>
      <w:tr w:rsidR="00247155" w:rsidRPr="00835714" w14:paraId="41643E8C" w14:textId="77777777" w:rsidTr="00C50AD9">
        <w:trPr>
          <w:trHeight w:val="286"/>
          <w:jc w:val="center"/>
        </w:trPr>
        <w:tc>
          <w:tcPr>
            <w:tcW w:w="2420" w:type="dxa"/>
            <w:tcBorders>
              <w:top w:val="nil"/>
              <w:left w:val="nil"/>
              <w:bottom w:val="nil"/>
              <w:right w:val="nil"/>
            </w:tcBorders>
            <w:shd w:val="clear" w:color="auto" w:fill="auto"/>
            <w:noWrap/>
            <w:vAlign w:val="bottom"/>
          </w:tcPr>
          <w:p w14:paraId="17AF493D" w14:textId="77777777" w:rsidR="00247155" w:rsidRPr="00835714" w:rsidRDefault="00247155" w:rsidP="00C50AD9">
            <w:pPr>
              <w:spacing w:after="0" w:line="240" w:lineRule="auto"/>
              <w:rPr>
                <w:rFonts w:ascii="Times New Roman" w:eastAsia="Times New Roman" w:hAnsi="Times New Roman" w:cs="Times New Roman"/>
                <w:color w:val="000000"/>
                <w:kern w:val="0"/>
                <w:sz w:val="18"/>
                <w:szCs w:val="18"/>
                <w14:ligatures w14:val="none"/>
              </w:rPr>
            </w:pPr>
          </w:p>
        </w:tc>
        <w:tc>
          <w:tcPr>
            <w:tcW w:w="1121" w:type="dxa"/>
            <w:tcBorders>
              <w:top w:val="nil"/>
              <w:left w:val="nil"/>
              <w:bottom w:val="nil"/>
              <w:right w:val="nil"/>
            </w:tcBorders>
            <w:shd w:val="clear" w:color="auto" w:fill="auto"/>
            <w:noWrap/>
            <w:vAlign w:val="center"/>
          </w:tcPr>
          <w:p w14:paraId="3A9978F6"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2CC23A01"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3237FA87"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2892CF6E"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232C8641"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c>
          <w:tcPr>
            <w:tcW w:w="875" w:type="dxa"/>
            <w:tcBorders>
              <w:top w:val="nil"/>
              <w:left w:val="nil"/>
              <w:bottom w:val="nil"/>
              <w:right w:val="nil"/>
            </w:tcBorders>
            <w:shd w:val="clear" w:color="auto" w:fill="auto"/>
            <w:noWrap/>
            <w:vAlign w:val="center"/>
          </w:tcPr>
          <w:p w14:paraId="7E27368A" w14:textId="77777777" w:rsidR="00247155" w:rsidRPr="00835714" w:rsidRDefault="00247155" w:rsidP="00C50AD9">
            <w:pPr>
              <w:spacing w:after="0" w:line="240" w:lineRule="auto"/>
              <w:jc w:val="center"/>
              <w:rPr>
                <w:rFonts w:ascii="Times New Roman" w:eastAsia="Times New Roman" w:hAnsi="Times New Roman" w:cs="Times New Roman"/>
                <w:color w:val="000000"/>
                <w:kern w:val="0"/>
                <w:sz w:val="18"/>
                <w:szCs w:val="18"/>
                <w14:ligatures w14:val="none"/>
              </w:rPr>
            </w:pPr>
          </w:p>
        </w:tc>
      </w:tr>
    </w:tbl>
    <w:p w14:paraId="695A3853" w14:textId="77777777" w:rsidR="00247155" w:rsidRDefault="00247155" w:rsidP="00E91ACE">
      <w:pPr>
        <w:jc w:val="both"/>
        <w:rPr>
          <w:rFonts w:ascii="Times New Roman" w:hAnsi="Times New Roman" w:cs="Times New Roman"/>
        </w:rPr>
      </w:pPr>
    </w:p>
    <w:p w14:paraId="54C46120" w14:textId="77777777" w:rsidR="00247155" w:rsidRDefault="00247155" w:rsidP="00E91ACE">
      <w:pPr>
        <w:jc w:val="both"/>
        <w:rPr>
          <w:rFonts w:ascii="Times New Roman" w:hAnsi="Times New Roman" w:cs="Times New Roman"/>
        </w:rPr>
      </w:pPr>
    </w:p>
    <w:p w14:paraId="6E31DAB0" w14:textId="77777777" w:rsidR="00247155" w:rsidRDefault="00247155" w:rsidP="00247155">
      <w:pPr>
        <w:keepNext/>
        <w:jc w:val="both"/>
      </w:pPr>
      <w:r>
        <w:rPr>
          <w:noProof/>
        </w:rPr>
        <w:drawing>
          <wp:anchor distT="0" distB="0" distL="114300" distR="114300" simplePos="0" relativeHeight="251658240" behindDoc="1" locked="0" layoutInCell="1" allowOverlap="1" wp14:anchorId="4D482A85" wp14:editId="452E5ACC">
            <wp:simplePos x="0" y="0"/>
            <wp:positionH relativeFrom="column">
              <wp:posOffset>-1905</wp:posOffset>
            </wp:positionH>
            <wp:positionV relativeFrom="paragraph">
              <wp:posOffset>0</wp:posOffset>
            </wp:positionV>
            <wp:extent cx="5612130" cy="3630295"/>
            <wp:effectExtent l="0" t="0" r="7620" b="8255"/>
            <wp:wrapSquare wrapText="bothSides"/>
            <wp:docPr id="7" name="Chart 7">
              <a:extLst xmlns:a="http://schemas.openxmlformats.org/drawingml/2006/main">
                <a:ext uri="{FF2B5EF4-FFF2-40B4-BE49-F238E27FC236}">
                  <a16:creationId xmlns:a16="http://schemas.microsoft.com/office/drawing/2014/main" id="{A028F39F-F95E-42CF-A0A2-9291AE5EB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6647829" w14:textId="5CC48FDF" w:rsidR="00247155" w:rsidRDefault="00247155" w:rsidP="00247155">
      <w:pPr>
        <w:pStyle w:val="Caption"/>
        <w:jc w:val="both"/>
      </w:pPr>
      <w:r>
        <w:t xml:space="preserve">Figure </w:t>
      </w:r>
      <w:r>
        <w:fldChar w:fldCharType="begin"/>
      </w:r>
      <w:r>
        <w:instrText xml:space="preserve"> SEQ Figure \* ARABIC </w:instrText>
      </w:r>
      <w:r>
        <w:fldChar w:fldCharType="separate"/>
      </w:r>
      <w:r w:rsidR="009B437A">
        <w:rPr>
          <w:noProof/>
        </w:rPr>
        <w:t>4</w:t>
      </w:r>
      <w:r>
        <w:fldChar w:fldCharType="end"/>
      </w:r>
      <w:r>
        <w:t xml:space="preserve">: Total Revenue </w:t>
      </w:r>
      <w:proofErr w:type="spellStart"/>
      <w:r>
        <w:t>fanchart</w:t>
      </w:r>
      <w:proofErr w:type="spellEnd"/>
    </w:p>
    <w:p w14:paraId="319CAAAC" w14:textId="77777777" w:rsidR="00247155" w:rsidRDefault="00247155" w:rsidP="00247155">
      <w:pPr>
        <w:keepNext/>
      </w:pPr>
      <w:r>
        <w:rPr>
          <w:noProof/>
        </w:rPr>
        <w:drawing>
          <wp:inline distT="0" distB="0" distL="0" distR="0" wp14:anchorId="7CB25DF5" wp14:editId="1AE388EA">
            <wp:extent cx="5612130" cy="3630295"/>
            <wp:effectExtent l="0" t="0" r="7620" b="8255"/>
            <wp:docPr id="9" name="Chart 9">
              <a:extLst xmlns:a="http://schemas.openxmlformats.org/drawingml/2006/main">
                <a:ext uri="{FF2B5EF4-FFF2-40B4-BE49-F238E27FC236}">
                  <a16:creationId xmlns:a16="http://schemas.microsoft.com/office/drawing/2014/main" id="{38CB748D-3DDD-4987-B465-CC4FC1FC0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075AD6" w14:textId="08A6F8CC" w:rsidR="00247155" w:rsidRDefault="00247155" w:rsidP="00247155">
      <w:pPr>
        <w:pStyle w:val="Caption"/>
      </w:pPr>
      <w:r>
        <w:t xml:space="preserve">Figure </w:t>
      </w:r>
      <w:r>
        <w:fldChar w:fldCharType="begin"/>
      </w:r>
      <w:r>
        <w:instrText xml:space="preserve"> SEQ Figure \* ARABIC </w:instrText>
      </w:r>
      <w:r>
        <w:fldChar w:fldCharType="separate"/>
      </w:r>
      <w:r w:rsidR="009B437A">
        <w:rPr>
          <w:noProof/>
        </w:rPr>
        <w:t>5</w:t>
      </w:r>
      <w:r>
        <w:fldChar w:fldCharType="end"/>
      </w:r>
      <w:r>
        <w:t xml:space="preserve">: Total Expenditures </w:t>
      </w:r>
      <w:proofErr w:type="spellStart"/>
      <w:r>
        <w:t>fanchart</w:t>
      </w:r>
      <w:proofErr w:type="spellEnd"/>
    </w:p>
    <w:p w14:paraId="7F579141" w14:textId="77777777" w:rsidR="00247155" w:rsidRDefault="00247155" w:rsidP="00247155"/>
    <w:p w14:paraId="3F680940" w14:textId="77777777" w:rsidR="00247155" w:rsidRDefault="00247155" w:rsidP="00247155">
      <w:pPr>
        <w:keepNext/>
      </w:pPr>
      <w:r>
        <w:rPr>
          <w:noProof/>
        </w:rPr>
        <w:drawing>
          <wp:inline distT="0" distB="0" distL="0" distR="0" wp14:anchorId="69BCA7E4" wp14:editId="08D74D5B">
            <wp:extent cx="5612130" cy="3630295"/>
            <wp:effectExtent l="0" t="0" r="7620" b="8255"/>
            <wp:docPr id="8" name="Chart 8">
              <a:extLst xmlns:a="http://schemas.openxmlformats.org/drawingml/2006/main">
                <a:ext uri="{FF2B5EF4-FFF2-40B4-BE49-F238E27FC236}">
                  <a16:creationId xmlns:a16="http://schemas.microsoft.com/office/drawing/2014/main" id="{9F5527B3-3DD0-4030-9D9D-A1ECF69789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AACDBA" w14:textId="77D21980" w:rsidR="00247155" w:rsidRPr="00247155" w:rsidRDefault="00247155" w:rsidP="00247155">
      <w:pPr>
        <w:pStyle w:val="Caption"/>
      </w:pPr>
      <w:r>
        <w:t xml:space="preserve">Figure </w:t>
      </w:r>
      <w:r>
        <w:fldChar w:fldCharType="begin"/>
      </w:r>
      <w:r>
        <w:instrText xml:space="preserve"> SEQ Figure \* ARABIC </w:instrText>
      </w:r>
      <w:r>
        <w:fldChar w:fldCharType="separate"/>
      </w:r>
      <w:r w:rsidR="009B437A">
        <w:rPr>
          <w:noProof/>
        </w:rPr>
        <w:t>6</w:t>
      </w:r>
      <w:r>
        <w:fldChar w:fldCharType="end"/>
      </w:r>
      <w:r>
        <w:t xml:space="preserve">: GDP </w:t>
      </w:r>
      <w:proofErr w:type="spellStart"/>
      <w:r>
        <w:t>fanchart</w:t>
      </w:r>
      <w:proofErr w:type="spellEnd"/>
    </w:p>
    <w:sectPr w:rsidR="00247155" w:rsidRPr="00247155">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icol" w:date="2023-05-01T23:27:00Z" w:initials="M">
    <w:p w14:paraId="02CF6A9B" w14:textId="77777777" w:rsidR="00AA56D0" w:rsidRDefault="00AA56D0" w:rsidP="008B79E6">
      <w:pPr>
        <w:pStyle w:val="CommentText"/>
      </w:pPr>
      <w:r>
        <w:rPr>
          <w:rStyle w:val="CommentReference"/>
        </w:rPr>
        <w:annotationRef/>
      </w:r>
      <w:r>
        <w:rPr>
          <w:lang w:val="es-CL"/>
        </w:rPr>
        <w:t xml:space="preserve">Aquí va la forma funcional del VEC, que es mi modelo recomendado en función de las pruebas y los resultados obtenidos (Son los más sensatos). </w:t>
      </w:r>
      <w:r>
        <w:rPr>
          <w:lang w:val="es-CL"/>
        </w:rPr>
        <w:br/>
      </w:r>
      <w:r>
        <w:rPr>
          <w:lang w:val="es-CL"/>
        </w:rPr>
        <w:br/>
        <w:t xml:space="preserve">Una vez aprobado por ti profe, ponemos la forma funcional en el formato apropiado. </w:t>
      </w:r>
    </w:p>
  </w:comment>
  <w:comment w:id="1" w:author="Mahicol" w:date="2023-05-02T00:07:00Z" w:initials="M">
    <w:p w14:paraId="79AD1068" w14:textId="77777777" w:rsidR="00247155" w:rsidRDefault="00247155" w:rsidP="003759A2">
      <w:pPr>
        <w:pStyle w:val="CommentText"/>
      </w:pPr>
      <w:r>
        <w:rPr>
          <w:rStyle w:val="CommentReference"/>
        </w:rPr>
        <w:annotationRef/>
      </w:r>
      <w:r>
        <w:rPr>
          <w:lang w:val="es-CL"/>
        </w:rPr>
        <w:t xml:space="preserve">En este caso se estimo un VAR(2) para cada par Revenue y Expenditure con GDP. El pronóstico del GDP se obtiene del VAR con el Revenue. </w:t>
      </w:r>
    </w:p>
  </w:comment>
  <w:comment w:id="2" w:author="Mahicol" w:date="2023-05-02T00:07:00Z" w:initials="M">
    <w:p w14:paraId="3FE2B7E9" w14:textId="77777777" w:rsidR="00247155" w:rsidRDefault="00247155" w:rsidP="00787FD2">
      <w:pPr>
        <w:pStyle w:val="CommentText"/>
      </w:pPr>
      <w:r>
        <w:rPr>
          <w:rStyle w:val="CommentReference"/>
        </w:rPr>
        <w:annotationRef/>
      </w:r>
      <w:r>
        <w:rPr>
          <w:lang w:val="es-CL"/>
        </w:rPr>
        <w:t xml:space="preserve">En este caso se estimó un VEC con las variables Revenue, Expenditure y GDP.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F6A9B" w15:done="0"/>
  <w15:commentEx w15:paraId="79AD1068" w15:done="0"/>
  <w15:commentEx w15:paraId="3FE2B7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C94E" w16cex:dateUtc="2023-05-02T04:27:00Z"/>
  <w16cex:commentExtensible w16cex:durableId="27FAD2BA" w16cex:dateUtc="2023-05-02T05:07:00Z"/>
  <w16cex:commentExtensible w16cex:durableId="27FAD2C3" w16cex:dateUtc="2023-05-02T0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F6A9B" w16cid:durableId="27FAC94E"/>
  <w16cid:commentId w16cid:paraId="79AD1068" w16cid:durableId="27FAD2BA"/>
  <w16cid:commentId w16cid:paraId="3FE2B7E9" w16cid:durableId="27FAD2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C16"/>
    <w:multiLevelType w:val="hybridMultilevel"/>
    <w:tmpl w:val="560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465B1"/>
    <w:multiLevelType w:val="hybridMultilevel"/>
    <w:tmpl w:val="6C9629F0"/>
    <w:lvl w:ilvl="0" w:tplc="EC4253E2">
      <w:start w:val="3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B5931"/>
    <w:multiLevelType w:val="hybridMultilevel"/>
    <w:tmpl w:val="01E07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661370">
    <w:abstractNumId w:val="2"/>
  </w:num>
  <w:num w:numId="2" w16cid:durableId="2027367697">
    <w:abstractNumId w:val="0"/>
  </w:num>
  <w:num w:numId="3" w16cid:durableId="6578810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icol">
    <w15:presenceInfo w15:providerId="AD" w15:userId="S::msramirezgo@unal.edu.co::ae4b8c43-972a-4ed4-8147-e0221ed58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00"/>
    <w:rsid w:val="000B45C2"/>
    <w:rsid w:val="00183784"/>
    <w:rsid w:val="001938CF"/>
    <w:rsid w:val="00247155"/>
    <w:rsid w:val="00266379"/>
    <w:rsid w:val="00271C00"/>
    <w:rsid w:val="003014CC"/>
    <w:rsid w:val="00446B0D"/>
    <w:rsid w:val="00630DC2"/>
    <w:rsid w:val="00835714"/>
    <w:rsid w:val="008363E0"/>
    <w:rsid w:val="008A30B4"/>
    <w:rsid w:val="009B27E6"/>
    <w:rsid w:val="009B437A"/>
    <w:rsid w:val="00A14760"/>
    <w:rsid w:val="00AA56D0"/>
    <w:rsid w:val="00B237B7"/>
    <w:rsid w:val="00C60724"/>
    <w:rsid w:val="00CD64FC"/>
    <w:rsid w:val="00D41D9B"/>
    <w:rsid w:val="00E91ACE"/>
    <w:rsid w:val="00EC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9CADD6"/>
  <w15:chartTrackingRefBased/>
  <w15:docId w15:val="{95A0E368-C189-4476-8638-56A68834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55"/>
  </w:style>
  <w:style w:type="paragraph" w:styleId="Heading1">
    <w:name w:val="heading 1"/>
    <w:basedOn w:val="Normal"/>
    <w:next w:val="Normal"/>
    <w:link w:val="Heading1Char"/>
    <w:uiPriority w:val="9"/>
    <w:qFormat/>
    <w:rsid w:val="0083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8CF"/>
    <w:pPr>
      <w:ind w:left="720"/>
      <w:contextualSpacing/>
    </w:pPr>
  </w:style>
  <w:style w:type="character" w:styleId="CommentReference">
    <w:name w:val="annotation reference"/>
    <w:basedOn w:val="DefaultParagraphFont"/>
    <w:uiPriority w:val="99"/>
    <w:semiHidden/>
    <w:unhideWhenUsed/>
    <w:rsid w:val="00AA56D0"/>
    <w:rPr>
      <w:sz w:val="16"/>
      <w:szCs w:val="16"/>
    </w:rPr>
  </w:style>
  <w:style w:type="paragraph" w:styleId="CommentText">
    <w:name w:val="annotation text"/>
    <w:basedOn w:val="Normal"/>
    <w:link w:val="CommentTextChar"/>
    <w:uiPriority w:val="99"/>
    <w:unhideWhenUsed/>
    <w:rsid w:val="00AA56D0"/>
    <w:pPr>
      <w:spacing w:line="240" w:lineRule="auto"/>
    </w:pPr>
    <w:rPr>
      <w:sz w:val="20"/>
      <w:szCs w:val="20"/>
    </w:rPr>
  </w:style>
  <w:style w:type="character" w:customStyle="1" w:styleId="CommentTextChar">
    <w:name w:val="Comment Text Char"/>
    <w:basedOn w:val="DefaultParagraphFont"/>
    <w:link w:val="CommentText"/>
    <w:uiPriority w:val="99"/>
    <w:rsid w:val="00AA56D0"/>
    <w:rPr>
      <w:sz w:val="20"/>
      <w:szCs w:val="20"/>
    </w:rPr>
  </w:style>
  <w:style w:type="paragraph" w:styleId="CommentSubject">
    <w:name w:val="annotation subject"/>
    <w:basedOn w:val="CommentText"/>
    <w:next w:val="CommentText"/>
    <w:link w:val="CommentSubjectChar"/>
    <w:uiPriority w:val="99"/>
    <w:semiHidden/>
    <w:unhideWhenUsed/>
    <w:rsid w:val="00AA56D0"/>
    <w:rPr>
      <w:b/>
      <w:bCs/>
    </w:rPr>
  </w:style>
  <w:style w:type="character" w:customStyle="1" w:styleId="CommentSubjectChar">
    <w:name w:val="Comment Subject Char"/>
    <w:basedOn w:val="CommentTextChar"/>
    <w:link w:val="CommentSubject"/>
    <w:uiPriority w:val="99"/>
    <w:semiHidden/>
    <w:rsid w:val="00AA56D0"/>
    <w:rPr>
      <w:b/>
      <w:bCs/>
      <w:sz w:val="20"/>
      <w:szCs w:val="20"/>
    </w:rPr>
  </w:style>
  <w:style w:type="paragraph" w:styleId="Caption">
    <w:name w:val="caption"/>
    <w:basedOn w:val="Normal"/>
    <w:next w:val="Normal"/>
    <w:uiPriority w:val="35"/>
    <w:unhideWhenUsed/>
    <w:qFormat/>
    <w:rsid w:val="0083571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57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4494">
      <w:bodyDiv w:val="1"/>
      <w:marLeft w:val="0"/>
      <w:marRight w:val="0"/>
      <w:marTop w:val="0"/>
      <w:marBottom w:val="0"/>
      <w:divBdr>
        <w:top w:val="none" w:sz="0" w:space="0" w:color="auto"/>
        <w:left w:val="none" w:sz="0" w:space="0" w:color="auto"/>
        <w:bottom w:val="none" w:sz="0" w:space="0" w:color="auto"/>
        <w:right w:val="none" w:sz="0" w:space="0" w:color="auto"/>
      </w:divBdr>
    </w:div>
    <w:div w:id="927885369">
      <w:bodyDiv w:val="1"/>
      <w:marLeft w:val="0"/>
      <w:marRight w:val="0"/>
      <w:marTop w:val="0"/>
      <w:marBottom w:val="0"/>
      <w:divBdr>
        <w:top w:val="none" w:sz="0" w:space="0" w:color="auto"/>
        <w:left w:val="none" w:sz="0" w:space="0" w:color="auto"/>
        <w:bottom w:val="none" w:sz="0" w:space="0" w:color="auto"/>
        <w:right w:val="none" w:sz="0" w:space="0" w:color="auto"/>
      </w:divBdr>
    </w:div>
    <w:div w:id="1086851675">
      <w:bodyDiv w:val="1"/>
      <w:marLeft w:val="0"/>
      <w:marRight w:val="0"/>
      <w:marTop w:val="0"/>
      <w:marBottom w:val="0"/>
      <w:divBdr>
        <w:top w:val="none" w:sz="0" w:space="0" w:color="auto"/>
        <w:left w:val="none" w:sz="0" w:space="0" w:color="auto"/>
        <w:bottom w:val="none" w:sz="0" w:space="0" w:color="auto"/>
        <w:right w:val="none" w:sz="0" w:space="0" w:color="auto"/>
      </w:divBdr>
    </w:div>
    <w:div w:id="1462072469">
      <w:bodyDiv w:val="1"/>
      <w:marLeft w:val="0"/>
      <w:marRight w:val="0"/>
      <w:marTop w:val="0"/>
      <w:marBottom w:val="0"/>
      <w:divBdr>
        <w:top w:val="none" w:sz="0" w:space="0" w:color="auto"/>
        <w:left w:val="none" w:sz="0" w:space="0" w:color="auto"/>
        <w:bottom w:val="none" w:sz="0" w:space="0" w:color="auto"/>
        <w:right w:val="none" w:sz="0" w:space="0" w:color="auto"/>
      </w:divBdr>
    </w:div>
    <w:div w:id="1513379686">
      <w:bodyDiv w:val="1"/>
      <w:marLeft w:val="0"/>
      <w:marRight w:val="0"/>
      <w:marTop w:val="0"/>
      <w:marBottom w:val="0"/>
      <w:divBdr>
        <w:top w:val="none" w:sz="0" w:space="0" w:color="auto"/>
        <w:left w:val="none" w:sz="0" w:space="0" w:color="auto"/>
        <w:bottom w:val="none" w:sz="0" w:space="0" w:color="auto"/>
        <w:right w:val="none" w:sz="0" w:space="0" w:color="auto"/>
      </w:divBdr>
    </w:div>
    <w:div w:id="1583567091">
      <w:bodyDiv w:val="1"/>
      <w:marLeft w:val="0"/>
      <w:marRight w:val="0"/>
      <w:marTop w:val="0"/>
      <w:marBottom w:val="0"/>
      <w:divBdr>
        <w:top w:val="none" w:sz="0" w:space="0" w:color="auto"/>
        <w:left w:val="none" w:sz="0" w:space="0" w:color="auto"/>
        <w:bottom w:val="none" w:sz="0" w:space="0" w:color="auto"/>
        <w:right w:val="none" w:sz="0" w:space="0" w:color="auto"/>
      </w:divBdr>
    </w:div>
    <w:div w:id="19441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Ejercicio%202/Yearly_Forecas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Revenue VAR'!$F$1</c:f>
              <c:strCache>
                <c:ptCount val="1"/>
                <c:pt idx="0">
                  <c:v>Base</c:v>
                </c:pt>
              </c:strCache>
            </c:strRef>
          </c:tx>
          <c:spPr>
            <a:noFill/>
            <a:ln>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VAR'!$F$2:$F$39</c:f>
              <c:numCache>
                <c:formatCode>0.000</c:formatCode>
                <c:ptCount val="38"/>
                <c:pt idx="0">
                  <c:v>225.29999999999995</c:v>
                </c:pt>
                <c:pt idx="1">
                  <c:v>252.40000000000012</c:v>
                </c:pt>
                <c:pt idx="2">
                  <c:v>281.59999999999991</c:v>
                </c:pt>
                <c:pt idx="3">
                  <c:v>264.99999999999994</c:v>
                </c:pt>
                <c:pt idx="4">
                  <c:v>280.59999999999997</c:v>
                </c:pt>
                <c:pt idx="5">
                  <c:v>271.19999999999993</c:v>
                </c:pt>
                <c:pt idx="6">
                  <c:v>311.3</c:v>
                </c:pt>
                <c:pt idx="7">
                  <c:v>313.88724000000002</c:v>
                </c:pt>
                <c:pt idx="8">
                  <c:v>361.39800000000002</c:v>
                </c:pt>
                <c:pt idx="9">
                  <c:v>421.41723000000002</c:v>
                </c:pt>
                <c:pt idx="10">
                  <c:v>434.27355800000004</c:v>
                </c:pt>
                <c:pt idx="11">
                  <c:v>441.68775000000011</c:v>
                </c:pt>
                <c:pt idx="12">
                  <c:v>452.06414999999993</c:v>
                </c:pt>
                <c:pt idx="13">
                  <c:v>494.7131389999999</c:v>
                </c:pt>
                <c:pt idx="14">
                  <c:v>482.23982850999988</c:v>
                </c:pt>
                <c:pt idx="15">
                  <c:v>559.90598327999976</c:v>
                </c:pt>
                <c:pt idx="16">
                  <c:v>634.64696407000008</c:v>
                </c:pt>
                <c:pt idx="17">
                  <c:v>767.6879603316421</c:v>
                </c:pt>
                <c:pt idx="18">
                  <c:v>784.03159880439796</c:v>
                </c:pt>
                <c:pt idx="19">
                  <c:v>735.16716452859578</c:v>
                </c:pt>
                <c:pt idx="20">
                  <c:v>782.9760241712321</c:v>
                </c:pt>
                <c:pt idx="21">
                  <c:v>846.24377912</c:v>
                </c:pt>
                <c:pt idx="22">
                  <c:v>840.32247317000019</c:v>
                </c:pt>
                <c:pt idx="23">
                  <c:v>947.96494198000016</c:v>
                </c:pt>
                <c:pt idx="24">
                  <c:v>1000.9031711510003</c:v>
                </c:pt>
                <c:pt idx="25">
                  <c:v>1000.7241056300004</c:v>
                </c:pt>
                <c:pt idx="26">
                  <c:v>1052.1325670799997</c:v>
                </c:pt>
                <c:pt idx="27">
                  <c:v>1097.5448899599999</c:v>
                </c:pt>
                <c:pt idx="28">
                  <c:v>1186.7892890699995</c:v>
                </c:pt>
                <c:pt idx="29">
                  <c:v>1167.8966808600003</c:v>
                </c:pt>
                <c:pt idx="30">
                  <c:v>917.25747535999972</c:v>
                </c:pt>
                <c:pt idx="31">
                  <c:v>1202.5749269599996</c:v>
                </c:pt>
                <c:pt idx="32">
                  <c:v>1349.5069016086334</c:v>
                </c:pt>
                <c:pt idx="33">
                  <c:v>1166.3520848413091</c:v>
                </c:pt>
                <c:pt idx="34">
                  <c:v>1004.8469869507318</c:v>
                </c:pt>
                <c:pt idx="35">
                  <c:v>867.59896244061611</c:v>
                </c:pt>
                <c:pt idx="36">
                  <c:v>747.43935624503888</c:v>
                </c:pt>
                <c:pt idx="37">
                  <c:v>643.98157979179939</c:v>
                </c:pt>
              </c:numCache>
            </c:numRef>
          </c:val>
          <c:extLst>
            <c:ext xmlns:c16="http://schemas.microsoft.com/office/drawing/2014/chart" uri="{C3380CC4-5D6E-409C-BE32-E72D297353CC}">
              <c16:uniqueId val="{00000000-37AC-444C-8823-1E758E696BBA}"/>
            </c:ext>
          </c:extLst>
        </c:ser>
        <c:ser>
          <c:idx val="2"/>
          <c:order val="2"/>
          <c:tx>
            <c:strRef>
              <c:f>'Fanchart Revenue VAR'!$G$1</c:f>
              <c:strCache>
                <c:ptCount val="1"/>
                <c:pt idx="0">
                  <c:v>Fan Size</c:v>
                </c:pt>
              </c:strCache>
            </c:strRef>
          </c:tx>
          <c:spPr>
            <a:solidFill>
              <a:schemeClr val="accent1">
                <a:lumMod val="50000"/>
                <a:alpha val="20000"/>
              </a:schemeClr>
            </a:solidFill>
            <a:ln>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1-37AC-444C-8823-1E758E696BBA}"/>
            </c:ext>
          </c:extLst>
        </c:ser>
        <c:ser>
          <c:idx val="3"/>
          <c:order val="3"/>
          <c:spPr>
            <a:solidFill>
              <a:schemeClr val="accent1">
                <a:lumMod val="50000"/>
                <a:alpha val="4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2-37AC-444C-8823-1E758E696BBA}"/>
            </c:ext>
          </c:extLst>
        </c:ser>
        <c:ser>
          <c:idx val="4"/>
          <c:order val="4"/>
          <c:spPr>
            <a:solidFill>
              <a:schemeClr val="accent1">
                <a:lumMod val="50000"/>
                <a:alpha val="6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3-37AC-444C-8823-1E758E696BBA}"/>
            </c:ext>
          </c:extLst>
        </c:ser>
        <c:ser>
          <c:idx val="5"/>
          <c:order val="5"/>
          <c:spPr>
            <a:solidFill>
              <a:schemeClr val="accent1">
                <a:lumMod val="50000"/>
                <a:alpha val="8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4-37AC-444C-8823-1E758E696BBA}"/>
            </c:ext>
          </c:extLst>
        </c:ser>
        <c:ser>
          <c:idx val="6"/>
          <c:order val="6"/>
          <c:spPr>
            <a:solidFill>
              <a:schemeClr val="accent1">
                <a:lumMod val="50000"/>
              </a:schemeClr>
            </a:solidFill>
            <a:ln w="25400">
              <a:solidFill>
                <a:srgbClr val="002060"/>
              </a:solid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5-37AC-444C-8823-1E758E696BBA}"/>
            </c:ext>
          </c:extLst>
        </c:ser>
        <c:ser>
          <c:idx val="7"/>
          <c:order val="7"/>
          <c:spPr>
            <a:solidFill>
              <a:schemeClr val="accent1">
                <a:lumMod val="50000"/>
                <a:alpha val="8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6-37AC-444C-8823-1E758E696BBA}"/>
            </c:ext>
          </c:extLst>
        </c:ser>
        <c:ser>
          <c:idx val="8"/>
          <c:order val="8"/>
          <c:spPr>
            <a:solidFill>
              <a:schemeClr val="accent1">
                <a:lumMod val="50000"/>
                <a:alpha val="6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7-37AC-444C-8823-1E758E696BBA}"/>
            </c:ext>
          </c:extLst>
        </c:ser>
        <c:ser>
          <c:idx val="9"/>
          <c:order val="9"/>
          <c:spPr>
            <a:solidFill>
              <a:schemeClr val="accent1">
                <a:lumMod val="50000"/>
                <a:alpha val="4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8-37AC-444C-8823-1E758E696BBA}"/>
            </c:ext>
          </c:extLst>
        </c:ser>
        <c:ser>
          <c:idx val="10"/>
          <c:order val="10"/>
          <c:spPr>
            <a:solidFill>
              <a:schemeClr val="accent1">
                <a:lumMod val="50000"/>
                <a:alpha val="20000"/>
              </a:schemeClr>
            </a:solidFill>
            <a:ln w="25400">
              <a:noFill/>
            </a:ln>
            <a:effectLst/>
          </c:spPr>
          <c:cat>
            <c:numRef>
              <c:f>'Fanchart Revenue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58.989169201966433</c:v>
                </c:pt>
                <c:pt idx="34">
                  <c:v>127.42814390248911</c:v>
                </c:pt>
                <c:pt idx="35">
                  <c:v>207.74494702337395</c:v>
                </c:pt>
                <c:pt idx="36">
                  <c:v>303.06617129069332</c:v>
                </c:pt>
                <c:pt idx="37">
                  <c:v>418.67419842334562</c:v>
                </c:pt>
              </c:numCache>
            </c:numRef>
          </c:val>
          <c:extLst>
            <c:ext xmlns:c16="http://schemas.microsoft.com/office/drawing/2014/chart" uri="{C3380CC4-5D6E-409C-BE32-E72D297353CC}">
              <c16:uniqueId val="{00000009-37AC-444C-8823-1E758E696BBA}"/>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Revenue VAR'!$A$1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Revenue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Revenue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37AC-444C-8823-1E758E696BBA}"/>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At val="0"/>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Expenditures VAR'!$F$1</c:f>
              <c:strCache>
                <c:ptCount val="1"/>
                <c:pt idx="0">
                  <c:v>Base</c:v>
                </c:pt>
              </c:strCache>
            </c:strRef>
          </c:tx>
          <c:spPr>
            <a:noFill/>
            <a:ln>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VAR'!$F$2:$F$39</c:f>
              <c:numCache>
                <c:formatCode>0.000</c:formatCode>
                <c:ptCount val="38"/>
                <c:pt idx="0">
                  <c:v>223.6</c:v>
                </c:pt>
                <c:pt idx="1">
                  <c:v>292.89999999999992</c:v>
                </c:pt>
                <c:pt idx="2">
                  <c:v>334.9</c:v>
                </c:pt>
                <c:pt idx="3">
                  <c:v>332.2</c:v>
                </c:pt>
                <c:pt idx="4">
                  <c:v>351.29999999999995</c:v>
                </c:pt>
                <c:pt idx="5">
                  <c:v>310.79999999999995</c:v>
                </c:pt>
                <c:pt idx="6">
                  <c:v>321.49999999999989</c:v>
                </c:pt>
                <c:pt idx="7">
                  <c:v>331.07972000000007</c:v>
                </c:pt>
                <c:pt idx="8">
                  <c:v>381.4957</c:v>
                </c:pt>
                <c:pt idx="9">
                  <c:v>477.03990000000016</c:v>
                </c:pt>
                <c:pt idx="10">
                  <c:v>527.18992000000003</c:v>
                </c:pt>
                <c:pt idx="11">
                  <c:v>606.10556999999994</c:v>
                </c:pt>
                <c:pt idx="12">
                  <c:v>588.7636</c:v>
                </c:pt>
                <c:pt idx="13">
                  <c:v>649.0441800000001</c:v>
                </c:pt>
                <c:pt idx="14">
                  <c:v>666.66147089999981</c:v>
                </c:pt>
                <c:pt idx="15">
                  <c:v>640.04791856223903</c:v>
                </c:pt>
                <c:pt idx="16">
                  <c:v>735.26248878000013</c:v>
                </c:pt>
                <c:pt idx="17">
                  <c:v>771.69563268000024</c:v>
                </c:pt>
                <c:pt idx="18">
                  <c:v>767.55685706999975</c:v>
                </c:pt>
                <c:pt idx="19">
                  <c:v>768.02195973000016</c:v>
                </c:pt>
                <c:pt idx="20">
                  <c:v>817.09716878499989</c:v>
                </c:pt>
                <c:pt idx="21">
                  <c:v>889.29559805832469</c:v>
                </c:pt>
                <c:pt idx="22">
                  <c:v>852.13213559999986</c:v>
                </c:pt>
                <c:pt idx="23">
                  <c:v>998.19363742999974</c:v>
                </c:pt>
                <c:pt idx="24">
                  <c:v>1136.3720733600003</c:v>
                </c:pt>
                <c:pt idx="25">
                  <c:v>1262.6756147000003</c:v>
                </c:pt>
                <c:pt idx="26">
                  <c:v>1197.7601467500006</c:v>
                </c:pt>
                <c:pt idx="27">
                  <c:v>1192.7399536099995</c:v>
                </c:pt>
                <c:pt idx="28">
                  <c:v>1226.634724888967</c:v>
                </c:pt>
                <c:pt idx="29">
                  <c:v>1346.7050314299995</c:v>
                </c:pt>
                <c:pt idx="30">
                  <c:v>1280.0619914200004</c:v>
                </c:pt>
                <c:pt idx="31">
                  <c:v>1198.3838383400002</c:v>
                </c:pt>
                <c:pt idx="32">
                  <c:v>1375.457196730536</c:v>
                </c:pt>
                <c:pt idx="33">
                  <c:v>1098.1904654637731</c:v>
                </c:pt>
                <c:pt idx="34">
                  <c:v>923.86985840240243</c:v>
                </c:pt>
                <c:pt idx="35">
                  <c:v>842.54502591951496</c:v>
                </c:pt>
                <c:pt idx="36">
                  <c:v>701.23548032031476</c:v>
                </c:pt>
                <c:pt idx="37">
                  <c:v>598.16936008907521</c:v>
                </c:pt>
              </c:numCache>
            </c:numRef>
          </c:val>
          <c:extLst>
            <c:ext xmlns:c16="http://schemas.microsoft.com/office/drawing/2014/chart" uri="{C3380CC4-5D6E-409C-BE32-E72D297353CC}">
              <c16:uniqueId val="{00000000-770A-47BF-8D88-61F50FAB2885}"/>
            </c:ext>
          </c:extLst>
        </c:ser>
        <c:ser>
          <c:idx val="2"/>
          <c:order val="2"/>
          <c:tx>
            <c:strRef>
              <c:f>'Fanchart Expenditures VAR'!$G$1</c:f>
              <c:strCache>
                <c:ptCount val="1"/>
                <c:pt idx="0">
                  <c:v>Fan Size</c:v>
                </c:pt>
              </c:strCache>
            </c:strRef>
          </c:tx>
          <c:spPr>
            <a:solidFill>
              <a:schemeClr val="accent1">
                <a:lumMod val="50000"/>
                <a:alpha val="20000"/>
              </a:schemeClr>
            </a:solidFill>
            <a:ln>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1-770A-47BF-8D88-61F50FAB2885}"/>
            </c:ext>
          </c:extLst>
        </c:ser>
        <c:ser>
          <c:idx val="3"/>
          <c:order val="3"/>
          <c:spPr>
            <a:solidFill>
              <a:schemeClr val="accent1">
                <a:lumMod val="50000"/>
                <a:alpha val="4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2-770A-47BF-8D88-61F50FAB2885}"/>
            </c:ext>
          </c:extLst>
        </c:ser>
        <c:ser>
          <c:idx val="4"/>
          <c:order val="4"/>
          <c:spPr>
            <a:solidFill>
              <a:schemeClr val="accent1">
                <a:lumMod val="50000"/>
                <a:alpha val="6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3-770A-47BF-8D88-61F50FAB2885}"/>
            </c:ext>
          </c:extLst>
        </c:ser>
        <c:ser>
          <c:idx val="5"/>
          <c:order val="5"/>
          <c:spPr>
            <a:solidFill>
              <a:schemeClr val="accent1">
                <a:lumMod val="50000"/>
                <a:alpha val="8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4-770A-47BF-8D88-61F50FAB2885}"/>
            </c:ext>
          </c:extLst>
        </c:ser>
        <c:ser>
          <c:idx val="6"/>
          <c:order val="6"/>
          <c:spPr>
            <a:solidFill>
              <a:schemeClr val="accent1">
                <a:lumMod val="50000"/>
              </a:schemeClr>
            </a:solidFill>
            <a:ln w="25400">
              <a:solidFill>
                <a:srgbClr val="002060"/>
              </a:solid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5-770A-47BF-8D88-61F50FAB2885}"/>
            </c:ext>
          </c:extLst>
        </c:ser>
        <c:ser>
          <c:idx val="7"/>
          <c:order val="7"/>
          <c:spPr>
            <a:solidFill>
              <a:schemeClr val="accent1">
                <a:lumMod val="50000"/>
                <a:alpha val="8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6-770A-47BF-8D88-61F50FAB2885}"/>
            </c:ext>
          </c:extLst>
        </c:ser>
        <c:ser>
          <c:idx val="8"/>
          <c:order val="8"/>
          <c:spPr>
            <a:solidFill>
              <a:schemeClr val="accent1">
                <a:lumMod val="50000"/>
                <a:alpha val="6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7-770A-47BF-8D88-61F50FAB2885}"/>
            </c:ext>
          </c:extLst>
        </c:ser>
        <c:ser>
          <c:idx val="9"/>
          <c:order val="9"/>
          <c:spPr>
            <a:solidFill>
              <a:schemeClr val="accent1">
                <a:lumMod val="50000"/>
                <a:alpha val="4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8-770A-47BF-8D88-61F50FAB2885}"/>
            </c:ext>
          </c:extLst>
        </c:ser>
        <c:ser>
          <c:idx val="10"/>
          <c:order val="10"/>
          <c:spPr>
            <a:solidFill>
              <a:schemeClr val="accent1">
                <a:lumMod val="50000"/>
                <a:alpha val="20000"/>
              </a:schemeClr>
            </a:solidFill>
            <a:ln w="25400">
              <a:noFill/>
            </a:ln>
            <a:effectLst/>
          </c:spPr>
          <c:cat>
            <c:numRef>
              <c:f>'Fanchart Expenditures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45.244216736947969</c:v>
                </c:pt>
                <c:pt idx="34">
                  <c:v>91.34435582180366</c:v>
                </c:pt>
                <c:pt idx="35">
                  <c:v>158.23271562620968</c:v>
                </c:pt>
                <c:pt idx="36">
                  <c:v>221.30927513740875</c:v>
                </c:pt>
                <c:pt idx="37">
                  <c:v>298.8625811063107</c:v>
                </c:pt>
              </c:numCache>
            </c:numRef>
          </c:val>
          <c:extLst>
            <c:ext xmlns:c16="http://schemas.microsoft.com/office/drawing/2014/chart" uri="{C3380CC4-5D6E-409C-BE32-E72D297353CC}">
              <c16:uniqueId val="{00000009-770A-47BF-8D88-61F50FAB2885}"/>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Expenditures VAR'!$A$1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Expenditures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Expenditures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770A-47BF-8D88-61F50FAB2885}"/>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 val="autoZero"/>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GDP VAR'!$F$1</c:f>
              <c:strCache>
                <c:ptCount val="1"/>
                <c:pt idx="0">
                  <c:v>Base</c:v>
                </c:pt>
              </c:strCache>
            </c:strRef>
          </c:tx>
          <c:spPr>
            <a:noFill/>
            <a:ln>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VAR'!$F$2:$F$39</c:f>
              <c:numCache>
                <c:formatCode>0.000</c:formatCode>
                <c:ptCount val="38"/>
                <c:pt idx="0">
                  <c:v>1098.9999999999998</c:v>
                </c:pt>
                <c:pt idx="1">
                  <c:v>1197.8999999999999</c:v>
                </c:pt>
                <c:pt idx="2">
                  <c:v>1386.9999999999995</c:v>
                </c:pt>
                <c:pt idx="3">
                  <c:v>1501.7999999999993</c:v>
                </c:pt>
                <c:pt idx="4">
                  <c:v>1543.3</c:v>
                </c:pt>
                <c:pt idx="5">
                  <c:v>1637.3</c:v>
                </c:pt>
                <c:pt idx="6">
                  <c:v>1702.9000000000005</c:v>
                </c:pt>
                <c:pt idx="7">
                  <c:v>1735.7999999999993</c:v>
                </c:pt>
                <c:pt idx="8">
                  <c:v>1828.4999999999998</c:v>
                </c:pt>
                <c:pt idx="9">
                  <c:v>1950.0999999999995</c:v>
                </c:pt>
                <c:pt idx="10">
                  <c:v>2232</c:v>
                </c:pt>
                <c:pt idx="11">
                  <c:v>2326.4</c:v>
                </c:pt>
                <c:pt idx="12">
                  <c:v>2465.5000000000005</c:v>
                </c:pt>
                <c:pt idx="13">
                  <c:v>2596.2000000000007</c:v>
                </c:pt>
                <c:pt idx="14">
                  <c:v>2779.4000000000005</c:v>
                </c:pt>
                <c:pt idx="15">
                  <c:v>2923.0999999999995</c:v>
                </c:pt>
                <c:pt idx="16">
                  <c:v>3161.9999999999986</c:v>
                </c:pt>
                <c:pt idx="17">
                  <c:v>3392.2000000000012</c:v>
                </c:pt>
                <c:pt idx="18">
                  <c:v>3458.1999999999994</c:v>
                </c:pt>
                <c:pt idx="19">
                  <c:v>3361.3999999999992</c:v>
                </c:pt>
                <c:pt idx="20">
                  <c:v>3477.4000000000028</c:v>
                </c:pt>
                <c:pt idx="21">
                  <c:v>3639.0999999999981</c:v>
                </c:pt>
                <c:pt idx="22">
                  <c:v>3806.4999999999995</c:v>
                </c:pt>
                <c:pt idx="23">
                  <c:v>4059.0999999999972</c:v>
                </c:pt>
                <c:pt idx="24">
                  <c:v>4275.9000000000024</c:v>
                </c:pt>
                <c:pt idx="25">
                  <c:v>4420.7999999999984</c:v>
                </c:pt>
                <c:pt idx="26">
                  <c:v>4516.9000000000005</c:v>
                </c:pt>
                <c:pt idx="27">
                  <c:v>4572.4000000000005</c:v>
                </c:pt>
                <c:pt idx="28">
                  <c:v>4630.100000000004</c:v>
                </c:pt>
                <c:pt idx="29">
                  <c:v>4833.3</c:v>
                </c:pt>
                <c:pt idx="30">
                  <c:v>4160.2999999999993</c:v>
                </c:pt>
                <c:pt idx="31">
                  <c:v>4983.3</c:v>
                </c:pt>
                <c:pt idx="32">
                  <c:v>5140.0000000000027</c:v>
                </c:pt>
                <c:pt idx="33">
                  <c:v>4366.0161617927051</c:v>
                </c:pt>
                <c:pt idx="34">
                  <c:v>4149.3079227708395</c:v>
                </c:pt>
                <c:pt idx="35">
                  <c:v>3722.5787509293964</c:v>
                </c:pt>
                <c:pt idx="36">
                  <c:v>3306.3610927874161</c:v>
                </c:pt>
                <c:pt idx="37">
                  <c:v>3027.7944695520027</c:v>
                </c:pt>
              </c:numCache>
            </c:numRef>
          </c:val>
          <c:extLst>
            <c:ext xmlns:c16="http://schemas.microsoft.com/office/drawing/2014/chart" uri="{C3380CC4-5D6E-409C-BE32-E72D297353CC}">
              <c16:uniqueId val="{00000000-3D23-4537-9D5F-3F08A18E4C2E}"/>
            </c:ext>
          </c:extLst>
        </c:ser>
        <c:ser>
          <c:idx val="2"/>
          <c:order val="2"/>
          <c:tx>
            <c:strRef>
              <c:f>'Fanchart GDP VAR'!$G$1</c:f>
              <c:strCache>
                <c:ptCount val="1"/>
                <c:pt idx="0">
                  <c:v>Fan Size</c:v>
                </c:pt>
              </c:strCache>
            </c:strRef>
          </c:tx>
          <c:spPr>
            <a:solidFill>
              <a:schemeClr val="accent1">
                <a:lumMod val="50000"/>
                <a:alpha val="20000"/>
              </a:schemeClr>
            </a:solidFill>
            <a:ln>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1-3D23-4537-9D5F-3F08A18E4C2E}"/>
            </c:ext>
          </c:extLst>
        </c:ser>
        <c:ser>
          <c:idx val="3"/>
          <c:order val="3"/>
          <c:spPr>
            <a:solidFill>
              <a:schemeClr val="accent1">
                <a:lumMod val="50000"/>
                <a:alpha val="4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2-3D23-4537-9D5F-3F08A18E4C2E}"/>
            </c:ext>
          </c:extLst>
        </c:ser>
        <c:ser>
          <c:idx val="4"/>
          <c:order val="4"/>
          <c:spPr>
            <a:solidFill>
              <a:schemeClr val="accent1">
                <a:lumMod val="50000"/>
                <a:alpha val="6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3-3D23-4537-9D5F-3F08A18E4C2E}"/>
            </c:ext>
          </c:extLst>
        </c:ser>
        <c:ser>
          <c:idx val="5"/>
          <c:order val="5"/>
          <c:spPr>
            <a:solidFill>
              <a:schemeClr val="accent1">
                <a:lumMod val="50000"/>
                <a:alpha val="8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4-3D23-4537-9D5F-3F08A18E4C2E}"/>
            </c:ext>
          </c:extLst>
        </c:ser>
        <c:ser>
          <c:idx val="6"/>
          <c:order val="6"/>
          <c:spPr>
            <a:solidFill>
              <a:schemeClr val="accent1">
                <a:lumMod val="50000"/>
              </a:schemeClr>
            </a:solidFill>
            <a:ln w="25400">
              <a:solidFill>
                <a:srgbClr val="002060"/>
              </a:solid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5-3D23-4537-9D5F-3F08A18E4C2E}"/>
            </c:ext>
          </c:extLst>
        </c:ser>
        <c:ser>
          <c:idx val="7"/>
          <c:order val="7"/>
          <c:spPr>
            <a:solidFill>
              <a:schemeClr val="accent1">
                <a:lumMod val="50000"/>
                <a:alpha val="8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6-3D23-4537-9D5F-3F08A18E4C2E}"/>
            </c:ext>
          </c:extLst>
        </c:ser>
        <c:ser>
          <c:idx val="8"/>
          <c:order val="8"/>
          <c:spPr>
            <a:solidFill>
              <a:schemeClr val="accent1">
                <a:lumMod val="50000"/>
                <a:alpha val="6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7-3D23-4537-9D5F-3F08A18E4C2E}"/>
            </c:ext>
          </c:extLst>
        </c:ser>
        <c:ser>
          <c:idx val="9"/>
          <c:order val="9"/>
          <c:spPr>
            <a:solidFill>
              <a:schemeClr val="accent1">
                <a:lumMod val="50000"/>
                <a:alpha val="4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8-3D23-4537-9D5F-3F08A18E4C2E}"/>
            </c:ext>
          </c:extLst>
        </c:ser>
        <c:ser>
          <c:idx val="10"/>
          <c:order val="10"/>
          <c:spPr>
            <a:solidFill>
              <a:schemeClr val="accent1">
                <a:lumMod val="50000"/>
                <a:alpha val="20000"/>
              </a:schemeClr>
            </a:solidFill>
            <a:ln w="25400">
              <a:noFill/>
            </a:ln>
            <a:effectLst/>
          </c:spPr>
          <c:cat>
            <c:numRef>
              <c:f>'Fanchart GDP VAR'!$A$2:$A$39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VAR'!$G$2:$G$39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105.28042611695744</c:v>
                </c:pt>
                <c:pt idx="34">
                  <c:v>236.97114024980672</c:v>
                </c:pt>
                <c:pt idx="35">
                  <c:v>368.92933801733068</c:v>
                </c:pt>
                <c:pt idx="36">
                  <c:v>506.24869663753998</c:v>
                </c:pt>
                <c:pt idx="37">
                  <c:v>671.85454786727087</c:v>
                </c:pt>
              </c:numCache>
            </c:numRef>
          </c:val>
          <c:extLst>
            <c:ext xmlns:c16="http://schemas.microsoft.com/office/drawing/2014/chart" uri="{C3380CC4-5D6E-409C-BE32-E72D297353CC}">
              <c16:uniqueId val="{00000009-3D23-4537-9D5F-3F08A18E4C2E}"/>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GDP VAR'!$A$1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GDP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GDP VAR'!$A$2:$A$39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3D23-4537-9D5F-3F08A18E4C2E}"/>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 val="autoZero"/>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Revenue VEC'!$F$1</c:f>
              <c:strCache>
                <c:ptCount val="1"/>
                <c:pt idx="0">
                  <c:v>Base</c:v>
                </c:pt>
              </c:strCache>
            </c:strRef>
          </c:tx>
          <c:spPr>
            <a:noFill/>
            <a:ln>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VEC'!$F$2:$F$39</c:f>
              <c:numCache>
                <c:formatCode>0.000</c:formatCode>
                <c:ptCount val="38"/>
                <c:pt idx="0">
                  <c:v>225.29999999999995</c:v>
                </c:pt>
                <c:pt idx="1">
                  <c:v>252.40000000000012</c:v>
                </c:pt>
                <c:pt idx="2">
                  <c:v>281.59999999999991</c:v>
                </c:pt>
                <c:pt idx="3">
                  <c:v>264.99999999999994</c:v>
                </c:pt>
                <c:pt idx="4">
                  <c:v>280.59999999999997</c:v>
                </c:pt>
                <c:pt idx="5">
                  <c:v>271.19999999999993</c:v>
                </c:pt>
                <c:pt idx="6">
                  <c:v>311.3</c:v>
                </c:pt>
                <c:pt idx="7">
                  <c:v>313.88724000000002</c:v>
                </c:pt>
                <c:pt idx="8">
                  <c:v>361.39800000000002</c:v>
                </c:pt>
                <c:pt idx="9">
                  <c:v>421.41723000000002</c:v>
                </c:pt>
                <c:pt idx="10">
                  <c:v>434.27355800000004</c:v>
                </c:pt>
                <c:pt idx="11">
                  <c:v>441.68775000000011</c:v>
                </c:pt>
                <c:pt idx="12">
                  <c:v>452.06414999999993</c:v>
                </c:pt>
                <c:pt idx="13">
                  <c:v>494.7131389999999</c:v>
                </c:pt>
                <c:pt idx="14">
                  <c:v>482.23982850999988</c:v>
                </c:pt>
                <c:pt idx="15">
                  <c:v>559.90598327999976</c:v>
                </c:pt>
                <c:pt idx="16">
                  <c:v>634.64696407000008</c:v>
                </c:pt>
                <c:pt idx="17">
                  <c:v>767.6879603316421</c:v>
                </c:pt>
                <c:pt idx="18">
                  <c:v>784.03159880439796</c:v>
                </c:pt>
                <c:pt idx="19">
                  <c:v>735.16716452859578</c:v>
                </c:pt>
                <c:pt idx="20">
                  <c:v>782.9760241712321</c:v>
                </c:pt>
                <c:pt idx="21">
                  <c:v>846.24377912</c:v>
                </c:pt>
                <c:pt idx="22">
                  <c:v>840.32247317000019</c:v>
                </c:pt>
                <c:pt idx="23">
                  <c:v>947.96494198000016</c:v>
                </c:pt>
                <c:pt idx="24">
                  <c:v>1000.9031711510003</c:v>
                </c:pt>
                <c:pt idx="25">
                  <c:v>1000.7241056300004</c:v>
                </c:pt>
                <c:pt idx="26">
                  <c:v>1052.1325670799997</c:v>
                </c:pt>
                <c:pt idx="27">
                  <c:v>1097.5448899599999</c:v>
                </c:pt>
                <c:pt idx="28">
                  <c:v>1186.7892890699995</c:v>
                </c:pt>
                <c:pt idx="29">
                  <c:v>1167.8966808600003</c:v>
                </c:pt>
                <c:pt idx="30">
                  <c:v>917.25747535999972</c:v>
                </c:pt>
                <c:pt idx="31">
                  <c:v>1202.5749269599996</c:v>
                </c:pt>
                <c:pt idx="32">
                  <c:v>1349.5069016086334</c:v>
                </c:pt>
                <c:pt idx="33">
                  <c:v>1093.4206880697534</c:v>
                </c:pt>
                <c:pt idx="34">
                  <c:v>1000.8579638377247</c:v>
                </c:pt>
                <c:pt idx="35">
                  <c:v>968.83507673701229</c:v>
                </c:pt>
                <c:pt idx="36">
                  <c:v>934.7085180593416</c:v>
                </c:pt>
                <c:pt idx="37">
                  <c:v>892.11341583612989</c:v>
                </c:pt>
              </c:numCache>
            </c:numRef>
          </c:val>
          <c:extLst>
            <c:ext xmlns:c16="http://schemas.microsoft.com/office/drawing/2014/chart" uri="{C3380CC4-5D6E-409C-BE32-E72D297353CC}">
              <c16:uniqueId val="{00000000-2B47-43C4-A9FF-B728B6465F09}"/>
            </c:ext>
          </c:extLst>
        </c:ser>
        <c:ser>
          <c:idx val="2"/>
          <c:order val="2"/>
          <c:tx>
            <c:strRef>
              <c:f>'Fanchart Revenue VEC'!$G$1</c:f>
              <c:strCache>
                <c:ptCount val="1"/>
                <c:pt idx="0">
                  <c:v>Fan Size</c:v>
                </c:pt>
              </c:strCache>
            </c:strRef>
          </c:tx>
          <c:spPr>
            <a:solidFill>
              <a:schemeClr val="accent1">
                <a:lumMod val="50000"/>
                <a:alpha val="20000"/>
              </a:schemeClr>
            </a:solidFill>
            <a:ln>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1-2B47-43C4-A9FF-B728B6465F09}"/>
            </c:ext>
          </c:extLst>
        </c:ser>
        <c:ser>
          <c:idx val="3"/>
          <c:order val="3"/>
          <c:spPr>
            <a:solidFill>
              <a:schemeClr val="accent1">
                <a:lumMod val="50000"/>
                <a:alpha val="4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2-2B47-43C4-A9FF-B728B6465F09}"/>
            </c:ext>
          </c:extLst>
        </c:ser>
        <c:ser>
          <c:idx val="4"/>
          <c:order val="4"/>
          <c:spPr>
            <a:solidFill>
              <a:schemeClr val="accent1">
                <a:lumMod val="50000"/>
                <a:alpha val="6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3-2B47-43C4-A9FF-B728B6465F09}"/>
            </c:ext>
          </c:extLst>
        </c:ser>
        <c:ser>
          <c:idx val="5"/>
          <c:order val="5"/>
          <c:spPr>
            <a:solidFill>
              <a:schemeClr val="accent1">
                <a:lumMod val="50000"/>
                <a:alpha val="8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4-2B47-43C4-A9FF-B728B6465F09}"/>
            </c:ext>
          </c:extLst>
        </c:ser>
        <c:ser>
          <c:idx val="6"/>
          <c:order val="6"/>
          <c:spPr>
            <a:solidFill>
              <a:schemeClr val="accent1">
                <a:lumMod val="50000"/>
              </a:schemeClr>
            </a:solidFill>
            <a:ln w="25400">
              <a:solidFill>
                <a:srgbClr val="002060"/>
              </a:solid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5-2B47-43C4-A9FF-B728B6465F09}"/>
            </c:ext>
          </c:extLst>
        </c:ser>
        <c:ser>
          <c:idx val="7"/>
          <c:order val="7"/>
          <c:spPr>
            <a:solidFill>
              <a:schemeClr val="accent1">
                <a:lumMod val="50000"/>
                <a:alpha val="8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6-2B47-43C4-A9FF-B728B6465F09}"/>
            </c:ext>
          </c:extLst>
        </c:ser>
        <c:ser>
          <c:idx val="8"/>
          <c:order val="8"/>
          <c:spPr>
            <a:solidFill>
              <a:schemeClr val="accent1">
                <a:lumMod val="50000"/>
                <a:alpha val="6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7-2B47-43C4-A9FF-B728B6465F09}"/>
            </c:ext>
          </c:extLst>
        </c:ser>
        <c:ser>
          <c:idx val="9"/>
          <c:order val="9"/>
          <c:spPr>
            <a:solidFill>
              <a:schemeClr val="accent1">
                <a:lumMod val="50000"/>
                <a:alpha val="4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8-2B47-43C4-A9FF-B728B6465F09}"/>
            </c:ext>
          </c:extLst>
        </c:ser>
        <c:ser>
          <c:idx val="10"/>
          <c:order val="10"/>
          <c:spPr>
            <a:solidFill>
              <a:schemeClr val="accent1">
                <a:lumMod val="50000"/>
                <a:alpha val="20000"/>
              </a:schemeClr>
            </a:solidFill>
            <a:ln w="25400">
              <a:noFill/>
            </a:ln>
            <a:effectLst/>
          </c:spPr>
          <c:cat>
            <c:numRef>
              <c:f>'Fanchart Revenue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Revenue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56.71304672215625</c:v>
                </c:pt>
                <c:pt idx="34">
                  <c:v>80.35093164364001</c:v>
                </c:pt>
                <c:pt idx="35">
                  <c:v>97.687605907318328</c:v>
                </c:pt>
                <c:pt idx="36">
                  <c:v>115.90559700226277</c:v>
                </c:pt>
                <c:pt idx="37">
                  <c:v>135.16459215317201</c:v>
                </c:pt>
              </c:numCache>
            </c:numRef>
          </c:val>
          <c:extLst>
            <c:ext xmlns:c16="http://schemas.microsoft.com/office/drawing/2014/chart" uri="{C3380CC4-5D6E-409C-BE32-E72D297353CC}">
              <c16:uniqueId val="{00000009-2B47-43C4-A9FF-B728B6465F09}"/>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Revenue VEC'!$A$1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Revenue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Revenue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2B47-43C4-A9FF-B728B6465F09}"/>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 val="autoZero"/>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Expenditures VEC'!$F$1</c:f>
              <c:strCache>
                <c:ptCount val="1"/>
                <c:pt idx="0">
                  <c:v>Base</c:v>
                </c:pt>
              </c:strCache>
            </c:strRef>
          </c:tx>
          <c:spPr>
            <a:noFill/>
            <a:ln>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VEC'!$F$2:$F$39</c:f>
              <c:numCache>
                <c:formatCode>0.000</c:formatCode>
                <c:ptCount val="38"/>
                <c:pt idx="0">
                  <c:v>223.6</c:v>
                </c:pt>
                <c:pt idx="1">
                  <c:v>292.89999999999992</c:v>
                </c:pt>
                <c:pt idx="2">
                  <c:v>334.9</c:v>
                </c:pt>
                <c:pt idx="3">
                  <c:v>332.2</c:v>
                </c:pt>
                <c:pt idx="4">
                  <c:v>351.29999999999995</c:v>
                </c:pt>
                <c:pt idx="5">
                  <c:v>310.79999999999995</c:v>
                </c:pt>
                <c:pt idx="6">
                  <c:v>321.49999999999989</c:v>
                </c:pt>
                <c:pt idx="7">
                  <c:v>331.07972000000007</c:v>
                </c:pt>
                <c:pt idx="8">
                  <c:v>381.4957</c:v>
                </c:pt>
                <c:pt idx="9">
                  <c:v>477.03990000000016</c:v>
                </c:pt>
                <c:pt idx="10">
                  <c:v>527.18992000000003</c:v>
                </c:pt>
                <c:pt idx="11">
                  <c:v>606.10556999999994</c:v>
                </c:pt>
                <c:pt idx="12">
                  <c:v>588.7636</c:v>
                </c:pt>
                <c:pt idx="13">
                  <c:v>649.0441800000001</c:v>
                </c:pt>
                <c:pt idx="14">
                  <c:v>666.66147089999981</c:v>
                </c:pt>
                <c:pt idx="15">
                  <c:v>640.04791856223903</c:v>
                </c:pt>
                <c:pt idx="16">
                  <c:v>735.26248878000013</c:v>
                </c:pt>
                <c:pt idx="17">
                  <c:v>771.69563268000024</c:v>
                </c:pt>
                <c:pt idx="18">
                  <c:v>767.55685706999975</c:v>
                </c:pt>
                <c:pt idx="19">
                  <c:v>768.02195973000016</c:v>
                </c:pt>
                <c:pt idx="20">
                  <c:v>817.09716878499989</c:v>
                </c:pt>
                <c:pt idx="21">
                  <c:v>889.29559805832469</c:v>
                </c:pt>
                <c:pt idx="22">
                  <c:v>852.13213559999986</c:v>
                </c:pt>
                <c:pt idx="23">
                  <c:v>998.19363742999974</c:v>
                </c:pt>
                <c:pt idx="24">
                  <c:v>1136.3720733600003</c:v>
                </c:pt>
                <c:pt idx="25">
                  <c:v>1262.6756147000003</c:v>
                </c:pt>
                <c:pt idx="26">
                  <c:v>1197.7601467500006</c:v>
                </c:pt>
                <c:pt idx="27">
                  <c:v>1192.7399536099995</c:v>
                </c:pt>
                <c:pt idx="28">
                  <c:v>1226.634724888967</c:v>
                </c:pt>
                <c:pt idx="29">
                  <c:v>1346.7050314299995</c:v>
                </c:pt>
                <c:pt idx="30">
                  <c:v>1280.0619914200004</c:v>
                </c:pt>
                <c:pt idx="31">
                  <c:v>1198.3838383400002</c:v>
                </c:pt>
                <c:pt idx="32">
                  <c:v>1375.457196730536</c:v>
                </c:pt>
                <c:pt idx="33">
                  <c:v>1246.7856817197007</c:v>
                </c:pt>
                <c:pt idx="34">
                  <c:v>1121.0867223647688</c:v>
                </c:pt>
                <c:pt idx="35">
                  <c:v>1022.1380151486803</c:v>
                </c:pt>
                <c:pt idx="36">
                  <c:v>962.28485559006742</c:v>
                </c:pt>
                <c:pt idx="37">
                  <c:v>904.67678101016304</c:v>
                </c:pt>
              </c:numCache>
            </c:numRef>
          </c:val>
          <c:extLst>
            <c:ext xmlns:c16="http://schemas.microsoft.com/office/drawing/2014/chart" uri="{C3380CC4-5D6E-409C-BE32-E72D297353CC}">
              <c16:uniqueId val="{00000000-27F2-4ADF-841B-B9D0DC65D6F1}"/>
            </c:ext>
          </c:extLst>
        </c:ser>
        <c:ser>
          <c:idx val="2"/>
          <c:order val="2"/>
          <c:tx>
            <c:strRef>
              <c:f>'Fanchart Expenditures VEC'!$G$1</c:f>
              <c:strCache>
                <c:ptCount val="1"/>
                <c:pt idx="0">
                  <c:v>Fan Size</c:v>
                </c:pt>
              </c:strCache>
            </c:strRef>
          </c:tx>
          <c:spPr>
            <a:solidFill>
              <a:schemeClr val="accent1">
                <a:lumMod val="50000"/>
                <a:alpha val="20000"/>
              </a:schemeClr>
            </a:solidFill>
            <a:ln>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1-27F2-4ADF-841B-B9D0DC65D6F1}"/>
            </c:ext>
          </c:extLst>
        </c:ser>
        <c:ser>
          <c:idx val="3"/>
          <c:order val="3"/>
          <c:spPr>
            <a:solidFill>
              <a:schemeClr val="accent1">
                <a:lumMod val="50000"/>
                <a:alpha val="4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2-27F2-4ADF-841B-B9D0DC65D6F1}"/>
            </c:ext>
          </c:extLst>
        </c:ser>
        <c:ser>
          <c:idx val="4"/>
          <c:order val="4"/>
          <c:spPr>
            <a:solidFill>
              <a:schemeClr val="accent1">
                <a:lumMod val="50000"/>
                <a:alpha val="6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3-27F2-4ADF-841B-B9D0DC65D6F1}"/>
            </c:ext>
          </c:extLst>
        </c:ser>
        <c:ser>
          <c:idx val="5"/>
          <c:order val="5"/>
          <c:spPr>
            <a:solidFill>
              <a:schemeClr val="accent1">
                <a:lumMod val="50000"/>
                <a:alpha val="8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4-27F2-4ADF-841B-B9D0DC65D6F1}"/>
            </c:ext>
          </c:extLst>
        </c:ser>
        <c:ser>
          <c:idx val="6"/>
          <c:order val="6"/>
          <c:spPr>
            <a:solidFill>
              <a:schemeClr val="accent1">
                <a:lumMod val="50000"/>
              </a:schemeClr>
            </a:solidFill>
            <a:ln w="25400">
              <a:solidFill>
                <a:srgbClr val="002060"/>
              </a:solid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5-27F2-4ADF-841B-B9D0DC65D6F1}"/>
            </c:ext>
          </c:extLst>
        </c:ser>
        <c:ser>
          <c:idx val="7"/>
          <c:order val="7"/>
          <c:spPr>
            <a:solidFill>
              <a:schemeClr val="accent1">
                <a:lumMod val="50000"/>
                <a:alpha val="8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6-27F2-4ADF-841B-B9D0DC65D6F1}"/>
            </c:ext>
          </c:extLst>
        </c:ser>
        <c:ser>
          <c:idx val="8"/>
          <c:order val="8"/>
          <c:spPr>
            <a:solidFill>
              <a:schemeClr val="accent1">
                <a:lumMod val="50000"/>
                <a:alpha val="6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7-27F2-4ADF-841B-B9D0DC65D6F1}"/>
            </c:ext>
          </c:extLst>
        </c:ser>
        <c:ser>
          <c:idx val="9"/>
          <c:order val="9"/>
          <c:spPr>
            <a:solidFill>
              <a:schemeClr val="accent1">
                <a:lumMod val="50000"/>
                <a:alpha val="4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8-27F2-4ADF-841B-B9D0DC65D6F1}"/>
            </c:ext>
          </c:extLst>
        </c:ser>
        <c:ser>
          <c:idx val="10"/>
          <c:order val="10"/>
          <c:spPr>
            <a:solidFill>
              <a:schemeClr val="accent1">
                <a:lumMod val="50000"/>
                <a:alpha val="20000"/>
              </a:schemeClr>
            </a:solidFill>
            <a:ln w="25400">
              <a:noFill/>
            </a:ln>
            <a:effectLst/>
          </c:spPr>
          <c:cat>
            <c:numRef>
              <c:f>'Fanchart Expenditures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Expenditures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47.946766630831966</c:v>
                </c:pt>
                <c:pt idx="34">
                  <c:v>86.826729411161722</c:v>
                </c:pt>
                <c:pt idx="35">
                  <c:v>116.44067825278097</c:v>
                </c:pt>
                <c:pt idx="36">
                  <c:v>143.25022563893805</c:v>
                </c:pt>
                <c:pt idx="37">
                  <c:v>169.98311004357399</c:v>
                </c:pt>
              </c:numCache>
            </c:numRef>
          </c:val>
          <c:extLst>
            <c:ext xmlns:c16="http://schemas.microsoft.com/office/drawing/2014/chart" uri="{C3380CC4-5D6E-409C-BE32-E72D297353CC}">
              <c16:uniqueId val="{00000009-27F2-4ADF-841B-B9D0DC65D6F1}"/>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Expenditures VEC'!$A$1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Expenditures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Expenditures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27F2-4ADF-841B-B9D0DC65D6F1}"/>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 val="autoZero"/>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'Fanchart GDP VEC'!$F$1</c:f>
              <c:strCache>
                <c:ptCount val="1"/>
                <c:pt idx="0">
                  <c:v>Base</c:v>
                </c:pt>
              </c:strCache>
            </c:strRef>
          </c:tx>
          <c:spPr>
            <a:noFill/>
            <a:ln>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VEC'!$F$2:$F$39</c:f>
              <c:numCache>
                <c:formatCode>0.000</c:formatCode>
                <c:ptCount val="38"/>
                <c:pt idx="0">
                  <c:v>1098.9999999999998</c:v>
                </c:pt>
                <c:pt idx="1">
                  <c:v>1197.8999999999999</c:v>
                </c:pt>
                <c:pt idx="2">
                  <c:v>1386.9999999999995</c:v>
                </c:pt>
                <c:pt idx="3">
                  <c:v>1501.7999999999993</c:v>
                </c:pt>
                <c:pt idx="4">
                  <c:v>1543.3</c:v>
                </c:pt>
                <c:pt idx="5">
                  <c:v>1637.3</c:v>
                </c:pt>
                <c:pt idx="6">
                  <c:v>1702.9000000000005</c:v>
                </c:pt>
                <c:pt idx="7">
                  <c:v>1735.7999999999993</c:v>
                </c:pt>
                <c:pt idx="8">
                  <c:v>1828.4999999999998</c:v>
                </c:pt>
                <c:pt idx="9">
                  <c:v>1950.0999999999995</c:v>
                </c:pt>
                <c:pt idx="10">
                  <c:v>2232</c:v>
                </c:pt>
                <c:pt idx="11">
                  <c:v>2326.4</c:v>
                </c:pt>
                <c:pt idx="12">
                  <c:v>2465.5000000000005</c:v>
                </c:pt>
                <c:pt idx="13">
                  <c:v>2596.2000000000007</c:v>
                </c:pt>
                <c:pt idx="14">
                  <c:v>2779.4000000000005</c:v>
                </c:pt>
                <c:pt idx="15">
                  <c:v>2923.0999999999995</c:v>
                </c:pt>
                <c:pt idx="16">
                  <c:v>3161.9999999999986</c:v>
                </c:pt>
                <c:pt idx="17">
                  <c:v>3392.2000000000012</c:v>
                </c:pt>
                <c:pt idx="18">
                  <c:v>3458.1999999999994</c:v>
                </c:pt>
                <c:pt idx="19">
                  <c:v>3361.3999999999992</c:v>
                </c:pt>
                <c:pt idx="20">
                  <c:v>3477.4000000000028</c:v>
                </c:pt>
                <c:pt idx="21">
                  <c:v>3639.0999999999981</c:v>
                </c:pt>
                <c:pt idx="22">
                  <c:v>3806.4999999999995</c:v>
                </c:pt>
                <c:pt idx="23">
                  <c:v>4059.0999999999972</c:v>
                </c:pt>
                <c:pt idx="24">
                  <c:v>4275.9000000000024</c:v>
                </c:pt>
                <c:pt idx="25">
                  <c:v>4420.7999999999984</c:v>
                </c:pt>
                <c:pt idx="26">
                  <c:v>4516.9000000000005</c:v>
                </c:pt>
                <c:pt idx="27">
                  <c:v>4572.4000000000005</c:v>
                </c:pt>
                <c:pt idx="28">
                  <c:v>4630.100000000004</c:v>
                </c:pt>
                <c:pt idx="29">
                  <c:v>4833.3</c:v>
                </c:pt>
                <c:pt idx="30">
                  <c:v>4160.2999999999993</c:v>
                </c:pt>
                <c:pt idx="31">
                  <c:v>4983.3</c:v>
                </c:pt>
                <c:pt idx="32">
                  <c:v>5140.0000000000027</c:v>
                </c:pt>
                <c:pt idx="33">
                  <c:v>4785.2244639203327</c:v>
                </c:pt>
                <c:pt idx="34">
                  <c:v>4587.3374062409766</c:v>
                </c:pt>
                <c:pt idx="35">
                  <c:v>4503.058008039483</c:v>
                </c:pt>
                <c:pt idx="36">
                  <c:v>4336.4796830444511</c:v>
                </c:pt>
                <c:pt idx="37">
                  <c:v>4162.1595799588331</c:v>
                </c:pt>
              </c:numCache>
            </c:numRef>
          </c:val>
          <c:extLst>
            <c:ext xmlns:c16="http://schemas.microsoft.com/office/drawing/2014/chart" uri="{C3380CC4-5D6E-409C-BE32-E72D297353CC}">
              <c16:uniqueId val="{00000000-80EA-415E-BB94-DE353CEEA605}"/>
            </c:ext>
          </c:extLst>
        </c:ser>
        <c:ser>
          <c:idx val="2"/>
          <c:order val="2"/>
          <c:tx>
            <c:strRef>
              <c:f>'Fanchart GDP VEC'!$G$1</c:f>
              <c:strCache>
                <c:ptCount val="1"/>
                <c:pt idx="0">
                  <c:v>Fan Size</c:v>
                </c:pt>
              </c:strCache>
            </c:strRef>
          </c:tx>
          <c:spPr>
            <a:solidFill>
              <a:schemeClr val="accent1">
                <a:lumMod val="50000"/>
                <a:alpha val="20000"/>
              </a:schemeClr>
            </a:solidFill>
            <a:ln>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1-80EA-415E-BB94-DE353CEEA605}"/>
            </c:ext>
          </c:extLst>
        </c:ser>
        <c:ser>
          <c:idx val="3"/>
          <c:order val="3"/>
          <c:spPr>
            <a:solidFill>
              <a:schemeClr val="accent1">
                <a:lumMod val="50000"/>
                <a:alpha val="4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2-80EA-415E-BB94-DE353CEEA605}"/>
            </c:ext>
          </c:extLst>
        </c:ser>
        <c:ser>
          <c:idx val="4"/>
          <c:order val="4"/>
          <c:spPr>
            <a:solidFill>
              <a:schemeClr val="accent1">
                <a:lumMod val="50000"/>
                <a:alpha val="6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3-80EA-415E-BB94-DE353CEEA605}"/>
            </c:ext>
          </c:extLst>
        </c:ser>
        <c:ser>
          <c:idx val="5"/>
          <c:order val="5"/>
          <c:spPr>
            <a:solidFill>
              <a:schemeClr val="accent1">
                <a:lumMod val="50000"/>
                <a:alpha val="8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4-80EA-415E-BB94-DE353CEEA605}"/>
            </c:ext>
          </c:extLst>
        </c:ser>
        <c:ser>
          <c:idx val="6"/>
          <c:order val="6"/>
          <c:spPr>
            <a:solidFill>
              <a:schemeClr val="accent1">
                <a:lumMod val="50000"/>
              </a:schemeClr>
            </a:solidFill>
            <a:ln w="25400">
              <a:solidFill>
                <a:srgbClr val="002060"/>
              </a:solid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5-80EA-415E-BB94-DE353CEEA605}"/>
            </c:ext>
          </c:extLst>
        </c:ser>
        <c:ser>
          <c:idx val="7"/>
          <c:order val="7"/>
          <c:spPr>
            <a:solidFill>
              <a:schemeClr val="accent1">
                <a:lumMod val="50000"/>
                <a:alpha val="8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6-80EA-415E-BB94-DE353CEEA605}"/>
            </c:ext>
          </c:extLst>
        </c:ser>
        <c:ser>
          <c:idx val="8"/>
          <c:order val="8"/>
          <c:spPr>
            <a:solidFill>
              <a:schemeClr val="accent1">
                <a:lumMod val="50000"/>
                <a:alpha val="6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7-80EA-415E-BB94-DE353CEEA605}"/>
            </c:ext>
          </c:extLst>
        </c:ser>
        <c:ser>
          <c:idx val="9"/>
          <c:order val="9"/>
          <c:spPr>
            <a:solidFill>
              <a:schemeClr val="accent1">
                <a:lumMod val="50000"/>
                <a:alpha val="4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8-80EA-415E-BB94-DE353CEEA605}"/>
            </c:ext>
          </c:extLst>
        </c:ser>
        <c:ser>
          <c:idx val="10"/>
          <c:order val="10"/>
          <c:spPr>
            <a:solidFill>
              <a:schemeClr val="accent1">
                <a:lumMod val="50000"/>
                <a:alpha val="20000"/>
              </a:schemeClr>
            </a:solidFill>
            <a:ln w="25400">
              <a:noFill/>
            </a:ln>
            <a:effectLst/>
          </c:spPr>
          <c:cat>
            <c:numRef>
              <c:f>'Fanchart GDP VEC'!$A$2:$A$39</c:f>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f>'Fanchart GDP VEC'!$G$2:$G$39</c:f>
              <c:numCache>
                <c:formatCode>0.000</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106.2510872325345</c:v>
                </c:pt>
                <c:pt idx="34">
                  <c:v>157.9647082609861</c:v>
                </c:pt>
                <c:pt idx="35">
                  <c:v>210.42919701279132</c:v>
                </c:pt>
                <c:pt idx="36">
                  <c:v>273.60236122487026</c:v>
                </c:pt>
                <c:pt idx="37">
                  <c:v>341.9628730777647</c:v>
                </c:pt>
              </c:numCache>
            </c:numRef>
          </c:val>
          <c:extLst>
            <c:ext xmlns:c16="http://schemas.microsoft.com/office/drawing/2014/chart" uri="{C3380CC4-5D6E-409C-BE32-E72D297353CC}">
              <c16:uniqueId val="{00000009-80EA-415E-BB94-DE353CEEA605}"/>
            </c:ext>
          </c:extLst>
        </c:ser>
        <c:dLbls>
          <c:showLegendKey val="0"/>
          <c:showVal val="0"/>
          <c:showCatName val="0"/>
          <c:showSerName val="0"/>
          <c:showPercent val="0"/>
          <c:showBubbleSize val="0"/>
        </c:dLbls>
        <c:axId val="71461311"/>
        <c:axId val="71459391"/>
        <c:extLst>
          <c:ext xmlns:c15="http://schemas.microsoft.com/office/drawing/2012/chart" uri="{02D57815-91ED-43cb-92C2-25804820EDAC}">
            <c15:filteredAreaSeries>
              <c15:ser>
                <c:idx val="0"/>
                <c:order val="0"/>
                <c:tx>
                  <c:strRef>
                    <c:extLst>
                      <c:ext uri="{02D57815-91ED-43cb-92C2-25804820EDAC}">
                        <c15:formulaRef>
                          <c15:sqref>'Fanchart GDP VEC'!$A$1</c15:sqref>
                        </c15:formulaRef>
                      </c:ext>
                    </c:extLst>
                    <c:strCache>
                      <c:ptCount val="1"/>
                      <c:pt idx="0">
                        <c:v>Year</c:v>
                      </c:pt>
                    </c:strCache>
                  </c:strRef>
                </c:tx>
                <c:spPr>
                  <a:solidFill>
                    <a:schemeClr val="accent1"/>
                  </a:solidFill>
                  <a:ln>
                    <a:noFill/>
                  </a:ln>
                  <a:effectLst/>
                </c:spPr>
                <c:cat>
                  <c:numRef>
                    <c:extLst>
                      <c:ext uri="{02D57815-91ED-43cb-92C2-25804820EDAC}">
                        <c15:formulaRef>
                          <c15:sqref>'Fanchart GDP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cat>
                <c:val>
                  <c:numRef>
                    <c:extLst>
                      <c:ext uri="{02D57815-91ED-43cb-92C2-25804820EDAC}">
                        <c15:formulaRef>
                          <c15:sqref>'Fanchart GDP VEC'!$A$2:$A$39</c15:sqref>
                        </c15:formulaRef>
                      </c:ext>
                    </c:extLst>
                    <c:numCache>
                      <c:formatCode>General</c:formatCode>
                      <c:ptCount val="3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numCache>
                  </c:numRef>
                </c:val>
                <c:extLst>
                  <c:ext xmlns:c16="http://schemas.microsoft.com/office/drawing/2014/chart" uri="{C3380CC4-5D6E-409C-BE32-E72D297353CC}">
                    <c16:uniqueId val="{0000000A-80EA-415E-BB94-DE353CEEA605}"/>
                  </c:ext>
                </c:extLst>
              </c15:ser>
            </c15:filteredAreaSeries>
          </c:ext>
        </c:extLst>
      </c:areaChart>
      <c:catAx>
        <c:axId val="7146131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9391"/>
        <c:crosses val="autoZero"/>
        <c:auto val="1"/>
        <c:lblAlgn val="ctr"/>
        <c:lblOffset val="100"/>
        <c:noMultiLvlLbl val="0"/>
      </c:catAx>
      <c:valAx>
        <c:axId val="714593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6131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6709</TotalTime>
  <Pages>3</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Mahicol  Rmírez</dc:creator>
  <cp:keywords/>
  <dc:description/>
  <cp:lastModifiedBy>Mahicol</cp:lastModifiedBy>
  <cp:revision>1</cp:revision>
  <dcterms:created xsi:type="dcterms:W3CDTF">2023-04-27T13:35:00Z</dcterms:created>
  <dcterms:modified xsi:type="dcterms:W3CDTF">2023-05-02T05:24:00Z</dcterms:modified>
</cp:coreProperties>
</file>