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046D7" w14:textId="7E1CEE89" w:rsidR="00732D48" w:rsidRPr="00EB0955" w:rsidRDefault="00B81842" w:rsidP="00EB0955">
      <w:pPr>
        <w:jc w:val="center"/>
        <w:rPr>
          <w:b/>
          <w:bCs/>
          <w:sz w:val="28"/>
          <w:szCs w:val="28"/>
          <w:lang w:val="es-CL"/>
        </w:rPr>
      </w:pPr>
      <w:proofErr w:type="spellStart"/>
      <w:r w:rsidRPr="00EB0955">
        <w:rPr>
          <w:b/>
          <w:bCs/>
          <w:sz w:val="28"/>
          <w:szCs w:val="28"/>
          <w:lang w:val="es-CL"/>
        </w:rPr>
        <w:t>Yearly</w:t>
      </w:r>
      <w:proofErr w:type="spellEnd"/>
      <w:r w:rsidRPr="00EB0955">
        <w:rPr>
          <w:b/>
          <w:bCs/>
          <w:sz w:val="28"/>
          <w:szCs w:val="28"/>
          <w:lang w:val="es-CL"/>
        </w:rPr>
        <w:t xml:space="preserve"> </w:t>
      </w:r>
      <w:proofErr w:type="spellStart"/>
      <w:r w:rsidRPr="00EB0955">
        <w:rPr>
          <w:b/>
          <w:bCs/>
          <w:sz w:val="28"/>
          <w:szCs w:val="28"/>
          <w:lang w:val="es-CL"/>
        </w:rPr>
        <w:t>forecast</w:t>
      </w:r>
      <w:proofErr w:type="spellEnd"/>
      <w:r w:rsidR="00EB0955">
        <w:rPr>
          <w:b/>
          <w:bCs/>
          <w:sz w:val="28"/>
          <w:szCs w:val="28"/>
          <w:lang w:val="es-CL"/>
        </w:rPr>
        <w:t xml:space="preserve"> </w:t>
      </w:r>
      <w:proofErr w:type="spellStart"/>
      <w:r w:rsidR="00EB0955">
        <w:rPr>
          <w:b/>
          <w:bCs/>
          <w:sz w:val="28"/>
          <w:szCs w:val="28"/>
          <w:lang w:val="es-CL"/>
        </w:rPr>
        <w:t>approach</w:t>
      </w:r>
      <w:proofErr w:type="spellEnd"/>
    </w:p>
    <w:p w14:paraId="7506A793" w14:textId="358F5A40" w:rsidR="00B81842" w:rsidRPr="00EB0955" w:rsidRDefault="00B81842" w:rsidP="00EB0955">
      <w:pPr>
        <w:jc w:val="both"/>
        <w:rPr>
          <w:b/>
          <w:bCs/>
          <w:sz w:val="28"/>
          <w:szCs w:val="28"/>
          <w:lang w:val="es-CL"/>
        </w:rPr>
      </w:pPr>
      <w:r w:rsidRPr="00EB0955">
        <w:rPr>
          <w:b/>
          <w:bCs/>
          <w:sz w:val="28"/>
          <w:szCs w:val="28"/>
          <w:lang w:val="es-CL"/>
        </w:rPr>
        <w:t>Data:</w:t>
      </w:r>
    </w:p>
    <w:p w14:paraId="57860DBC" w14:textId="0F5A4F9A" w:rsidR="00B81842" w:rsidRPr="00EB0955" w:rsidRDefault="00B81842" w:rsidP="00EB0955">
      <w:pPr>
        <w:jc w:val="both"/>
        <w:rPr>
          <w:sz w:val="24"/>
          <w:szCs w:val="24"/>
        </w:rPr>
      </w:pPr>
      <w:r w:rsidRPr="00EB0955">
        <w:rPr>
          <w:sz w:val="24"/>
          <w:szCs w:val="24"/>
        </w:rPr>
        <w:t xml:space="preserve">We used yearly data from 2000 to 2020 for current revenue data for the series of total revenues and grants, recurrent revenue, tax revenue, income and profits, taxes on goods and services, non-tax revenue, licenses, royalties, government ministries and repayment of old loans. On the expenditure side we have </w:t>
      </w:r>
      <w:r w:rsidR="00D76548" w:rsidRPr="00EB0955">
        <w:rPr>
          <w:sz w:val="24"/>
          <w:szCs w:val="24"/>
        </w:rPr>
        <w:t xml:space="preserve">current prices </w:t>
      </w:r>
      <w:r w:rsidRPr="00EB0955">
        <w:rPr>
          <w:sz w:val="24"/>
          <w:szCs w:val="24"/>
        </w:rPr>
        <w:t xml:space="preserve">data from 2001 to 2021 on the series of total expenditure, total recurrent expenditure, personal emoluments, pensions and ex gratia, goods and services, and debt service interest. </w:t>
      </w:r>
    </w:p>
    <w:p w14:paraId="78CB474A" w14:textId="08BDFE4B" w:rsidR="00D76548" w:rsidRPr="00EB0955" w:rsidRDefault="00B81842" w:rsidP="00EB0955">
      <w:pPr>
        <w:jc w:val="both"/>
        <w:rPr>
          <w:sz w:val="24"/>
          <w:szCs w:val="24"/>
        </w:rPr>
      </w:pPr>
      <w:r w:rsidRPr="00EB0955">
        <w:rPr>
          <w:sz w:val="24"/>
          <w:szCs w:val="24"/>
        </w:rPr>
        <w:t>As the</w:t>
      </w:r>
      <w:r w:rsidR="00D76548" w:rsidRPr="00EB0955">
        <w:rPr>
          <w:sz w:val="24"/>
          <w:szCs w:val="24"/>
        </w:rPr>
        <w:t xml:space="preserve"> expenditure in</w:t>
      </w:r>
      <w:r w:rsidRPr="00EB0955">
        <w:rPr>
          <w:sz w:val="24"/>
          <w:szCs w:val="24"/>
        </w:rPr>
        <w:t xml:space="preserve"> goods and services series started including the subsidies and transfers data</w:t>
      </w:r>
      <w:r w:rsidR="00D76548" w:rsidRPr="00EB0955">
        <w:rPr>
          <w:sz w:val="24"/>
          <w:szCs w:val="24"/>
        </w:rPr>
        <w:t xml:space="preserve"> from 2012 on</w:t>
      </w:r>
      <w:r w:rsidRPr="00EB0955">
        <w:rPr>
          <w:sz w:val="24"/>
          <w:szCs w:val="24"/>
        </w:rPr>
        <w:t>, we opted to sum these series values as to only account for one series of goods and services</w:t>
      </w:r>
      <w:r w:rsidR="00D76548" w:rsidRPr="00EB0955">
        <w:rPr>
          <w:sz w:val="24"/>
          <w:szCs w:val="24"/>
        </w:rPr>
        <w:t xml:space="preserve"> which now includes both goods and services and subsidies and current transfers. </w:t>
      </w:r>
      <w:r w:rsidR="00EB0955">
        <w:rPr>
          <w:sz w:val="24"/>
          <w:szCs w:val="24"/>
        </w:rPr>
        <w:t>D</w:t>
      </w:r>
      <w:r w:rsidR="00D76548" w:rsidRPr="00EB0955">
        <w:rPr>
          <w:sz w:val="24"/>
          <w:szCs w:val="24"/>
        </w:rPr>
        <w:t xml:space="preserve">ata for revenue was obtained from the executed </w:t>
      </w:r>
      <w:r w:rsidR="00D76548" w:rsidRPr="00EB0955">
        <w:rPr>
          <w:sz w:val="24"/>
          <w:szCs w:val="24"/>
        </w:rPr>
        <w:t xml:space="preserve">fiscal </w:t>
      </w:r>
      <w:r w:rsidR="00D76548" w:rsidRPr="00EB0955">
        <w:rPr>
          <w:sz w:val="24"/>
          <w:szCs w:val="24"/>
        </w:rPr>
        <w:t>data of Belize while for expenditures we used budgeted fiscal data.</w:t>
      </w:r>
    </w:p>
    <w:p w14:paraId="44B299F9" w14:textId="12C9D062" w:rsidR="00D76548" w:rsidRPr="00EB0955" w:rsidRDefault="00D76548" w:rsidP="00EB0955">
      <w:pPr>
        <w:jc w:val="both"/>
        <w:rPr>
          <w:b/>
          <w:bCs/>
          <w:sz w:val="32"/>
          <w:szCs w:val="32"/>
        </w:rPr>
      </w:pPr>
    </w:p>
    <w:p w14:paraId="634BFACB" w14:textId="16AC8E21" w:rsidR="00D76548" w:rsidRPr="00EB0955" w:rsidRDefault="00D76548" w:rsidP="00EB0955">
      <w:pPr>
        <w:jc w:val="both"/>
        <w:rPr>
          <w:b/>
          <w:bCs/>
          <w:sz w:val="28"/>
          <w:szCs w:val="28"/>
        </w:rPr>
      </w:pPr>
      <w:r w:rsidRPr="00EB0955">
        <w:rPr>
          <w:b/>
          <w:bCs/>
          <w:sz w:val="28"/>
          <w:szCs w:val="28"/>
        </w:rPr>
        <w:t>Methodology:</w:t>
      </w:r>
    </w:p>
    <w:p w14:paraId="74D550E4" w14:textId="67FED0F0" w:rsidR="00D76548" w:rsidRPr="00EB0955" w:rsidRDefault="00D76548" w:rsidP="00EB0955">
      <w:pPr>
        <w:jc w:val="both"/>
        <w:rPr>
          <w:sz w:val="24"/>
          <w:szCs w:val="24"/>
        </w:rPr>
      </w:pPr>
      <w:r w:rsidRPr="00EB0955">
        <w:rPr>
          <w:sz w:val="24"/>
          <w:szCs w:val="24"/>
        </w:rPr>
        <w:t>The methodological approach was that of VAR and VEC</w:t>
      </w:r>
      <w:r w:rsidR="009F797C">
        <w:rPr>
          <w:sz w:val="24"/>
          <w:szCs w:val="24"/>
        </w:rPr>
        <w:t xml:space="preserve"> models</w:t>
      </w:r>
      <w:r w:rsidRPr="00EB0955">
        <w:rPr>
          <w:sz w:val="24"/>
          <w:szCs w:val="24"/>
        </w:rPr>
        <w:t xml:space="preserve"> forecasting, which means that the forecast was performed using more than one series. In this case each forecast was performed with a pair composed of one of the available </w:t>
      </w:r>
      <w:r w:rsidR="009F797C">
        <w:rPr>
          <w:sz w:val="24"/>
          <w:szCs w:val="24"/>
        </w:rPr>
        <w:t>series</w:t>
      </w:r>
      <w:r w:rsidRPr="00EB0955">
        <w:rPr>
          <w:sz w:val="24"/>
          <w:szCs w:val="24"/>
        </w:rPr>
        <w:t xml:space="preserve"> with the corresponding Belize yearly GDP. </w:t>
      </w:r>
    </w:p>
    <w:p w14:paraId="2571CF21" w14:textId="5D91A608" w:rsidR="00D76548" w:rsidRPr="00EB0955" w:rsidRDefault="00D76548" w:rsidP="00EB0955">
      <w:pPr>
        <w:jc w:val="both"/>
        <w:rPr>
          <w:sz w:val="24"/>
          <w:szCs w:val="24"/>
        </w:rPr>
      </w:pPr>
      <w:r w:rsidRPr="00EB0955">
        <w:rPr>
          <w:sz w:val="24"/>
          <w:szCs w:val="24"/>
        </w:rPr>
        <w:t xml:space="preserve">First, we transform each pair of series to logarithms and evaluate for unitary root presence via the Augmented Dickey-Fuller test in order to identify the integration order of the series. Once the integration order of the series has been determined, we select the optimal approach based on </w:t>
      </w:r>
      <w:r w:rsidR="009F797C">
        <w:rPr>
          <w:sz w:val="24"/>
          <w:szCs w:val="24"/>
        </w:rPr>
        <w:t>two</w:t>
      </w:r>
      <w:r w:rsidRPr="00EB0955">
        <w:rPr>
          <w:sz w:val="24"/>
          <w:szCs w:val="24"/>
        </w:rPr>
        <w:t xml:space="preserve"> possible scenarios. </w:t>
      </w:r>
    </w:p>
    <w:p w14:paraId="586D4281" w14:textId="7CA8860E" w:rsidR="00D76548" w:rsidRPr="00EB0955" w:rsidRDefault="00D76548" w:rsidP="00EB0955">
      <w:pPr>
        <w:pStyle w:val="ListParagraph"/>
        <w:numPr>
          <w:ilvl w:val="0"/>
          <w:numId w:val="1"/>
        </w:numPr>
        <w:jc w:val="both"/>
        <w:rPr>
          <w:b/>
          <w:bCs/>
          <w:sz w:val="24"/>
          <w:szCs w:val="24"/>
        </w:rPr>
      </w:pPr>
      <w:r w:rsidRPr="00EB0955">
        <w:rPr>
          <w:b/>
          <w:bCs/>
          <w:sz w:val="24"/>
          <w:szCs w:val="24"/>
        </w:rPr>
        <w:t xml:space="preserve">Both series are I(0) (No unitary root): </w:t>
      </w:r>
      <w:r w:rsidRPr="00EB0955">
        <w:rPr>
          <w:sz w:val="24"/>
          <w:szCs w:val="24"/>
        </w:rPr>
        <w:t xml:space="preserve">If this is the </w:t>
      </w:r>
      <w:proofErr w:type="gramStart"/>
      <w:r w:rsidRPr="00EB0955">
        <w:rPr>
          <w:sz w:val="24"/>
          <w:szCs w:val="24"/>
        </w:rPr>
        <w:t>case</w:t>
      </w:r>
      <w:proofErr w:type="gramEnd"/>
      <w:r w:rsidRPr="00EB0955">
        <w:rPr>
          <w:sz w:val="24"/>
          <w:szCs w:val="24"/>
        </w:rPr>
        <w:t xml:space="preserve"> we perform a 4-step ahead forecast for expenditures and a 5-step ahead forecast of revenues based on a VAR model</w:t>
      </w:r>
      <w:r w:rsidR="009F797C">
        <w:rPr>
          <w:sz w:val="24"/>
          <w:szCs w:val="24"/>
        </w:rPr>
        <w:t xml:space="preserve"> in levels</w:t>
      </w:r>
      <w:r w:rsidRPr="00EB0955">
        <w:rPr>
          <w:sz w:val="24"/>
          <w:szCs w:val="24"/>
        </w:rPr>
        <w:t>, given that the series are stationary and therefore there is no way to account for possible cointegration.</w:t>
      </w:r>
    </w:p>
    <w:p w14:paraId="3F62A76E" w14:textId="1CEF176E" w:rsidR="00EB0955" w:rsidRPr="00EB0955" w:rsidRDefault="00D76548" w:rsidP="00EB0955">
      <w:pPr>
        <w:pStyle w:val="ListParagraph"/>
        <w:numPr>
          <w:ilvl w:val="0"/>
          <w:numId w:val="1"/>
        </w:numPr>
        <w:jc w:val="both"/>
        <w:rPr>
          <w:b/>
          <w:bCs/>
          <w:sz w:val="24"/>
          <w:szCs w:val="24"/>
        </w:rPr>
      </w:pPr>
      <w:r w:rsidRPr="00EB0955">
        <w:rPr>
          <w:b/>
          <w:bCs/>
          <w:sz w:val="24"/>
          <w:szCs w:val="24"/>
        </w:rPr>
        <w:t xml:space="preserve">Both series are I(1) (Unitary root): </w:t>
      </w:r>
      <w:r w:rsidRPr="00EB0955">
        <w:rPr>
          <w:sz w:val="24"/>
          <w:szCs w:val="24"/>
        </w:rPr>
        <w:t>Now, as both series are non-</w:t>
      </w:r>
      <w:r w:rsidR="00EB0955" w:rsidRPr="00EB0955">
        <w:rPr>
          <w:sz w:val="24"/>
          <w:szCs w:val="24"/>
        </w:rPr>
        <w:t>stationary,</w:t>
      </w:r>
      <w:r w:rsidRPr="00EB0955">
        <w:rPr>
          <w:sz w:val="24"/>
          <w:szCs w:val="24"/>
        </w:rPr>
        <w:t xml:space="preserve"> we can check for cointegration between the series, for this we used the Johansen approach through the maximum eigen value test</w:t>
      </w:r>
      <w:r w:rsidR="00EB0955" w:rsidRPr="00EB0955">
        <w:rPr>
          <w:sz w:val="24"/>
          <w:szCs w:val="24"/>
        </w:rPr>
        <w:t>, which provides two possible outcomes.</w:t>
      </w:r>
    </w:p>
    <w:p w14:paraId="5BA33DE5" w14:textId="6890BCA9" w:rsidR="00EB0955" w:rsidRPr="00EB0955" w:rsidRDefault="00EB0955" w:rsidP="00EB0955">
      <w:pPr>
        <w:pStyle w:val="ListParagraph"/>
        <w:numPr>
          <w:ilvl w:val="1"/>
          <w:numId w:val="1"/>
        </w:numPr>
        <w:jc w:val="both"/>
        <w:rPr>
          <w:b/>
          <w:bCs/>
          <w:sz w:val="24"/>
          <w:szCs w:val="24"/>
        </w:rPr>
      </w:pPr>
      <w:r w:rsidRPr="00EB0955">
        <w:rPr>
          <w:b/>
          <w:bCs/>
          <w:sz w:val="24"/>
          <w:szCs w:val="24"/>
        </w:rPr>
        <w:t xml:space="preserve">Cointegration: </w:t>
      </w:r>
      <w:r w:rsidRPr="00EB0955">
        <w:rPr>
          <w:sz w:val="24"/>
          <w:szCs w:val="24"/>
        </w:rPr>
        <w:t>If given the test results we find the respective matrix has reduced rank, we are able to estimate a VECM(p-1) model to</w:t>
      </w:r>
      <w:r w:rsidRPr="00EB0955">
        <w:rPr>
          <w:sz w:val="24"/>
          <w:szCs w:val="24"/>
        </w:rPr>
        <w:t xml:space="preserve"> perform a 4-step ahead forecast for expenditures and a 5-step ahead forecast of revenues</w:t>
      </w:r>
      <w:r w:rsidRPr="00EB0955">
        <w:rPr>
          <w:sz w:val="24"/>
          <w:szCs w:val="24"/>
        </w:rPr>
        <w:t xml:space="preserve"> with it’s VAR representation. </w:t>
      </w:r>
    </w:p>
    <w:p w14:paraId="7E35832D" w14:textId="45F47ACD" w:rsidR="00EB0955" w:rsidRPr="00EB0955" w:rsidRDefault="00EB0955" w:rsidP="00EB0955">
      <w:pPr>
        <w:pStyle w:val="ListParagraph"/>
        <w:numPr>
          <w:ilvl w:val="1"/>
          <w:numId w:val="1"/>
        </w:numPr>
        <w:jc w:val="both"/>
        <w:rPr>
          <w:b/>
          <w:bCs/>
          <w:sz w:val="24"/>
          <w:szCs w:val="24"/>
        </w:rPr>
      </w:pPr>
      <w:r w:rsidRPr="00EB0955">
        <w:rPr>
          <w:b/>
          <w:bCs/>
          <w:sz w:val="24"/>
          <w:szCs w:val="24"/>
        </w:rPr>
        <w:lastRenderedPageBreak/>
        <w:t xml:space="preserve">No cointegration: </w:t>
      </w:r>
      <w:r w:rsidRPr="00EB0955">
        <w:rPr>
          <w:sz w:val="24"/>
          <w:szCs w:val="24"/>
        </w:rPr>
        <w:t xml:space="preserve">If given the test results we find that the respective matrix has rank 0, we use a VAR(p) model in </w:t>
      </w:r>
      <w:r w:rsidR="009F797C">
        <w:rPr>
          <w:sz w:val="24"/>
          <w:szCs w:val="24"/>
        </w:rPr>
        <w:t xml:space="preserve">first </w:t>
      </w:r>
      <w:r w:rsidRPr="00EB0955">
        <w:rPr>
          <w:sz w:val="24"/>
          <w:szCs w:val="24"/>
        </w:rPr>
        <w:t xml:space="preserve">differences </w:t>
      </w:r>
      <w:r w:rsidRPr="00EB0955">
        <w:rPr>
          <w:sz w:val="24"/>
          <w:szCs w:val="24"/>
        </w:rPr>
        <w:t>to perform a 4-step ahead forecast for expenditures and a 5-step ahead forecast of revenues</w:t>
      </w:r>
      <w:r w:rsidRPr="00EB0955">
        <w:rPr>
          <w:sz w:val="24"/>
          <w:szCs w:val="24"/>
        </w:rPr>
        <w:t>.</w:t>
      </w:r>
    </w:p>
    <w:p w14:paraId="2FABB0B3" w14:textId="77726BF7" w:rsidR="00EB0955" w:rsidRPr="00EB0955" w:rsidRDefault="00EB0955" w:rsidP="00EB0955">
      <w:pPr>
        <w:jc w:val="both"/>
        <w:rPr>
          <w:sz w:val="24"/>
          <w:szCs w:val="24"/>
        </w:rPr>
      </w:pPr>
      <w:r w:rsidRPr="00EB0955">
        <w:rPr>
          <w:sz w:val="24"/>
          <w:szCs w:val="24"/>
        </w:rPr>
        <w:t>For any given model, the optimal lags are chosen via minimization of the Akaike Information Criteria (AIC) accounting for a maximum of two (2) lags for yearly data given the limited sample (20 observations). Lastly, all tests are evaluated at the 95% confidence level.</w:t>
      </w:r>
    </w:p>
    <w:p w14:paraId="171B5DE3" w14:textId="77777777" w:rsidR="00D76548" w:rsidRPr="00EB0955" w:rsidRDefault="00D76548" w:rsidP="00EB0955">
      <w:pPr>
        <w:jc w:val="both"/>
        <w:rPr>
          <w:b/>
          <w:bCs/>
          <w:sz w:val="24"/>
          <w:szCs w:val="24"/>
        </w:rPr>
      </w:pPr>
    </w:p>
    <w:sectPr w:rsidR="00D76548" w:rsidRPr="00EB0955">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08047D"/>
    <w:multiLevelType w:val="hybridMultilevel"/>
    <w:tmpl w:val="B0BA4D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7689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D48"/>
    <w:rsid w:val="000B45C2"/>
    <w:rsid w:val="00183784"/>
    <w:rsid w:val="003014CC"/>
    <w:rsid w:val="00732D48"/>
    <w:rsid w:val="009B27E6"/>
    <w:rsid w:val="009F797C"/>
    <w:rsid w:val="00A14760"/>
    <w:rsid w:val="00B237B7"/>
    <w:rsid w:val="00B81842"/>
    <w:rsid w:val="00D76548"/>
    <w:rsid w:val="00EB0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0AAD7"/>
  <w15:chartTrackingRefBased/>
  <w15:docId w15:val="{272E2FEF-1C60-45BA-A8BC-1BB4203AA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5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1594</TotalTime>
  <Pages>2</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Mahicol</dc:creator>
  <cp:keywords/>
  <dc:description/>
  <cp:lastModifiedBy>Mahicol</cp:lastModifiedBy>
  <cp:revision>1</cp:revision>
  <dcterms:created xsi:type="dcterms:W3CDTF">2023-02-22T13:08:00Z</dcterms:created>
  <dcterms:modified xsi:type="dcterms:W3CDTF">2023-02-23T15:42:00Z</dcterms:modified>
</cp:coreProperties>
</file>