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r>
        <w:t>VVAr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6"/>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In the power and voltage plot, the power limit vvar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r>
        <w:t>VWatt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The tool will judge the dataset is incomplete only if there are less than 1000 rows in the data. The data should be more than that because the data resolution is either 60 or 5 seconds in SolA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r>
        <w:rPr>
          <w:lang w:val="en-US"/>
        </w:rPr>
        <w:lastRenderedPageBreak/>
        <w:t>Polyfit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polyfit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Should we give up on this? Or should we still think to optimize it since VWatt calculation is inaccurate and sometime it is underestimating, eg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Function, variable: lower_case</w:t>
      </w:r>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done :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High Level Explanation of How The Algorithm Works</w:t>
      </w:r>
    </w:p>
    <w:p w14:paraId="46FA8D11" w14:textId="5B6170F2" w:rsidR="00C86289" w:rsidRDefault="00C86289" w:rsidP="00D65BBB">
      <w:pPr>
        <w:pStyle w:val="ListParagraph"/>
        <w:numPr>
          <w:ilvl w:val="1"/>
          <w:numId w:val="6"/>
        </w:numPr>
        <w:rPr>
          <w:lang w:val="en-US"/>
        </w:rPr>
      </w:pPr>
      <w:r>
        <w:rPr>
          <w:lang w:val="en-US"/>
        </w:rPr>
        <w:t>Tool Limination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3"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c_id 198317149, it is clear that the power is curtailed not because of tripping, VVAr, or VWatt response. Rather, it is because the poor sizing of the inverter. The ac capacity of the inverter is too low to accommodate the DC power generated by the PV array. Hence, the power is curtailed by the ac capacity of the inverter. In this case, the ac capacity is 5000 watt. </w:t>
      </w:r>
    </w:p>
    <w:p w14:paraId="6C477649" w14:textId="5FA481BB" w:rsidR="001557A0" w:rsidRDefault="001557A0" w:rsidP="00740E75">
      <w:pPr>
        <w:rPr>
          <w:lang w:val="en-US"/>
        </w:rPr>
      </w:pPr>
      <w:r>
        <w:rPr>
          <w:lang w:val="en-US"/>
        </w:rPr>
        <w:t>To accommodate this, we add one condition for the polyfit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40"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As discussed with Baran, we should try to name it with something general without CANVAS word. So, we name it ‘solar-curtailment’, which is still available in PyPI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1"/>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TestPyPI</w:t>
      </w:r>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TestPyPI</w:t>
      </w:r>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pypi. Seems like only happen in TestPyPI. </w:t>
      </w:r>
    </w:p>
    <w:p w14:paraId="46B6E61E" w14:textId="282C88A5" w:rsidR="000D4D37" w:rsidRDefault="000D4D37" w:rsidP="000D4D37">
      <w:pPr>
        <w:pStyle w:val="Heading1"/>
        <w:rPr>
          <w:lang w:val="en-US"/>
        </w:rPr>
      </w:pPr>
      <w:r>
        <w:rPr>
          <w:lang w:val="en-US"/>
        </w:rPr>
        <w:t>Trial in PyPI</w:t>
      </w:r>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4"/>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6"/>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r>
        <w:rPr>
          <w:lang w:val="en-US"/>
        </w:rPr>
        <w:t>VVAr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29D8317B" w:rsidR="00C22AD1" w:rsidRDefault="00C02A40"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697DF910" w14:textId="20C8C729" w:rsidR="00C02A40" w:rsidRDefault="00C02A40" w:rsidP="00A225CD">
      <w:pPr>
        <w:rPr>
          <w:lang w:val="en-US"/>
        </w:rPr>
      </w:pPr>
      <w:r>
        <w:rPr>
          <w:lang w:val="en-US"/>
        </w:rPr>
        <w:t xml:space="preserve">However, according to Baran, this is not applicable because the site is indeed Australia B, as informed by the industry partner. Australia C site, for instance, is a remote area. </w:t>
      </w:r>
    </w:p>
    <w:p w14:paraId="1CC59461" w14:textId="5CB9C60F" w:rsidR="00A225CD" w:rsidRDefault="00A225CD" w:rsidP="00A225CD">
      <w:pPr>
        <w:pStyle w:val="Heading1"/>
        <w:rPr>
          <w:lang w:val="en-US"/>
        </w:rPr>
      </w:pPr>
      <w:r>
        <w:rPr>
          <w:lang w:val="en-US"/>
        </w:rPr>
        <w:t>VVAr detection algorithm</w:t>
      </w:r>
    </w:p>
    <w:p w14:paraId="5DF0094F" w14:textId="70AB2779" w:rsidR="00C22AD1" w:rsidRPr="00C22AD1" w:rsidRDefault="00C22AD1" w:rsidP="00C22AD1">
      <w:pPr>
        <w:rPr>
          <w:lang w:val="en-US"/>
        </w:rPr>
      </w:pPr>
      <w:r>
        <w:rPr>
          <w:lang w:val="en-US"/>
        </w:rPr>
        <w:t>We say that it is VVAr if V3 in its range, V4 in its range, and the percentage of power scatter between V3 and V4 in the buffer range is higher than certain threshold, which is 80%.</w:t>
      </w:r>
    </w:p>
    <w:p w14:paraId="7BC3D88F" w14:textId="1B6B9A80" w:rsidR="00A225CD" w:rsidRDefault="00C22AD1" w:rsidP="00A225CD">
      <w:pPr>
        <w:rPr>
          <w:lang w:val="en-US"/>
        </w:rPr>
      </w:pPr>
      <w:r>
        <w:rPr>
          <w:noProof/>
        </w:rPr>
        <w:lastRenderedPageBreak/>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8"/>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9"/>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341E2325" w:rsidR="00A225CD" w:rsidRDefault="00D20553" w:rsidP="00D20553">
      <w:pPr>
        <w:pStyle w:val="Heading1"/>
        <w:rPr>
          <w:lang w:val="en-US"/>
        </w:rPr>
      </w:pPr>
      <w:r>
        <w:rPr>
          <w:lang w:val="en-US"/>
        </w:rPr>
        <w:t>Current Implementation</w:t>
      </w:r>
    </w:p>
    <w:p w14:paraId="03370788" w14:textId="5242CFC3" w:rsidR="00D20553" w:rsidRDefault="00D20553" w:rsidP="00D20553">
      <w:pPr>
        <w:rPr>
          <w:lang w:val="en-US"/>
        </w:rPr>
      </w:pPr>
      <w:r>
        <w:rPr>
          <w:noProof/>
        </w:rPr>
        <w:drawing>
          <wp:inline distT="0" distB="0" distL="0" distR="0" wp14:anchorId="2522F9FC" wp14:editId="49DCFE9B">
            <wp:extent cx="383857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342900"/>
                    </a:xfrm>
                    <a:prstGeom prst="rect">
                      <a:avLst/>
                    </a:prstGeom>
                  </pic:spPr>
                </pic:pic>
              </a:graphicData>
            </a:graphic>
          </wp:inline>
        </w:drawing>
      </w:r>
    </w:p>
    <w:p w14:paraId="6829599C" w14:textId="4D012118" w:rsidR="00D20553" w:rsidRPr="00D20553" w:rsidRDefault="00D20553" w:rsidP="00D20553">
      <w:pPr>
        <w:rPr>
          <w:lang w:val="en-US"/>
        </w:rPr>
      </w:pPr>
      <w:r>
        <w:rPr>
          <w:noProof/>
        </w:rPr>
        <w:drawing>
          <wp:inline distT="0" distB="0" distL="0" distR="0" wp14:anchorId="3F5F84D6" wp14:editId="3DDAE98E">
            <wp:extent cx="5731510" cy="1428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28750"/>
                    </a:xfrm>
                    <a:prstGeom prst="rect">
                      <a:avLst/>
                    </a:prstGeom>
                  </pic:spPr>
                </pic:pic>
              </a:graphicData>
            </a:graphic>
          </wp:inline>
        </w:drawing>
      </w:r>
    </w:p>
    <w:p w14:paraId="7D951619" w14:textId="77777777" w:rsidR="00C02A40" w:rsidRDefault="00C02A40">
      <w:pPr>
        <w:rPr>
          <w:rFonts w:asciiTheme="majorHAnsi" w:eastAsiaTheme="majorEastAsia" w:hAnsiTheme="majorHAnsi" w:cstheme="majorBidi"/>
          <w:color w:val="2F5496" w:themeColor="accent1" w:themeShade="BF"/>
          <w:sz w:val="32"/>
          <w:szCs w:val="32"/>
          <w:lang w:val="en-US"/>
        </w:rPr>
      </w:pPr>
      <w:r>
        <w:rPr>
          <w:lang w:val="en-US"/>
        </w:rPr>
        <w:br w:type="page"/>
      </w:r>
    </w:p>
    <w:p w14:paraId="1A6EC82F" w14:textId="6DCD71D6" w:rsidR="00C02A40" w:rsidRDefault="00C02A40" w:rsidP="00C02A40">
      <w:pPr>
        <w:pStyle w:val="Heading1"/>
        <w:rPr>
          <w:lang w:val="en-US"/>
        </w:rPr>
      </w:pPr>
      <w:r>
        <w:rPr>
          <w:lang w:val="en-US"/>
        </w:rPr>
        <w:lastRenderedPageBreak/>
        <w:t>VVAr according to four different Standards:</w:t>
      </w:r>
    </w:p>
    <w:tbl>
      <w:tblPr>
        <w:tblStyle w:val="TableGrid"/>
        <w:tblW w:w="0" w:type="auto"/>
        <w:tblLook w:val="04A0" w:firstRow="1" w:lastRow="0" w:firstColumn="1" w:lastColumn="0" w:noHBand="0" w:noVBand="1"/>
      </w:tblPr>
      <w:tblGrid>
        <w:gridCol w:w="1766"/>
        <w:gridCol w:w="1517"/>
        <w:gridCol w:w="1011"/>
        <w:gridCol w:w="1011"/>
        <w:gridCol w:w="1011"/>
        <w:gridCol w:w="1011"/>
        <w:gridCol w:w="1689"/>
      </w:tblGrid>
      <w:tr w:rsidR="00060791" w14:paraId="2D02F5CE" w14:textId="77777777" w:rsidTr="00C02A40">
        <w:tc>
          <w:tcPr>
            <w:tcW w:w="1288" w:type="dxa"/>
          </w:tcPr>
          <w:p w14:paraId="65EFBAAE" w14:textId="6649F107" w:rsidR="00C02A40" w:rsidRDefault="00C02A40" w:rsidP="00C02A40">
            <w:pPr>
              <w:rPr>
                <w:lang w:val="en-US"/>
              </w:rPr>
            </w:pPr>
            <w:r>
              <w:rPr>
                <w:lang w:val="en-US"/>
              </w:rPr>
              <w:t>V-Var standards</w:t>
            </w:r>
          </w:p>
        </w:tc>
        <w:tc>
          <w:tcPr>
            <w:tcW w:w="1288" w:type="dxa"/>
          </w:tcPr>
          <w:p w14:paraId="7A9AE9FB" w14:textId="77777777" w:rsidR="00C02A40" w:rsidRDefault="00C02A40" w:rsidP="00C02A40">
            <w:pPr>
              <w:rPr>
                <w:lang w:val="en-US"/>
              </w:rPr>
            </w:pPr>
            <w:r>
              <w:rPr>
                <w:lang w:val="en-US"/>
              </w:rPr>
              <w:t>VAr_injection/</w:t>
            </w:r>
          </w:p>
          <w:p w14:paraId="38D998E7" w14:textId="1A925386" w:rsidR="00C02A40" w:rsidRDefault="00C02A40" w:rsidP="00C02A40">
            <w:pPr>
              <w:rPr>
                <w:lang w:val="en-US"/>
              </w:rPr>
            </w:pPr>
            <w:r>
              <w:rPr>
                <w:lang w:val="en-US"/>
              </w:rPr>
              <w:t>VA_rated (%)</w:t>
            </w:r>
          </w:p>
        </w:tc>
        <w:tc>
          <w:tcPr>
            <w:tcW w:w="1288" w:type="dxa"/>
          </w:tcPr>
          <w:p w14:paraId="0ECB9AC8" w14:textId="5E370B82" w:rsidR="00C02A40" w:rsidRDefault="00C02A40" w:rsidP="00C02A40">
            <w:pPr>
              <w:rPr>
                <w:lang w:val="en-US"/>
              </w:rPr>
            </w:pPr>
            <w:r>
              <w:rPr>
                <w:lang w:val="en-US"/>
              </w:rPr>
              <w:t>V1</w:t>
            </w:r>
            <w:r w:rsidR="00060791">
              <w:rPr>
                <w:lang w:val="en-US"/>
              </w:rPr>
              <w:t xml:space="preserve"> (volt)</w:t>
            </w:r>
          </w:p>
        </w:tc>
        <w:tc>
          <w:tcPr>
            <w:tcW w:w="1288" w:type="dxa"/>
          </w:tcPr>
          <w:p w14:paraId="33FD9B5C" w14:textId="1BB77D32" w:rsidR="00C02A40" w:rsidRDefault="00C02A40" w:rsidP="00C02A40">
            <w:pPr>
              <w:rPr>
                <w:lang w:val="en-US"/>
              </w:rPr>
            </w:pPr>
            <w:r>
              <w:rPr>
                <w:lang w:val="en-US"/>
              </w:rPr>
              <w:t>V2</w:t>
            </w:r>
            <w:r w:rsidR="00060791">
              <w:rPr>
                <w:lang w:val="en-US"/>
              </w:rPr>
              <w:t xml:space="preserve"> (volt)</w:t>
            </w:r>
          </w:p>
        </w:tc>
        <w:tc>
          <w:tcPr>
            <w:tcW w:w="1288" w:type="dxa"/>
          </w:tcPr>
          <w:p w14:paraId="233DF4CF" w14:textId="5FD2CCB4" w:rsidR="00C02A40" w:rsidRDefault="00C02A40" w:rsidP="00C02A40">
            <w:pPr>
              <w:rPr>
                <w:lang w:val="en-US"/>
              </w:rPr>
            </w:pPr>
            <w:r>
              <w:rPr>
                <w:lang w:val="en-US"/>
              </w:rPr>
              <w:t>V3</w:t>
            </w:r>
            <w:r w:rsidR="00060791">
              <w:rPr>
                <w:lang w:val="en-US"/>
              </w:rPr>
              <w:t xml:space="preserve"> (volt)</w:t>
            </w:r>
          </w:p>
        </w:tc>
        <w:tc>
          <w:tcPr>
            <w:tcW w:w="1288" w:type="dxa"/>
          </w:tcPr>
          <w:p w14:paraId="1AE5819E" w14:textId="0F8CE7F0" w:rsidR="00C02A40" w:rsidRDefault="00C02A40" w:rsidP="00C02A40">
            <w:pPr>
              <w:rPr>
                <w:lang w:val="en-US"/>
              </w:rPr>
            </w:pPr>
            <w:r>
              <w:rPr>
                <w:lang w:val="en-US"/>
              </w:rPr>
              <w:t>V4</w:t>
            </w:r>
            <w:r w:rsidR="00060791">
              <w:rPr>
                <w:lang w:val="en-US"/>
              </w:rPr>
              <w:t xml:space="preserve"> (volt)</w:t>
            </w:r>
          </w:p>
        </w:tc>
        <w:tc>
          <w:tcPr>
            <w:tcW w:w="1288" w:type="dxa"/>
          </w:tcPr>
          <w:p w14:paraId="79E850E5" w14:textId="77777777" w:rsidR="00C02A40" w:rsidRDefault="00C02A40" w:rsidP="00C02A40">
            <w:pPr>
              <w:rPr>
                <w:lang w:val="en-US"/>
              </w:rPr>
            </w:pPr>
            <w:r>
              <w:rPr>
                <w:lang w:val="en-US"/>
              </w:rPr>
              <w:t>Var_absorbtion/</w:t>
            </w:r>
          </w:p>
          <w:p w14:paraId="71AA4AC2" w14:textId="240F4C21" w:rsidR="00C02A40" w:rsidRDefault="00C02A40" w:rsidP="00C02A40">
            <w:pPr>
              <w:rPr>
                <w:lang w:val="en-US"/>
              </w:rPr>
            </w:pPr>
            <w:r>
              <w:rPr>
                <w:lang w:val="en-US"/>
              </w:rPr>
              <w:t>VA_rated(%)</w:t>
            </w:r>
          </w:p>
        </w:tc>
      </w:tr>
      <w:tr w:rsidR="00060791" w14:paraId="616E0668" w14:textId="77777777" w:rsidTr="00C02A40">
        <w:tc>
          <w:tcPr>
            <w:tcW w:w="1288" w:type="dxa"/>
          </w:tcPr>
          <w:p w14:paraId="659CA717" w14:textId="20936EC2" w:rsidR="00C02A40" w:rsidRDefault="00C02A40" w:rsidP="00C02A40">
            <w:pPr>
              <w:rPr>
                <w:lang w:val="en-US"/>
              </w:rPr>
            </w:pPr>
            <w:r>
              <w:rPr>
                <w:lang w:val="en-US"/>
              </w:rPr>
              <w:t>SAPN TS-129</w:t>
            </w:r>
          </w:p>
        </w:tc>
        <w:tc>
          <w:tcPr>
            <w:tcW w:w="1288" w:type="dxa"/>
          </w:tcPr>
          <w:p w14:paraId="45C31398" w14:textId="6CF703C8" w:rsidR="00C02A40" w:rsidRDefault="00C02A40" w:rsidP="00C02A40">
            <w:pPr>
              <w:rPr>
                <w:lang w:val="en-US"/>
              </w:rPr>
            </w:pPr>
            <w:r>
              <w:rPr>
                <w:lang w:val="en-US"/>
              </w:rPr>
              <w:t>31</w:t>
            </w:r>
          </w:p>
        </w:tc>
        <w:tc>
          <w:tcPr>
            <w:tcW w:w="1288" w:type="dxa"/>
          </w:tcPr>
          <w:p w14:paraId="67D379D2" w14:textId="0C19AF37" w:rsidR="00C02A40" w:rsidRDefault="00C02A40" w:rsidP="00C02A40">
            <w:pPr>
              <w:rPr>
                <w:lang w:val="en-US"/>
              </w:rPr>
            </w:pPr>
            <w:r>
              <w:rPr>
                <w:lang w:val="en-US"/>
              </w:rPr>
              <w:t>207</w:t>
            </w:r>
          </w:p>
        </w:tc>
        <w:tc>
          <w:tcPr>
            <w:tcW w:w="1288" w:type="dxa"/>
          </w:tcPr>
          <w:p w14:paraId="36F551B2" w14:textId="22E0A537" w:rsidR="00C02A40" w:rsidRDefault="00C02A40" w:rsidP="00C02A40">
            <w:pPr>
              <w:rPr>
                <w:lang w:val="en-US"/>
              </w:rPr>
            </w:pPr>
            <w:r>
              <w:rPr>
                <w:lang w:val="en-US"/>
              </w:rPr>
              <w:t>220</w:t>
            </w:r>
          </w:p>
        </w:tc>
        <w:tc>
          <w:tcPr>
            <w:tcW w:w="1288" w:type="dxa"/>
          </w:tcPr>
          <w:p w14:paraId="7C4BDC6C" w14:textId="613BDF70" w:rsidR="00C02A40" w:rsidRDefault="00C02A40" w:rsidP="00C02A40">
            <w:pPr>
              <w:rPr>
                <w:lang w:val="en-US"/>
              </w:rPr>
            </w:pPr>
            <w:r>
              <w:rPr>
                <w:lang w:val="en-US"/>
              </w:rPr>
              <w:t>248</w:t>
            </w:r>
          </w:p>
        </w:tc>
        <w:tc>
          <w:tcPr>
            <w:tcW w:w="1288" w:type="dxa"/>
          </w:tcPr>
          <w:p w14:paraId="0554155F" w14:textId="0B18D142" w:rsidR="00C02A40" w:rsidRDefault="00C02A40" w:rsidP="00C02A40">
            <w:pPr>
              <w:rPr>
                <w:lang w:val="en-US"/>
              </w:rPr>
            </w:pPr>
            <w:r>
              <w:rPr>
                <w:lang w:val="en-US"/>
              </w:rPr>
              <w:t>253</w:t>
            </w:r>
          </w:p>
        </w:tc>
        <w:tc>
          <w:tcPr>
            <w:tcW w:w="1288" w:type="dxa"/>
          </w:tcPr>
          <w:p w14:paraId="05C493FD" w14:textId="59B9C8DE" w:rsidR="00C02A40" w:rsidRDefault="00C02A40" w:rsidP="00C02A40">
            <w:pPr>
              <w:rPr>
                <w:lang w:val="en-US"/>
              </w:rPr>
            </w:pPr>
            <w:r>
              <w:rPr>
                <w:lang w:val="en-US"/>
              </w:rPr>
              <w:t>44</w:t>
            </w:r>
          </w:p>
        </w:tc>
      </w:tr>
      <w:tr w:rsidR="00060791" w14:paraId="1D264B3B" w14:textId="77777777" w:rsidTr="00C02A40">
        <w:tc>
          <w:tcPr>
            <w:tcW w:w="1288" w:type="dxa"/>
          </w:tcPr>
          <w:p w14:paraId="54F8B825" w14:textId="3EDB2242" w:rsidR="00C02A40" w:rsidRDefault="00C02A40" w:rsidP="00C02A40">
            <w:pPr>
              <w:rPr>
                <w:lang w:val="en-US"/>
              </w:rPr>
            </w:pPr>
            <w:r>
              <w:rPr>
                <w:lang w:val="en-US"/>
              </w:rPr>
              <w:t>AS/NZS 4777-2015</w:t>
            </w:r>
          </w:p>
        </w:tc>
        <w:tc>
          <w:tcPr>
            <w:tcW w:w="1288" w:type="dxa"/>
          </w:tcPr>
          <w:p w14:paraId="64BD40A6" w14:textId="0115F004" w:rsidR="00C02A40" w:rsidRDefault="00C02A40" w:rsidP="00C02A40">
            <w:pPr>
              <w:rPr>
                <w:lang w:val="en-US"/>
              </w:rPr>
            </w:pPr>
            <w:r>
              <w:rPr>
                <w:lang w:val="en-US"/>
              </w:rPr>
              <w:t>30</w:t>
            </w:r>
          </w:p>
        </w:tc>
        <w:tc>
          <w:tcPr>
            <w:tcW w:w="1288" w:type="dxa"/>
          </w:tcPr>
          <w:p w14:paraId="4B661F02" w14:textId="0B512920" w:rsidR="00C02A40" w:rsidRDefault="00C02A40" w:rsidP="00C02A40">
            <w:pPr>
              <w:rPr>
                <w:lang w:val="en-US"/>
              </w:rPr>
            </w:pPr>
            <w:r>
              <w:rPr>
                <w:lang w:val="en-US"/>
              </w:rPr>
              <w:t>207</w:t>
            </w:r>
          </w:p>
        </w:tc>
        <w:tc>
          <w:tcPr>
            <w:tcW w:w="1288" w:type="dxa"/>
          </w:tcPr>
          <w:p w14:paraId="27C06F7D" w14:textId="2858B5FC" w:rsidR="00C02A40" w:rsidRDefault="00C02A40" w:rsidP="00C02A40">
            <w:pPr>
              <w:rPr>
                <w:lang w:val="en-US"/>
              </w:rPr>
            </w:pPr>
            <w:r>
              <w:rPr>
                <w:lang w:val="en-US"/>
              </w:rPr>
              <w:t>220</w:t>
            </w:r>
          </w:p>
        </w:tc>
        <w:tc>
          <w:tcPr>
            <w:tcW w:w="1288" w:type="dxa"/>
          </w:tcPr>
          <w:p w14:paraId="1C81C722" w14:textId="6A12FA82" w:rsidR="00C02A40" w:rsidRDefault="00C02A40" w:rsidP="00C02A40">
            <w:pPr>
              <w:rPr>
                <w:lang w:val="en-US"/>
              </w:rPr>
            </w:pPr>
            <w:r>
              <w:rPr>
                <w:lang w:val="en-US"/>
              </w:rPr>
              <w:t>250</w:t>
            </w:r>
          </w:p>
        </w:tc>
        <w:tc>
          <w:tcPr>
            <w:tcW w:w="1288" w:type="dxa"/>
          </w:tcPr>
          <w:p w14:paraId="39C12A16" w14:textId="13375FB0" w:rsidR="00C02A40" w:rsidRDefault="00C02A40" w:rsidP="00C02A40">
            <w:pPr>
              <w:rPr>
                <w:lang w:val="en-US"/>
              </w:rPr>
            </w:pPr>
            <w:r>
              <w:rPr>
                <w:lang w:val="en-US"/>
              </w:rPr>
              <w:t>265</w:t>
            </w:r>
          </w:p>
        </w:tc>
        <w:tc>
          <w:tcPr>
            <w:tcW w:w="1288" w:type="dxa"/>
          </w:tcPr>
          <w:p w14:paraId="42785373" w14:textId="281C6C99" w:rsidR="00C02A40" w:rsidRDefault="00C02A40" w:rsidP="00C02A40">
            <w:pPr>
              <w:rPr>
                <w:lang w:val="en-US"/>
              </w:rPr>
            </w:pPr>
            <w:r>
              <w:rPr>
                <w:lang w:val="en-US"/>
              </w:rPr>
              <w:t>30</w:t>
            </w:r>
          </w:p>
        </w:tc>
      </w:tr>
      <w:tr w:rsidR="00060791" w14:paraId="49ED3E5E" w14:textId="77777777" w:rsidTr="00C02A40">
        <w:tc>
          <w:tcPr>
            <w:tcW w:w="1288" w:type="dxa"/>
          </w:tcPr>
          <w:p w14:paraId="6120D1DA" w14:textId="2D92CA6D" w:rsidR="00C02A40" w:rsidRDefault="00C02A40" w:rsidP="00C02A40">
            <w:pPr>
              <w:rPr>
                <w:lang w:val="en-US"/>
              </w:rPr>
            </w:pPr>
            <w:r>
              <w:rPr>
                <w:lang w:val="en-US"/>
              </w:rPr>
              <w:t>ENA recommendation – 2019</w:t>
            </w:r>
          </w:p>
        </w:tc>
        <w:tc>
          <w:tcPr>
            <w:tcW w:w="1288" w:type="dxa"/>
          </w:tcPr>
          <w:p w14:paraId="431F739C" w14:textId="06C49079" w:rsidR="00C02A40" w:rsidRDefault="00C02A40" w:rsidP="00C02A40">
            <w:pPr>
              <w:rPr>
                <w:lang w:val="en-US"/>
              </w:rPr>
            </w:pPr>
            <w:r>
              <w:rPr>
                <w:lang w:val="en-US"/>
              </w:rPr>
              <w:t>41</w:t>
            </w:r>
          </w:p>
        </w:tc>
        <w:tc>
          <w:tcPr>
            <w:tcW w:w="1288" w:type="dxa"/>
          </w:tcPr>
          <w:p w14:paraId="28A2F23A" w14:textId="23C5F333" w:rsidR="00C02A40" w:rsidRDefault="00C02A40" w:rsidP="00C02A40">
            <w:pPr>
              <w:rPr>
                <w:lang w:val="en-US"/>
              </w:rPr>
            </w:pPr>
            <w:r>
              <w:rPr>
                <w:lang w:val="en-US"/>
              </w:rPr>
              <w:t>207</w:t>
            </w:r>
          </w:p>
        </w:tc>
        <w:tc>
          <w:tcPr>
            <w:tcW w:w="1288" w:type="dxa"/>
          </w:tcPr>
          <w:p w14:paraId="0E336AA6" w14:textId="0E0C422E" w:rsidR="00C02A40" w:rsidRDefault="00C02A40" w:rsidP="00C02A40">
            <w:pPr>
              <w:rPr>
                <w:lang w:val="en-US"/>
              </w:rPr>
            </w:pPr>
            <w:r>
              <w:rPr>
                <w:lang w:val="en-US"/>
              </w:rPr>
              <w:t>220</w:t>
            </w:r>
          </w:p>
        </w:tc>
        <w:tc>
          <w:tcPr>
            <w:tcW w:w="1288" w:type="dxa"/>
          </w:tcPr>
          <w:p w14:paraId="658F1208" w14:textId="3AF36B64" w:rsidR="00C02A40" w:rsidRDefault="00C02A40" w:rsidP="00C02A40">
            <w:pPr>
              <w:rPr>
                <w:lang w:val="en-US"/>
              </w:rPr>
            </w:pPr>
            <w:r>
              <w:rPr>
                <w:lang w:val="en-US"/>
              </w:rPr>
              <w:t>240</w:t>
            </w:r>
          </w:p>
        </w:tc>
        <w:tc>
          <w:tcPr>
            <w:tcW w:w="1288" w:type="dxa"/>
          </w:tcPr>
          <w:p w14:paraId="3CB3B1CB" w14:textId="160681BA" w:rsidR="00C02A40" w:rsidRDefault="00C02A40" w:rsidP="00C02A40">
            <w:pPr>
              <w:rPr>
                <w:lang w:val="en-US"/>
              </w:rPr>
            </w:pPr>
            <w:r>
              <w:rPr>
                <w:lang w:val="en-US"/>
              </w:rPr>
              <w:t>258</w:t>
            </w:r>
          </w:p>
        </w:tc>
        <w:tc>
          <w:tcPr>
            <w:tcW w:w="1288" w:type="dxa"/>
          </w:tcPr>
          <w:p w14:paraId="54B8A05F" w14:textId="5473DAC0" w:rsidR="00C02A40" w:rsidRDefault="00C02A40" w:rsidP="00C02A40">
            <w:pPr>
              <w:rPr>
                <w:lang w:val="en-US"/>
              </w:rPr>
            </w:pPr>
            <w:r>
              <w:rPr>
                <w:lang w:val="en-US"/>
              </w:rPr>
              <w:t>60</w:t>
            </w:r>
          </w:p>
        </w:tc>
      </w:tr>
      <w:tr w:rsidR="00060791" w14:paraId="12CC8FCD" w14:textId="77777777" w:rsidTr="00C02A40">
        <w:tc>
          <w:tcPr>
            <w:tcW w:w="1288" w:type="dxa"/>
          </w:tcPr>
          <w:p w14:paraId="2D7E7E88" w14:textId="52A48E93" w:rsidR="00C02A40" w:rsidRDefault="00C02A40" w:rsidP="00C02A40">
            <w:pPr>
              <w:rPr>
                <w:lang w:val="en-US"/>
              </w:rPr>
            </w:pPr>
            <w:r>
              <w:rPr>
                <w:lang w:val="en-US"/>
              </w:rPr>
              <w:t>AS/NZS 4777 – 2020 (Australia B – small systems)</w:t>
            </w:r>
          </w:p>
        </w:tc>
        <w:tc>
          <w:tcPr>
            <w:tcW w:w="1288" w:type="dxa"/>
          </w:tcPr>
          <w:p w14:paraId="68C8EDD6" w14:textId="6571BD91" w:rsidR="00C02A40" w:rsidRDefault="00C02A40" w:rsidP="00C02A40">
            <w:pPr>
              <w:rPr>
                <w:lang w:val="en-US"/>
              </w:rPr>
            </w:pPr>
            <w:r>
              <w:rPr>
                <w:lang w:val="en-US"/>
              </w:rPr>
              <w:t>30</w:t>
            </w:r>
          </w:p>
        </w:tc>
        <w:tc>
          <w:tcPr>
            <w:tcW w:w="1288" w:type="dxa"/>
          </w:tcPr>
          <w:p w14:paraId="7F59210D" w14:textId="78A47A30" w:rsidR="00C02A40" w:rsidRDefault="00C02A40" w:rsidP="00C02A40">
            <w:pPr>
              <w:rPr>
                <w:lang w:val="en-US"/>
              </w:rPr>
            </w:pPr>
            <w:r>
              <w:rPr>
                <w:lang w:val="en-US"/>
              </w:rPr>
              <w:t>205</w:t>
            </w:r>
          </w:p>
        </w:tc>
        <w:tc>
          <w:tcPr>
            <w:tcW w:w="1288" w:type="dxa"/>
          </w:tcPr>
          <w:p w14:paraId="1955E8A9" w14:textId="2B6B435D" w:rsidR="00C02A40" w:rsidRDefault="00C02A40" w:rsidP="00C02A40">
            <w:pPr>
              <w:rPr>
                <w:lang w:val="en-US"/>
              </w:rPr>
            </w:pPr>
            <w:r>
              <w:rPr>
                <w:lang w:val="en-US"/>
              </w:rPr>
              <w:t>220</w:t>
            </w:r>
          </w:p>
        </w:tc>
        <w:tc>
          <w:tcPr>
            <w:tcW w:w="1288" w:type="dxa"/>
          </w:tcPr>
          <w:p w14:paraId="0FCB5578" w14:textId="44F14F5C" w:rsidR="00C02A40" w:rsidRDefault="00C02A40" w:rsidP="00C02A40">
            <w:pPr>
              <w:rPr>
                <w:lang w:val="en-US"/>
              </w:rPr>
            </w:pPr>
            <w:r>
              <w:rPr>
                <w:lang w:val="en-US"/>
              </w:rPr>
              <w:t>235</w:t>
            </w:r>
          </w:p>
        </w:tc>
        <w:tc>
          <w:tcPr>
            <w:tcW w:w="1288" w:type="dxa"/>
          </w:tcPr>
          <w:p w14:paraId="069A874F" w14:textId="24480D5F" w:rsidR="00C02A40" w:rsidRDefault="00C02A40" w:rsidP="00C02A40">
            <w:pPr>
              <w:rPr>
                <w:lang w:val="en-US"/>
              </w:rPr>
            </w:pPr>
            <w:r>
              <w:rPr>
                <w:lang w:val="en-US"/>
              </w:rPr>
              <w:t>255</w:t>
            </w:r>
          </w:p>
        </w:tc>
        <w:tc>
          <w:tcPr>
            <w:tcW w:w="1288" w:type="dxa"/>
          </w:tcPr>
          <w:p w14:paraId="71458357" w14:textId="25C9C840" w:rsidR="00C02A40" w:rsidRDefault="00C02A40" w:rsidP="00C02A40">
            <w:pPr>
              <w:rPr>
                <w:lang w:val="en-US"/>
              </w:rPr>
            </w:pPr>
            <w:r>
              <w:rPr>
                <w:lang w:val="en-US"/>
              </w:rPr>
              <w:t>40</w:t>
            </w:r>
          </w:p>
        </w:tc>
      </w:tr>
    </w:tbl>
    <w:p w14:paraId="510FFF99" w14:textId="4EE08DEF" w:rsidR="00C02A40" w:rsidRDefault="00C02A40" w:rsidP="00C02A40">
      <w:pPr>
        <w:rPr>
          <w:lang w:val="en-US"/>
        </w:rPr>
      </w:pPr>
      <w:r>
        <w:rPr>
          <w:lang w:val="en-US"/>
        </w:rPr>
        <w:t>Taken from CANVAS Final Report</w:t>
      </w:r>
    </w:p>
    <w:p w14:paraId="17B1F426" w14:textId="4DFD61E5" w:rsidR="00C02A40" w:rsidRDefault="00C02A40" w:rsidP="00C02A40">
      <w:pPr>
        <w:rPr>
          <w:lang w:val="en-US"/>
        </w:rPr>
      </w:pPr>
      <w:r>
        <w:rPr>
          <w:lang w:val="en-US"/>
        </w:rPr>
        <w:t>It means, the possible range for V3 and V4 are:</w:t>
      </w:r>
    </w:p>
    <w:p w14:paraId="0CA170BA" w14:textId="391E7C10" w:rsidR="00C02A40" w:rsidRDefault="00C02A40" w:rsidP="00C02A40">
      <w:pPr>
        <w:rPr>
          <w:lang w:val="en-US"/>
        </w:rPr>
      </w:pPr>
      <w:r>
        <w:rPr>
          <w:lang w:val="en-US"/>
        </w:rPr>
        <w:t>V3: 235 – 250 V</w:t>
      </w:r>
    </w:p>
    <w:p w14:paraId="618A497A" w14:textId="7E9B61E9" w:rsidR="00C02A40" w:rsidRDefault="00C02A40" w:rsidP="00C02A40">
      <w:pPr>
        <w:rPr>
          <w:lang w:val="en-US"/>
        </w:rPr>
      </w:pPr>
      <w:r>
        <w:rPr>
          <w:lang w:val="en-US"/>
        </w:rPr>
        <w:t>V4: 253 – 268 V</w:t>
      </w:r>
    </w:p>
    <w:p w14:paraId="2A082620" w14:textId="2D29B742" w:rsidR="00C02A40" w:rsidRDefault="00C02A40" w:rsidP="00C02A40">
      <w:pPr>
        <w:rPr>
          <w:lang w:val="en-US"/>
        </w:rPr>
      </w:pPr>
      <w:r>
        <w:rPr>
          <w:lang w:val="en-US"/>
        </w:rPr>
        <w:t xml:space="preserve">However, we put </w:t>
      </w:r>
      <w:r w:rsidR="00BB282E">
        <w:rPr>
          <w:lang w:val="en-US"/>
        </w:rPr>
        <w:t>1.5 V</w:t>
      </w:r>
      <w:r>
        <w:rPr>
          <w:lang w:val="en-US"/>
        </w:rPr>
        <w:t xml:space="preserve"> margin to take some measurement random error into account, so the possible range for V3 and V4 are:</w:t>
      </w:r>
    </w:p>
    <w:p w14:paraId="781A15BC" w14:textId="767A3905" w:rsidR="00C02A40" w:rsidRDefault="00C02A40" w:rsidP="00C02A40">
      <w:pPr>
        <w:rPr>
          <w:lang w:val="en-US"/>
        </w:rPr>
      </w:pPr>
      <w:r>
        <w:rPr>
          <w:lang w:val="en-US"/>
        </w:rPr>
        <w:t>V3: 233.5 – 251.5 V</w:t>
      </w:r>
    </w:p>
    <w:p w14:paraId="7EBC4FB6" w14:textId="3CC38106" w:rsidR="00C02A40" w:rsidRPr="00C02A40" w:rsidRDefault="00C02A40" w:rsidP="00C02A40">
      <w:pPr>
        <w:rPr>
          <w:lang w:val="en-US"/>
        </w:rPr>
      </w:pPr>
      <w:r>
        <w:rPr>
          <w:lang w:val="en-US"/>
        </w:rPr>
        <w:t>V4: 251.5 – 269.5 V</w:t>
      </w:r>
    </w:p>
    <w:p w14:paraId="736B71B5" w14:textId="77777777" w:rsidR="00B93C4D" w:rsidRDefault="00B93C4D" w:rsidP="00B93C4D">
      <w:pPr>
        <w:pStyle w:val="Heading1"/>
        <w:rPr>
          <w:lang w:val="en-US"/>
        </w:rPr>
      </w:pPr>
      <w:r>
        <w:rPr>
          <w:lang w:val="en-US"/>
        </w:rPr>
        <w:t>Progress 11 October 2022</w:t>
      </w:r>
    </w:p>
    <w:p w14:paraId="5922E173" w14:textId="4A65B63D" w:rsidR="005402AD" w:rsidRDefault="005402AD" w:rsidP="00B93C4D">
      <w:pPr>
        <w:pStyle w:val="ListParagraph"/>
        <w:numPr>
          <w:ilvl w:val="0"/>
          <w:numId w:val="8"/>
        </w:numPr>
        <w:ind w:left="426"/>
        <w:rPr>
          <w:lang w:val="en-US"/>
        </w:rPr>
      </w:pPr>
      <w:r>
        <w:rPr>
          <w:lang w:val="en-US"/>
        </w:rPr>
        <w:t>Removed all functions that are not required</w:t>
      </w:r>
    </w:p>
    <w:p w14:paraId="5F79F0BF" w14:textId="6A2CF0E8" w:rsidR="00B93C4D" w:rsidRDefault="00B93C4D" w:rsidP="00B93C4D">
      <w:pPr>
        <w:pStyle w:val="ListParagraph"/>
        <w:numPr>
          <w:ilvl w:val="0"/>
          <w:numId w:val="8"/>
        </w:numPr>
        <w:ind w:left="426"/>
        <w:rPr>
          <w:lang w:val="en-US"/>
        </w:rPr>
      </w:pPr>
      <w:r>
        <w:rPr>
          <w:lang w:val="en-US"/>
        </w:rPr>
        <w:t>Finished transforming the script to OOP using class. All functions are changed into class method</w:t>
      </w:r>
    </w:p>
    <w:p w14:paraId="52DEB9BB" w14:textId="44389D3F" w:rsidR="00F037BA" w:rsidRDefault="00B93C4D" w:rsidP="00B93C4D">
      <w:pPr>
        <w:pStyle w:val="ListParagraph"/>
        <w:numPr>
          <w:ilvl w:val="0"/>
          <w:numId w:val="8"/>
        </w:numPr>
        <w:ind w:left="426"/>
        <w:rPr>
          <w:lang w:val="en-US"/>
        </w:rPr>
      </w:pPr>
      <w:r>
        <w:rPr>
          <w:lang w:val="en-US"/>
        </w:rPr>
        <w:t>Tested implementing from PyPI</w:t>
      </w:r>
      <w:r w:rsidR="004D47EA">
        <w:rPr>
          <w:lang w:val="en-US"/>
        </w:rPr>
        <w:t>: pip install trialsamhan2==22.0.0</w:t>
      </w:r>
    </w:p>
    <w:p w14:paraId="1F717E65" w14:textId="77777777" w:rsidR="00F037BA" w:rsidRDefault="00F037BA" w:rsidP="00F037BA">
      <w:pPr>
        <w:rPr>
          <w:lang w:val="en-US"/>
        </w:rPr>
      </w:pPr>
      <w:r>
        <w:rPr>
          <w:lang w:val="en-US"/>
        </w:rPr>
        <w:t>Implementation:</w:t>
      </w:r>
    </w:p>
    <w:p w14:paraId="40ACA556" w14:textId="77777777" w:rsidR="00F037BA" w:rsidRDefault="00F037BA" w:rsidP="00F037BA">
      <w:pPr>
        <w:rPr>
          <w:lang w:val="en-US"/>
        </w:rPr>
      </w:pPr>
      <w:r>
        <w:rPr>
          <w:noProof/>
        </w:rPr>
        <w:drawing>
          <wp:inline distT="0" distB="0" distL="0" distR="0" wp14:anchorId="418276D8" wp14:editId="0D909E22">
            <wp:extent cx="2881223" cy="227211"/>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stretch>
                      <a:fillRect/>
                    </a:stretch>
                  </pic:blipFill>
                  <pic:spPr>
                    <a:xfrm>
                      <a:off x="0" y="0"/>
                      <a:ext cx="2986612" cy="235522"/>
                    </a:xfrm>
                    <a:prstGeom prst="rect">
                      <a:avLst/>
                    </a:prstGeom>
                  </pic:spPr>
                </pic:pic>
              </a:graphicData>
            </a:graphic>
          </wp:inline>
        </w:drawing>
      </w:r>
    </w:p>
    <w:p w14:paraId="622281BF" w14:textId="77777777" w:rsidR="00F037BA" w:rsidRDefault="00F037BA" w:rsidP="00F037BA">
      <w:pPr>
        <w:rPr>
          <w:lang w:val="en-US"/>
        </w:rPr>
      </w:pPr>
      <w:r>
        <w:rPr>
          <w:noProof/>
        </w:rPr>
        <w:drawing>
          <wp:inline distT="0" distB="0" distL="0" distR="0" wp14:anchorId="3F3417DA" wp14:editId="73025295">
            <wp:extent cx="5731510" cy="1501140"/>
            <wp:effectExtent l="0" t="0" r="254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5731510" cy="1501140"/>
                    </a:xfrm>
                    <a:prstGeom prst="rect">
                      <a:avLst/>
                    </a:prstGeom>
                  </pic:spPr>
                </pic:pic>
              </a:graphicData>
            </a:graphic>
          </wp:inline>
        </w:drawing>
      </w:r>
    </w:p>
    <w:p w14:paraId="649E5240" w14:textId="77777777" w:rsidR="00F037BA" w:rsidRDefault="00F037BA" w:rsidP="00F037BA">
      <w:pPr>
        <w:rPr>
          <w:lang w:val="en-US"/>
        </w:rPr>
      </w:pPr>
    </w:p>
    <w:p w14:paraId="5B454B74" w14:textId="77777777" w:rsidR="00F037BA" w:rsidRDefault="00F037BA" w:rsidP="00F037BA">
      <w:pPr>
        <w:rPr>
          <w:lang w:val="en-US"/>
        </w:rPr>
      </w:pPr>
    </w:p>
    <w:p w14:paraId="39633919" w14:textId="77777777" w:rsidR="00F037BA" w:rsidRDefault="00F037BA" w:rsidP="00F037BA">
      <w:pPr>
        <w:rPr>
          <w:lang w:val="en-US"/>
        </w:rPr>
      </w:pPr>
    </w:p>
    <w:p w14:paraId="3B2386AB" w14:textId="77777777" w:rsidR="00F037BA" w:rsidRDefault="00F037BA" w:rsidP="00F037BA">
      <w:pPr>
        <w:rPr>
          <w:lang w:val="en-US"/>
        </w:rPr>
      </w:pPr>
    </w:p>
    <w:p w14:paraId="255ECD76" w14:textId="2E923C64" w:rsidR="00F037BA" w:rsidRDefault="00F037BA" w:rsidP="00F037BA">
      <w:pPr>
        <w:rPr>
          <w:lang w:val="en-US"/>
        </w:rPr>
      </w:pPr>
      <w:r>
        <w:rPr>
          <w:lang w:val="en-US"/>
        </w:rPr>
        <w:lastRenderedPageBreak/>
        <w:t>Inside solarcurtailment.compute:</w:t>
      </w:r>
    </w:p>
    <w:p w14:paraId="4A9E5049" w14:textId="6F4E8E8C" w:rsidR="00665041" w:rsidRPr="00F037BA" w:rsidRDefault="00F037BA" w:rsidP="00F037BA">
      <w:pPr>
        <w:rPr>
          <w:lang w:val="en-US"/>
        </w:rPr>
      </w:pPr>
      <w:r>
        <w:rPr>
          <w:noProof/>
        </w:rPr>
        <w:drawing>
          <wp:inline distT="0" distB="0" distL="0" distR="0" wp14:anchorId="33BF7231" wp14:editId="1658884B">
            <wp:extent cx="5731510" cy="3829050"/>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5731510" cy="3829050"/>
                    </a:xfrm>
                    <a:prstGeom prst="rect">
                      <a:avLst/>
                    </a:prstGeom>
                  </pic:spPr>
                </pic:pic>
              </a:graphicData>
            </a:graphic>
          </wp:inline>
        </w:drawing>
      </w:r>
      <w:r w:rsidR="00665041" w:rsidRPr="00F037BA">
        <w:rPr>
          <w:lang w:val="en-US"/>
        </w:rPr>
        <w:br w:type="page"/>
      </w:r>
    </w:p>
    <w:p w14:paraId="70DA956B" w14:textId="02567A4B" w:rsidR="00C02A40" w:rsidRDefault="00665041" w:rsidP="003C24B2">
      <w:pPr>
        <w:pStyle w:val="Heading1"/>
        <w:rPr>
          <w:lang w:val="en-US"/>
        </w:rPr>
      </w:pPr>
      <w:r>
        <w:rPr>
          <w:lang w:val="en-US"/>
        </w:rPr>
        <w:lastRenderedPageBreak/>
        <w:t>10 September</w:t>
      </w:r>
    </w:p>
    <w:p w14:paraId="2359B78D" w14:textId="2EEA62BC"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3F04D" w14:textId="77777777" w:rsidR="003C0432" w:rsidRDefault="003C0432" w:rsidP="001557A0">
      <w:pPr>
        <w:spacing w:after="0" w:line="240" w:lineRule="auto"/>
      </w:pPr>
      <w:r>
        <w:separator/>
      </w:r>
    </w:p>
  </w:endnote>
  <w:endnote w:type="continuationSeparator" w:id="0">
    <w:p w14:paraId="52BA3F39" w14:textId="77777777" w:rsidR="003C0432" w:rsidRDefault="003C0432"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9CAF0" w14:textId="77777777" w:rsidR="003C0432" w:rsidRDefault="003C0432" w:rsidP="001557A0">
      <w:pPr>
        <w:spacing w:after="0" w:line="240" w:lineRule="auto"/>
      </w:pPr>
      <w:r>
        <w:separator/>
      </w:r>
    </w:p>
  </w:footnote>
  <w:footnote w:type="continuationSeparator" w:id="0">
    <w:p w14:paraId="141EE6C5" w14:textId="77777777" w:rsidR="003C0432" w:rsidRDefault="003C0432"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24216"/>
    <w:multiLevelType w:val="hybridMultilevel"/>
    <w:tmpl w:val="1CD44AE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7"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7"/>
  </w:num>
  <w:num w:numId="6" w16cid:durableId="424377397">
    <w:abstractNumId w:val="5"/>
  </w:num>
  <w:num w:numId="7" w16cid:durableId="2117289061">
    <w:abstractNumId w:val="2"/>
  </w:num>
  <w:num w:numId="8" w16cid:durableId="535627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60791"/>
    <w:rsid w:val="000B5EF9"/>
    <w:rsid w:val="000B7226"/>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0432"/>
    <w:rsid w:val="003C24B2"/>
    <w:rsid w:val="004038FA"/>
    <w:rsid w:val="004B009E"/>
    <w:rsid w:val="004D47EA"/>
    <w:rsid w:val="004E6B70"/>
    <w:rsid w:val="005402AD"/>
    <w:rsid w:val="00597478"/>
    <w:rsid w:val="005A2635"/>
    <w:rsid w:val="005E5669"/>
    <w:rsid w:val="00631FA3"/>
    <w:rsid w:val="00655F72"/>
    <w:rsid w:val="00664C31"/>
    <w:rsid w:val="00665041"/>
    <w:rsid w:val="0066675E"/>
    <w:rsid w:val="006C14AF"/>
    <w:rsid w:val="006C54A1"/>
    <w:rsid w:val="006E769E"/>
    <w:rsid w:val="00700645"/>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25CD"/>
    <w:rsid w:val="00A278EF"/>
    <w:rsid w:val="00A64888"/>
    <w:rsid w:val="00A648C9"/>
    <w:rsid w:val="00A65BB3"/>
    <w:rsid w:val="00A9622E"/>
    <w:rsid w:val="00AA4EBB"/>
    <w:rsid w:val="00AA6A2B"/>
    <w:rsid w:val="00B3419C"/>
    <w:rsid w:val="00B524E0"/>
    <w:rsid w:val="00B76621"/>
    <w:rsid w:val="00B77BFD"/>
    <w:rsid w:val="00B93C4D"/>
    <w:rsid w:val="00B9665D"/>
    <w:rsid w:val="00BB282E"/>
    <w:rsid w:val="00BC1FF6"/>
    <w:rsid w:val="00BD62D7"/>
    <w:rsid w:val="00BF7BC1"/>
    <w:rsid w:val="00C02A40"/>
    <w:rsid w:val="00C22AD1"/>
    <w:rsid w:val="00C760B2"/>
    <w:rsid w:val="00C86289"/>
    <w:rsid w:val="00D20553"/>
    <w:rsid w:val="00D53DE1"/>
    <w:rsid w:val="00D568FA"/>
    <w:rsid w:val="00D63828"/>
    <w:rsid w:val="00D65BBB"/>
    <w:rsid w:val="00D81548"/>
    <w:rsid w:val="00D932A1"/>
    <w:rsid w:val="00DC63DA"/>
    <w:rsid w:val="00DE1C5E"/>
    <w:rsid w:val="00E12046"/>
    <w:rsid w:val="00E21CA1"/>
    <w:rsid w:val="00E45EA5"/>
    <w:rsid w:val="00E56360"/>
    <w:rsid w:val="00E65BCB"/>
    <w:rsid w:val="00EE5DFE"/>
    <w:rsid w:val="00F037BA"/>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realpython.com/pypi-publish-python-package/" TargetMode="External"/><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mssamhan31/Solar-Curtailment/blob/main/documentations/solar%20curtailment%20dataset%20information.docx" TargetMode="External"/><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B5EF7-80FF-474A-B8B4-C13EA998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16</Pages>
  <Words>773</Words>
  <Characters>4409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63</cp:revision>
  <dcterms:created xsi:type="dcterms:W3CDTF">2022-09-11T22:12:00Z</dcterms:created>
  <dcterms:modified xsi:type="dcterms:W3CDTF">2022-10-10T23:34:00Z</dcterms:modified>
</cp:coreProperties>
</file>