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14FDA" w:rsidRDefault="00814FDA" w:rsidP="00814FDA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14F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LED stands for "Light Emitting Diode."</w:t>
      </w:r>
    </w:p>
    <w:p w:rsidR="00814FDA" w:rsidRPr="00814FDA" w:rsidRDefault="00814FDA" w:rsidP="00814FDA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14F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In short, LEDs are like tiny </w:t>
      </w:r>
      <w:proofErr w:type="spellStart"/>
      <w:r w:rsidRPr="00814F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lightbulbs</w:t>
      </w:r>
      <w:proofErr w:type="spellEnd"/>
      <w:r w:rsidRPr="00814F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However, LEDs require a lot less power to light up</w:t>
      </w:r>
    </w:p>
    <w:p w:rsidR="00814FDA" w:rsidRPr="00814FDA" w:rsidRDefault="00814FDA" w:rsidP="00814FDA">
      <w:pPr>
        <w:jc w:val="both"/>
        <w:rPr>
          <w:rFonts w:ascii="Times New Roman" w:hAnsi="Times New Roman" w:cs="Times New Roman"/>
          <w:sz w:val="28"/>
          <w:szCs w:val="28"/>
        </w:rPr>
      </w:pPr>
      <w:r w:rsidRPr="00814F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77085" cy="2862580"/>
            <wp:effectExtent l="19050" t="0" r="0" b="0"/>
            <wp:docPr id="1" name="Picture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85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FDA" w:rsidRPr="00814FDA" w:rsidRDefault="00814FDA" w:rsidP="00814FDA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14F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 positive side of the LED is called the </w:t>
      </w:r>
      <w:r w:rsidRPr="00814FDA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"anode"</w:t>
      </w:r>
      <w:r w:rsidRPr="00814F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and is marked by having a longer "lead," or leg. The other, negative side of the LED is called the </w:t>
      </w:r>
      <w:r w:rsidRPr="00814FDA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"cathode."</w:t>
      </w:r>
      <w:r w:rsidRPr="00814F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Current flows from the anode to the cathode</w:t>
      </w:r>
    </w:p>
    <w:p w:rsidR="00814FDA" w:rsidRPr="00814FDA" w:rsidRDefault="00814FDA" w:rsidP="00814FD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4FDA">
        <w:rPr>
          <w:rFonts w:ascii="Times New Roman" w:eastAsia="Times New Roman" w:hAnsi="Times New Roman" w:cs="Times New Roman"/>
          <w:color w:val="000000"/>
          <w:sz w:val="28"/>
          <w:szCs w:val="28"/>
        </w:rPr>
        <w:t>Components Required</w:t>
      </w:r>
    </w:p>
    <w:p w:rsidR="00814FDA" w:rsidRPr="00814FDA" w:rsidRDefault="00814FDA" w:rsidP="00814FD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4FDA">
        <w:rPr>
          <w:rFonts w:ascii="Times New Roman" w:eastAsia="Times New Roman" w:hAnsi="Times New Roman" w:cs="Times New Roman"/>
          <w:color w:val="000000"/>
          <w:sz w:val="28"/>
          <w:szCs w:val="28"/>
        </w:rPr>
        <w:t>You will need the following components −</w:t>
      </w:r>
    </w:p>
    <w:p w:rsidR="00814FDA" w:rsidRPr="00814FDA" w:rsidRDefault="00814FDA" w:rsidP="00814FD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4FDA">
        <w:rPr>
          <w:rFonts w:ascii="Times New Roman" w:eastAsia="Times New Roman" w:hAnsi="Times New Roman" w:cs="Times New Roman"/>
          <w:color w:val="000000"/>
          <w:sz w:val="28"/>
          <w:szCs w:val="28"/>
        </w:rPr>
        <w:t>1 × Breadboard</w:t>
      </w:r>
    </w:p>
    <w:p w:rsidR="00814FDA" w:rsidRPr="00814FDA" w:rsidRDefault="00814FDA" w:rsidP="00814FD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4F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× </w:t>
      </w:r>
      <w:proofErr w:type="spellStart"/>
      <w:r w:rsidRPr="00814FDA">
        <w:rPr>
          <w:rFonts w:ascii="Times New Roman" w:eastAsia="Times New Roman" w:hAnsi="Times New Roman" w:cs="Times New Roman"/>
          <w:color w:val="000000"/>
          <w:sz w:val="28"/>
          <w:szCs w:val="28"/>
        </w:rPr>
        <w:t>Arduino</w:t>
      </w:r>
      <w:proofErr w:type="spellEnd"/>
      <w:r w:rsidRPr="00814F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Uno R3</w:t>
      </w:r>
    </w:p>
    <w:p w:rsidR="00814FDA" w:rsidRPr="00814FDA" w:rsidRDefault="00814FDA" w:rsidP="00814FD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4FDA">
        <w:rPr>
          <w:rFonts w:ascii="Times New Roman" w:eastAsia="Times New Roman" w:hAnsi="Times New Roman" w:cs="Times New Roman"/>
          <w:color w:val="000000"/>
          <w:sz w:val="28"/>
          <w:szCs w:val="28"/>
        </w:rPr>
        <w:t>1 × LED</w:t>
      </w:r>
    </w:p>
    <w:p w:rsidR="00814FDA" w:rsidRPr="00814FDA" w:rsidRDefault="00814FDA" w:rsidP="00814FD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4FDA">
        <w:rPr>
          <w:rFonts w:ascii="Times New Roman" w:eastAsia="Times New Roman" w:hAnsi="Times New Roman" w:cs="Times New Roman"/>
          <w:color w:val="000000"/>
          <w:sz w:val="28"/>
          <w:szCs w:val="28"/>
        </w:rPr>
        <w:t>2 × Jumper</w:t>
      </w:r>
    </w:p>
    <w:p w:rsidR="00814FDA" w:rsidRPr="00814FDA" w:rsidRDefault="00814FDA" w:rsidP="00814FDA">
      <w:pPr>
        <w:jc w:val="both"/>
        <w:rPr>
          <w:rFonts w:ascii="Times New Roman" w:hAnsi="Times New Roman" w:cs="Times New Roman"/>
          <w:sz w:val="28"/>
          <w:szCs w:val="28"/>
        </w:rPr>
      </w:pPr>
      <w:r w:rsidRPr="00814FD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670050" cy="3349625"/>
            <wp:effectExtent l="19050" t="0" r="6350" b="0"/>
            <wp:docPr id="4" name="Picture 4" descr="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334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FDA" w:rsidRPr="00814FDA" w:rsidRDefault="00814FDA" w:rsidP="00814FD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4FDA" w:rsidRPr="00814FDA" w:rsidRDefault="00814FDA" w:rsidP="00814FD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4FDA" w:rsidRPr="00814FDA" w:rsidRDefault="00814FDA" w:rsidP="00814FDA">
      <w:pPr>
        <w:shd w:val="clear" w:color="auto" w:fill="FFFFFF"/>
        <w:spacing w:before="100" w:beforeAutospacing="1" w:after="100" w:afterAutospacing="1" w:line="408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14FDA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A breadboard</w:t>
      </w:r>
      <w:r w:rsidRPr="00814FD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is a simple device designed to let you create circuits without the need for soldering. They come in various sizes, and the design can vary, but as a general rule they look something like this:</w:t>
      </w:r>
    </w:p>
    <w:p w:rsidR="00814FDA" w:rsidRPr="00814FDA" w:rsidRDefault="00814FDA" w:rsidP="00814F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811367" cy="2570849"/>
            <wp:effectExtent l="19050" t="0" r="8283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697" cy="2570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FDA" w:rsidRPr="00814FDA" w:rsidRDefault="00814FDA" w:rsidP="00814FDA">
      <w:pPr>
        <w:shd w:val="clear" w:color="auto" w:fill="FFFFFF"/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14FDA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If you've never seen a breadboard circuit before, you might wonder how to tell which holes do what. It becomes a little easier to understand what's going on when you see one from the bottom.</w:t>
      </w:r>
    </w:p>
    <w:p w:rsidR="00814FDA" w:rsidRPr="00814FDA" w:rsidRDefault="00814FDA" w:rsidP="00814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4FDA" w:rsidRDefault="00814FDA" w:rsidP="00814F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092162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FDA" w:rsidRPr="00814FDA" w:rsidRDefault="00814FDA" w:rsidP="00814FD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4FDA" w:rsidRPr="00814FDA" w:rsidRDefault="00814FDA" w:rsidP="00814FDA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4FD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Jumper wires</w:t>
      </w:r>
      <w:r w:rsidRPr="00814F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are simply wires that have connector pins at each end, allowing them to be used to connect two points to each other without soldering. Jumper wires are typically used with </w:t>
      </w:r>
      <w:hyperlink r:id="rId9" w:history="1">
        <w:r w:rsidRPr="00814FDA">
          <w:rPr>
            <w:rStyle w:val="Hyperlink"/>
            <w:rFonts w:ascii="Times New Roman" w:hAnsi="Times New Roman" w:cs="Times New Roman"/>
            <w:color w:val="E0311D"/>
            <w:sz w:val="28"/>
            <w:szCs w:val="28"/>
            <w:shd w:val="clear" w:color="auto" w:fill="FFFFFF"/>
          </w:rPr>
          <w:t>breadboards</w:t>
        </w:r>
      </w:hyperlink>
      <w:r w:rsidRPr="00814F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and other prototyping tools in order to make it easy to change a circuit as needed. Fairly simple. In fact, it doesn’t get much more basic than jumper wires.</w:t>
      </w:r>
    </w:p>
    <w:p w:rsidR="00814FDA" w:rsidRPr="00814FDA" w:rsidRDefault="00814FDA" w:rsidP="00814F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483376" cy="2991410"/>
            <wp:effectExtent l="19050" t="0" r="0" b="0"/>
            <wp:docPr id="23" name="Picture 23" descr="jumper wire col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jumper wire color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366" cy="2991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4FDA" w:rsidRPr="00814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0B0F63"/>
    <w:multiLevelType w:val="multilevel"/>
    <w:tmpl w:val="EEFC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>
    <w:useFELayout/>
  </w:compat>
  <w:rsids>
    <w:rsidRoot w:val="00814FDA"/>
    <w:rsid w:val="00814FDA"/>
    <w:rsid w:val="00C07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4F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FD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14FD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14FD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14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14FD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2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0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blog.sparkfuneducation.com/what-is-a-bread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</dc:creator>
  <cp:keywords/>
  <dc:description/>
  <cp:lastModifiedBy>Sana</cp:lastModifiedBy>
  <cp:revision>2</cp:revision>
  <dcterms:created xsi:type="dcterms:W3CDTF">2023-10-14T09:46:00Z</dcterms:created>
  <dcterms:modified xsi:type="dcterms:W3CDTF">2023-10-14T09:57:00Z</dcterms:modified>
</cp:coreProperties>
</file>