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44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44"/>
          <w:shd w:fill="auto" w:val="clear"/>
        </w:rPr>
        <w:t xml:space="preserve">CHALLENGING EXPERIMENT 8</w:t>
      </w:r>
    </w:p>
    <w:p>
      <w:pPr>
        <w:spacing w:before="0" w:after="200" w:line="276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D.SACHIN               15BME0781             L31+32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1) H0: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mu</w:t>
      </w: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=3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     H1: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mu</w:t>
      </w: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~=3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object w:dxaOrig="6419" w:dyaOrig="3674">
          <v:rect xmlns:o="urn:schemas-microsoft-com:office:office" xmlns:v="urn:schemas-microsoft-com:vml" id="rectole0000000001" style="width:320.950000pt;height:183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Conclusion:  As p-value(0.5) is greater than 0.05, we accept the null hypothesis H0 that we conclude that in general stimulus can be accompanied by increase in blood pressure.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2) H0: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mu</w:t>
      </w: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=25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     H1: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mu</w:t>
      </w: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~=25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object w:dxaOrig="7439" w:dyaOrig="3314">
          <v:rect xmlns:o="urn:schemas-microsoft-com:office:office" xmlns:v="urn:schemas-microsoft-com:vml" id="rectole0000000002" style="width:371.950000pt;height:165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Conclusion:  As p-value(0.1544) is greater than 0.01, we accept the null hypothesis H0 that we regard the producer's claim.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3) 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H0: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mu</w:t>
      </w: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=4000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H1: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mu</w:t>
      </w: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~=4000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object w:dxaOrig="7095" w:dyaOrig="3314">
          <v:rect xmlns:o="urn:schemas-microsoft-com:office:office" xmlns:v="urn:schemas-microsoft-com:vml" id="rectole0000000003" style="width:354.750000pt;height:165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Conclusion: As p-value(0.0602) is greater than 0.05, we accept the null hypothesis H0 that the average life time of bulb is 4000 hrs.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4 &amp; 5) 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object w:dxaOrig="8640" w:dyaOrig="3569">
          <v:rect xmlns:o="urn:schemas-microsoft-com:office:office" xmlns:v="urn:schemas-microsoft-com:vml" id="rectole0000000005" style="width:432.000000pt;height:178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  <w:r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  <w:t xml:space="preserve">Conclusion: the p-value(0.753) is greater than the level of significance (0.05). so we do not reject our null hypothesis. hence the ammonium chloride is the better nitrogen source for paddy.</w:t>
      </w: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pperplate Gothic Bold" w:hAnsi="Copperplate Gothic Bold" w:cs="Copperplate Gothic Bold" w:eastAsia="Copperplate Gothic Bold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