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keepNext/>
        <w:pBdr>
          <w:bottom w:val="none" w:sz="0" w:space="0" w:color="000000"/>
          <w:top w:val="none" w:sz="0" w:space="0" w:color="000000"/>
          <w:left w:val="none" w:sz="0" w:space="0" w:color="000000"/>
          <w:right w:val="none" w:sz="0" w:space="0" w:color="000000"/>
        </w:pBdr>
        <w:spacing w:after="120" w:before="200" w:line="240"/>
        <w:ind w:left="0" w:right="0" w:firstLine="0" w:firstLineChars="0"/>
      </w:pPr>
      <w:r>
        <w:rPr>
          <w:rFonts w:ascii="Calibri" w:hAnsi="Calibri" w:eastAsia="Calibri" w:cs="Calibri"/>
          <w:i w:val="false"/>
          <w:b w:val="true"/>
          <w:u w:val="none"/>
          <w:strike w:val="false"/>
          <w:sz w:val="32"/>
          <w:szCs w:val="32"/>
          <w:color w:val="000000"/>
        </w:rPr>
        <w:t xml:space="preserve">Supplementary Tables S5–S10: Particle properties, particle-size distribution fits, and concentration rescaling</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trike w:val="false"/>
          <w:sz w:val="22"/>
          <w:szCs w:val="22"/>
          <w:color w:val="000000"/>
        </w:rPr>
        <w:t xml:space="preserve">These tables report the measured particle properties, and the fitted parameters and fit statistics, for every particle-size probability distribution (PDF) fitted in this work. They are formatted after Kooi et al. (2021, Water Research 198:117011, SI Tables S3–S4). River water (freshwater; n = 1,064 particles) is reported in Tables S5 and S7. Ocean water (n = 114) and beach sand (n = 741) are reported together in Tables S6 and S8. Tables S9 and S10 report the existing sample-level concentration rescaling and its matrix summaries. Every particle was identified by µFTIR as plastic with a confident spectral match; non-plastic (mineral, organic) particles were excluded before any summary or fit.</w:t>
      </w:r>
    </w:p>
    <w:p>
      <w:pPr>
        <w:pStyle w:val="Normal"/>
        <w:jc w:val="left"/>
        <w:keepNext/>
        <w:pBdr>
          <w:bottom w:val="none" w:sz="0" w:space="0" w:color="000000"/>
          <w:top w:val="none" w:sz="0" w:space="0" w:color="000000"/>
          <w:left w:val="none" w:sz="0" w:space="0" w:color="000000"/>
          <w:right w:val="none" w:sz="0" w:space="0" w:color="000000"/>
        </w:pBdr>
        <w:spacing w:after="120" w:before="200" w:line="240"/>
        <w:ind w:left="0" w:right="0" w:firstLine="0" w:firstLineChars="0"/>
      </w:pPr>
      <w:r>
        <w:rPr>
          <w:rFonts w:ascii="Calibri" w:hAnsi="Calibri" w:eastAsia="Calibri" w:cs="Calibri"/>
          <w:i w:val="false"/>
          <w:b w:val="true"/>
          <w:u w:val="none"/>
          <w:strike w:val="false"/>
          <w:sz w:val="26"/>
          <w:szCs w:val="26"/>
          <w:color w:val="000000"/>
        </w:rPr>
        <w:t xml:space="preserve">Variable definitions</w:t>
      </w:r>
    </w:p>
    <w:p>
      <w:pPr>
        <w:pStyle w:val="Normal"/>
        <w:jc w:val="left"/>
        <w:keepNext/>
        <w:pBdr>
          <w:bottom w:val="none" w:sz="0" w:space="0" w:color="000000"/>
          <w:top w:val="none" w:sz="0" w:space="0" w:color="000000"/>
          <w:left w:val="none" w:sz="0" w:space="0" w:color="000000"/>
          <w:right w:val="none" w:sz="0" w:space="0" w:color="000000"/>
        </w:pBdr>
        <w:spacing w:after="120" w:before="200" w:line="240"/>
        <w:ind w:left="0" w:right="0" w:firstLine="0" w:firstLineChars="0"/>
      </w:pPr>
      <w:r>
        <w:rPr>
          <w:rFonts w:ascii="Calibri" w:hAnsi="Calibri" w:eastAsia="Calibri" w:cs="Calibri"/>
          <w:i w:val="false"/>
          <w:b w:val="true"/>
          <w:u w:val="none"/>
          <w:strike w:val="false"/>
          <w:sz w:val="23"/>
          <w:szCs w:val="23"/>
          <w:color w:val="000000"/>
        </w:rPr>
        <w:t xml:space="preserve">Particle-property tables (Tables S5 and S6)</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Matrix</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Sampled environmental compartment: river water, ocean water (coastal water adjacent to each river mouth), or beach sand.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Shape</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Particle morphology class. Particles with an aspect ratio (length ÷ width) ≥ 3 are classed as fibers; all others as fragments. “all” pools every particle in the matrix regardless of shape.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n</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Number of particles with a finite value for that property.</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Median, Lower quartile (Q25), Upper quartile (Q75)</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The 50th, 25th and 75th percentiles of the property across particles. Kooi et al. (2021) label the quartiles “lower” and “upper quantile”.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Mean, SD</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Arithmetic mean and sample standard deviation across particles. Particle-size distributions are strongly right-skewed, so the mean and SD are dominated by the few largest particles. The median and quartiles describe a typical particle better.</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Length (µm)</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The particle’s maximum dimension in the 2-D µFTIR image, as reported by the particle-analysis software.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Width (µm)</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The particle’s minimum dimension in the 2-D µFTIR image.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Width-to-length ratio (–)</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Width ÷ length (the reciprocal of the aspect ratio). Its median per shape and matrix is also used as the thickness factor r in the volume calculation below (Kooi et al. 2021).</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Projected area (µm²)</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2-D area of the particle’s image footprint. Small areas are quantized in multiples of the 25 µm × 25 µm µFTIR pixel (625 µm²), which is why several quartiles are identical across shapes.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Volume (µm³)</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Estimated 3-D volume. Particle thickness (height) H is not measured, so it is estimated as H = r × W, where r is the median width-to-length ratio for that shape and matrix. Fragments are treated as ellipsoids, V = (π/6) × L × W × H; fibers as cylinders, V = π × (W/2)² × L.</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Mass (µg)</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Volume × polymer density × 10⁻⁶ (1 µm³ at 1 g/cm³ = 1 pg = 10⁻⁶ µg).</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Density (g/cm³)</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Polymer density assigned from each particle’s FTIR polymer class using the Hidalgo-Ruz et al. (2012, Table 2) lookup. Particles whose polymer class matched no density group were assigned 1.10 g/cm³.</w:t>
      </w:r>
    </w:p>
    <w:p>
      <w:pPr>
        <w:pStyle w:val="Normal"/>
        <w:jc w:val="left"/>
        <w:keepNext/>
        <w:pBdr>
          <w:bottom w:val="none" w:sz="0" w:space="0" w:color="000000"/>
          <w:top w:val="none" w:sz="0" w:space="0" w:color="000000"/>
          <w:left w:val="none" w:sz="0" w:space="0" w:color="000000"/>
          <w:right w:val="none" w:sz="0" w:space="0" w:color="000000"/>
        </w:pBdr>
        <w:spacing w:after="120" w:before="200" w:line="240"/>
        <w:ind w:left="0" w:right="0" w:firstLine="0" w:firstLineChars="0"/>
      </w:pPr>
      <w:r>
        <w:rPr>
          <w:rFonts w:ascii="Calibri" w:hAnsi="Calibri" w:eastAsia="Calibri" w:cs="Calibri"/>
          <w:i w:val="false"/>
          <w:b w:val="true"/>
          <w:u w:val="none"/>
          <w:strike w:val="false"/>
          <w:sz w:val="23"/>
          <w:szCs w:val="23"/>
          <w:color w:val="000000"/>
        </w:rPr>
        <w:t xml:space="preserve">C-PSD fit tables (Tables S7a and S8a)</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trike w:val="false"/>
          <w:sz w:val="22"/>
          <w:szCs w:val="22"/>
          <w:color w:val="000000"/>
        </w:rPr>
        <w:t xml:space="preserve">Each row is one cumulative particle-size distribution (C-PSD) fit using the Segur et al. (2026) two-step method. Particles are binned at a fixed bin width. For each bin, N(≥x) is the number of particles in the data set at or above that bin’s lower edge x. A straight line is then fitted by ordinary least squares (OLS) on log–log axes over the fit window:</w:t>
      </w:r>
    </w:p>
    <w:p>
      <w:pPr>
        <w:pStyle w:val="Normal"/>
        <w:jc w:val="center"/>
        <w:pBdr>
          <w:bottom w:val="none" w:sz="0" w:space="0" w:color="000000"/>
          <w:top w:val="none" w:sz="0" w:space="0" w:color="000000"/>
          <w:left w:val="none" w:sz="0" w:space="0" w:color="000000"/>
          <w:right w:val="none" w:sz="0" w:space="0" w:color="000000"/>
        </w:pBdr>
        <w:spacing w:after="160" w:before="80" w:line="240"/>
        <w:ind w:left="0" w:right="0" w:firstLine="0" w:firstLineChars="0"/>
      </w:pPr>
      <w:r>
        <w:rPr>
          <w:rFonts w:ascii="Calibri" w:hAnsi="Calibri" w:eastAsia="Calibri" w:cs="Calibri"/>
          <w:i w:val="false"/>
          <w:b w:val="false"/>
          <w:u w:val="none"/>
          <w:strike w:val="false"/>
          <w:sz w:val="22"/>
          <w:szCs w:val="22"/>
          <w:color w:val="000000"/>
        </w:rPr>
        <w:t xml:space="preserve">log</w:t>
      </w:r>
      <w:r>
        <w:rPr>
          <w:rFonts w:ascii="Calibri" w:hAnsi="Calibri" w:eastAsia="Calibri" w:cs="Calibri"/>
          <w:i w:val="false"/>
          <w:b w:val="false"/>
          <w:u w:val="none"/>
          <w:strike w:val="false"/>
          <w:vertAlign w:val="subscript"/>
          <w:sz w:val="22"/>
          <w:szCs w:val="22"/>
          <w:color w:val="000000"/>
        </w:rPr>
        <w:t xml:space="preserve">10</w:t>
      </w:r>
      <w:r>
        <w:rPr>
          <w:rFonts w:ascii="Calibri" w:hAnsi="Calibri" w:eastAsia="Calibri" w:cs="Calibri"/>
          <w:i w:val="false"/>
          <w:b w:val="false"/>
          <w:u w:val="none"/>
          <w:strike w:val="false"/>
          <w:sz w:val="22"/>
          <w:szCs w:val="22"/>
          <w:color w:val="000000"/>
        </w:rPr>
        <w:t xml:space="preserve"> N(≥x) = log</w:t>
      </w:r>
      <w:r>
        <w:rPr>
          <w:rFonts w:ascii="Calibri" w:hAnsi="Calibri" w:eastAsia="Calibri" w:cs="Calibri"/>
          <w:i w:val="false"/>
          <w:b w:val="false"/>
          <w:u w:val="none"/>
          <w:strike w:val="false"/>
          <w:vertAlign w:val="subscript"/>
          <w:sz w:val="22"/>
          <w:szCs w:val="22"/>
          <w:color w:val="000000"/>
        </w:rPr>
        <w:t xml:space="preserve">10</w:t>
      </w:r>
      <w:r>
        <w:rPr>
          <w:rFonts w:ascii="Calibri" w:hAnsi="Calibri" w:eastAsia="Calibri" w:cs="Calibri"/>
          <w:i w:val="false"/>
          <w:b w:val="false"/>
          <w:u w:val="none"/>
          <w:strike w:val="false"/>
          <w:sz w:val="22"/>
          <w:szCs w:val="22"/>
          <w:color w:val="000000"/>
        </w:rPr>
        <w:t xml:space="preserve"> b + α</w:t>
      </w:r>
      <w:r>
        <w:rPr>
          <w:rFonts w:ascii="Calibri" w:hAnsi="Calibri" w:eastAsia="Calibri" w:cs="Calibri"/>
          <w:i w:val="false"/>
          <w:b w:val="false"/>
          <w:u w:val="none"/>
          <w:strike w:val="false"/>
          <w:vertAlign w:val="subscript"/>
          <w:sz w:val="22"/>
          <w:szCs w:val="22"/>
          <w:color w:val="000000"/>
        </w:rPr>
        <w:t xml:space="preserve">CPSD</w:t>
      </w:r>
      <w:r>
        <w:rPr>
          <w:rFonts w:ascii="Calibri" w:hAnsi="Calibri" w:eastAsia="Calibri" w:cs="Calibri"/>
          <w:i w:val="false"/>
          <w:b w:val="false"/>
          <w:u w:val="none"/>
          <w:strike w:val="false"/>
          <w:sz w:val="22"/>
          <w:szCs w:val="22"/>
          <w:color w:val="000000"/>
        </w:rPr>
        <w:t xml:space="preserve"> × log</w:t>
      </w:r>
      <w:r>
        <w:rPr>
          <w:rFonts w:ascii="Calibri" w:hAnsi="Calibri" w:eastAsia="Calibri" w:cs="Calibri"/>
          <w:i w:val="false"/>
          <w:b w:val="false"/>
          <w:u w:val="none"/>
          <w:strike w:val="false"/>
          <w:vertAlign w:val="subscript"/>
          <w:sz w:val="22"/>
          <w:szCs w:val="22"/>
          <w:color w:val="000000"/>
        </w:rPr>
        <w:t xml:space="preserve">10</w:t>
      </w:r>
      <w:r>
        <w:rPr>
          <w:rFonts w:ascii="Calibri" w:hAnsi="Calibri" w:eastAsia="Calibri" w:cs="Calibri"/>
          <w:i w:val="false"/>
          <w:b w:val="false"/>
          <w:u w:val="none"/>
          <w:strike w:val="false"/>
          <w:sz w:val="22"/>
          <w:szCs w:val="22"/>
          <w:color w:val="000000"/>
        </w:rPr>
        <w:t xml:space="preserve"> x,     for 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 x &lt; x</w:t>
      </w:r>
      <w:r>
        <w:rPr>
          <w:rFonts w:ascii="Calibri" w:hAnsi="Calibri" w:eastAsia="Calibri" w:cs="Calibri"/>
          <w:i w:val="false"/>
          <w:b w:val="false"/>
          <w:u w:val="none"/>
          <w:strike w:val="false"/>
          <w:vertAlign w:val="subscript"/>
          <w:sz w:val="22"/>
          <w:szCs w:val="22"/>
          <w:color w:val="000000"/>
        </w:rPr>
        <w:t xml:space="preserve">max</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Metric</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The size measure the distribution is fitted to: length (µm), projected area (µm²) or volume (µm³). Bin width, 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and x</w:t>
      </w:r>
      <w:r>
        <w:rPr>
          <w:rFonts w:ascii="Calibri" w:hAnsi="Calibri" w:eastAsia="Calibri" w:cs="Calibri"/>
          <w:i w:val="false"/>
          <w:b w:val="false"/>
          <w:u w:val="none"/>
          <w:strike w:val="false"/>
          <w:vertAlign w:val="subscript"/>
          <w:sz w:val="22"/>
          <w:szCs w:val="22"/>
          <w:color w:val="000000"/>
        </w:rPr>
        <w:t xml:space="preserve">max</w:t>
      </w:r>
      <w:r>
        <w:rPr>
          <w:rFonts w:ascii="Calibri" w:hAnsi="Calibri" w:eastAsia="Calibri" w:cs="Calibri"/>
          <w:i w:val="false"/>
          <w:b w:val="false"/>
          <w:u w:val="none"/>
          <w:strike w:val="false"/>
          <w:sz w:val="22"/>
          <w:szCs w:val="22"/>
          <w:color w:val="000000"/>
        </w:rPr>
        <w:t xml:space="preserve"> are in the units of this metric.</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Subset</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Which particles were fitted. “Pooled (all sites)” fits all particles in the matrix. “Site: &lt;river&gt;” fits only particles from that river (river water), or from coastal water next to that river’s mouth (ocean water). “Depth: surface/subsurface” fits river particles from one sampling-depth stratum.</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Shape</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As defined for the particle-property tables.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n</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Total number of particles supplied to the fit, across all sizes.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n in window</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Number of those particles that fall in bins inside the fit window [x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x</w:t>
      </w:r>
      <w:r>
        <w:rPr>
          <w:rFonts w:ascii="Calibri" w:hAnsi="Calibri" w:eastAsia="Calibri" w:cs="Calibri"/>
          <w:i w:val="false"/>
          <w:b w:val="false"/>
          <w:u w:val="none"/>
          <w:strike w:val="false"/>
          <w:vertAlign w:val="subscript"/>
          <w:sz w:val="22"/>
          <w:szCs w:val="22"/>
          <w:color w:val="000000"/>
        </w:rPr>
        <w:t xml:space="preserve">max</w:t>
      </w:r>
      <w:r>
        <w:rPr>
          <w:rFonts w:ascii="Calibri" w:hAnsi="Calibri" w:eastAsia="Calibri" w:cs="Calibri"/>
          <w:i w:val="false"/>
          <w:b w:val="false"/>
          <w:u w:val="none"/>
          <w:strike w:val="false"/>
          <w:sz w:val="22"/>
          <w:szCs w:val="22"/>
          <w:color w:val="000000"/>
        </w:rPr>
        <w:t xml:space="preserv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Bin width</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Width of the histogram bins: 5 µm for length, 500 µm² for area and 2 × 10⁴ µm³ for volume, held constant across all matrices and shapes.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x</w:t>
      </w:r>
      <w:r>
        <w:rPr>
          <w:rFonts w:ascii="Calibri" w:hAnsi="Calibri" w:eastAsia="Calibri" w:cs="Calibri"/>
          <w:i w:val="false"/>
          <w:b w:val="true"/>
          <w:u w:val="none"/>
          <w:strike w:val="false"/>
          <w:vertAlign w:val="subscript"/>
          <w:sz w:val="22"/>
          <w:szCs w:val="22"/>
          <w:color w:val="000000"/>
        </w:rPr>
        <w:t xml:space="preserve">min</w:t>
      </w:r>
      <w:r>
        <w:rPr>
          <w:rFonts w:ascii="Calibri" w:hAnsi="Calibri" w:eastAsia="Calibri" w:cs="Calibri"/>
          <w:i w:val="false"/>
          <w:b w:val="true"/>
          <w:u w:val="none"/>
          <w:strike w:val="false"/>
          <w:sz w:val="22"/>
          <w:szCs w:val="22"/>
          <w:color w:val="000000"/>
        </w:rPr>
        <w:t xml:space="preserve"> (lower LOD)</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Lower bound of the fit window: the smallest size at which the distribution behaves as a power law. Below this size, particles are progressively undercounted as they approach the instrument’s detection limit, so they are excluded from the fit. It is the counterpart of the fitted minimum value (L</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A</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V</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in Kooi et al. (2021). For length, the Segur et al. (2026) algorithm selects it automatically. For area and volume, the algorithm searches within fixed bounds: 2,000 µm² is the lowest allowed area, and the volume bounds are converted from the length fit window using the measured width-to-length ratio.</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x</w:t>
      </w:r>
      <w:r>
        <w:rPr>
          <w:rFonts w:ascii="Calibri" w:hAnsi="Calibri" w:eastAsia="Calibri" w:cs="Calibri"/>
          <w:i w:val="false"/>
          <w:b w:val="true"/>
          <w:u w:val="none"/>
          <w:strike w:val="false"/>
          <w:vertAlign w:val="subscript"/>
          <w:sz w:val="22"/>
          <w:szCs w:val="22"/>
          <w:color w:val="000000"/>
        </w:rPr>
        <w:t xml:space="preserve">max</w:t>
      </w:r>
      <w:r>
        <w:rPr>
          <w:rFonts w:ascii="Calibri" w:hAnsi="Calibri" w:eastAsia="Calibri" w:cs="Calibri"/>
          <w:i w:val="false"/>
          <w:b w:val="true"/>
          <w:u w:val="none"/>
          <w:strike w:val="false"/>
          <w:sz w:val="22"/>
          <w:szCs w:val="22"/>
          <w:color w:val="000000"/>
        </w:rPr>
        <w:t xml:space="preserve"> (upper LOD)</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Upper bound of the fit window. Above this size, large particles are too rare to be sampled reliably, and the C-PSD bends downward (“right-tail slump”).</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α</w:t>
      </w:r>
      <w:r>
        <w:rPr>
          <w:rFonts w:ascii="Calibri" w:hAnsi="Calibri" w:eastAsia="Calibri" w:cs="Calibri"/>
          <w:i w:val="false"/>
          <w:b w:val="true"/>
          <w:u w:val="none"/>
          <w:strike w:val="false"/>
          <w:vertAlign w:val="subscript"/>
          <w:sz w:val="22"/>
          <w:szCs w:val="22"/>
          <w:color w:val="000000"/>
        </w:rPr>
        <w:t xml:space="preserve">CPSD</w:t>
      </w:r>
      <w:r>
        <w:rPr>
          <w:rFonts w:ascii="Calibri" w:hAnsi="Calibri" w:eastAsia="Calibri" w:cs="Calibri"/>
          <w:i w:val="false"/>
          <w:b w:val="true"/>
          <w:u w:val="none"/>
          <w:strike w:val="false"/>
          <w:sz w:val="22"/>
          <w:szCs w:val="22"/>
          <w:color w:val="000000"/>
        </w:rPr>
        <w:t xml:space="preserve"> ± SE</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Fitted slope of the cumulative distribution, with its OLS standard error. It is negative because fewer particles exceed each larger size.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a</w:t>
      </w:r>
      <w:r>
        <w:rPr>
          <w:rFonts w:ascii="Calibri" w:hAnsi="Calibri" w:eastAsia="Calibri" w:cs="Calibri"/>
          <w:i w:val="false"/>
          <w:b w:val="true"/>
          <w:u w:val="none"/>
          <w:strike w:val="false"/>
          <w:vertAlign w:val="subscript"/>
          <w:sz w:val="22"/>
          <w:szCs w:val="22"/>
          <w:color w:val="000000"/>
        </w:rPr>
        <w:t xml:space="preserve">PSD</w:t>
      </w:r>
      <w:r>
        <w:rPr>
          <w:rFonts w:ascii="Calibri" w:hAnsi="Calibri" w:eastAsia="Calibri" w:cs="Calibri"/>
          <w:i w:val="false"/>
          <w:b w:val="true"/>
          <w:u w:val="none"/>
          <w:strike w:val="false"/>
          <w:sz w:val="22"/>
          <w:szCs w:val="22"/>
          <w:color w:val="000000"/>
        </w:rPr>
        <w:t xml:space="preserve"> ± SE</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Slope of the corresponding differential (bin-normalized) size distribution, dN/dx ∝ x</w:t>
      </w:r>
      <w:r>
        <w:rPr>
          <w:rFonts w:ascii="Calibri" w:hAnsi="Calibri" w:eastAsia="Calibri" w:cs="Calibri"/>
          <w:i w:val="false"/>
          <w:b w:val="false"/>
          <w:u w:val="none"/>
          <w:strike w:val="false"/>
          <w:vertAlign w:val="superscript"/>
          <w:sz w:val="22"/>
          <w:szCs w:val="22"/>
          <w:color w:val="000000"/>
        </w:rPr>
        <w:t xml:space="preserve">a</w:t>
      </w:r>
      <w:r>
        <w:rPr>
          <w:rFonts w:ascii="Calibri" w:hAnsi="Calibri" w:eastAsia="Calibri" w:cs="Calibri"/>
          <w:i w:val="false"/>
          <w:b w:val="false"/>
          <w:u w:val="none"/>
          <w:strike w:val="false"/>
          <w:sz w:val="22"/>
          <w:szCs w:val="22"/>
          <w:color w:val="000000"/>
        </w:rPr>
        <w:t xml:space="preserve">, where a</w:t>
      </w:r>
      <w:r>
        <w:rPr>
          <w:rFonts w:ascii="Calibri" w:hAnsi="Calibri" w:eastAsia="Calibri" w:cs="Calibri"/>
          <w:i w:val="false"/>
          <w:b w:val="false"/>
          <w:u w:val="none"/>
          <w:strike w:val="false"/>
          <w:vertAlign w:val="subscript"/>
          <w:sz w:val="22"/>
          <w:szCs w:val="22"/>
          <w:color w:val="000000"/>
        </w:rPr>
        <w:t xml:space="preserve">PSD</w:t>
      </w:r>
      <w:r>
        <w:rPr>
          <w:rFonts w:ascii="Calibri" w:hAnsi="Calibri" w:eastAsia="Calibri" w:cs="Calibri"/>
          <w:i w:val="false"/>
          <w:b w:val="false"/>
          <w:u w:val="none"/>
          <w:strike w:val="false"/>
          <w:sz w:val="22"/>
          <w:szCs w:val="22"/>
          <w:color w:val="000000"/>
        </w:rPr>
        <w:t xml:space="preserve"> = α</w:t>
      </w:r>
      <w:r>
        <w:rPr>
          <w:rFonts w:ascii="Calibri" w:hAnsi="Calibri" w:eastAsia="Calibri" w:cs="Calibri"/>
          <w:i w:val="false"/>
          <w:b w:val="false"/>
          <w:u w:val="none"/>
          <w:strike w:val="false"/>
          <w:vertAlign w:val="subscript"/>
          <w:sz w:val="22"/>
          <w:szCs w:val="22"/>
          <w:color w:val="000000"/>
        </w:rPr>
        <w:t xml:space="preserve">CPSD</w:t>
      </w:r>
      <w:r>
        <w:rPr>
          <w:rFonts w:ascii="Calibri" w:hAnsi="Calibri" w:eastAsia="Calibri" w:cs="Calibri"/>
          <w:i w:val="false"/>
          <w:b w:val="false"/>
          <w:u w:val="none"/>
          <w:strike w:val="false"/>
          <w:sz w:val="22"/>
          <w:szCs w:val="22"/>
          <w:color w:val="000000"/>
        </w:rPr>
        <w:t xml:space="preserve"> − 1. Its SE equals that of α</w:t>
      </w:r>
      <w:r>
        <w:rPr>
          <w:rFonts w:ascii="Calibri" w:hAnsi="Calibri" w:eastAsia="Calibri" w:cs="Calibri"/>
          <w:i w:val="false"/>
          <w:b w:val="false"/>
          <w:u w:val="none"/>
          <w:strike w:val="false"/>
          <w:vertAlign w:val="subscript"/>
          <w:sz w:val="22"/>
          <w:szCs w:val="22"/>
          <w:color w:val="000000"/>
        </w:rPr>
        <w:t xml:space="preserve">CPSD</w:t>
      </w:r>
      <w:r>
        <w:rPr>
          <w:rFonts w:ascii="Calibri" w:hAnsi="Calibri" w:eastAsia="Calibri" w:cs="Calibri"/>
          <w:i w:val="false"/>
          <w:b w:val="false"/>
          <w:u w:val="none"/>
          <w:strike w:val="false"/>
          <w:sz w:val="22"/>
          <w:szCs w:val="22"/>
          <w:color w:val="000000"/>
        </w:rPr>
        <w:t xml:space="preserve">. The positive power-law exponent α reported by Kooi et al. (2021) equals |a</w:t>
      </w:r>
      <w:r>
        <w:rPr>
          <w:rFonts w:ascii="Calibri" w:hAnsi="Calibri" w:eastAsia="Calibri" w:cs="Calibri"/>
          <w:i w:val="false"/>
          <w:b w:val="false"/>
          <w:u w:val="none"/>
          <w:strike w:val="false"/>
          <w:vertAlign w:val="subscript"/>
          <w:sz w:val="22"/>
          <w:szCs w:val="22"/>
          <w:color w:val="000000"/>
        </w:rPr>
        <w:t xml:space="preserve">PSD</w:t>
      </w:r>
      <w:r>
        <w:rPr>
          <w:rFonts w:ascii="Calibri" w:hAnsi="Calibri" w:eastAsia="Calibri" w:cs="Calibri"/>
          <w:i w:val="false"/>
          <w:b w:val="false"/>
          <w:u w:val="none"/>
          <w:strike w:val="false"/>
          <w:sz w:val="22"/>
          <w:szCs w:val="22"/>
          <w:color w:val="000000"/>
        </w:rPr>
        <w:t xml:space="preserve">|. a</w:t>
      </w:r>
      <w:r>
        <w:rPr>
          <w:rFonts w:ascii="Calibri" w:hAnsi="Calibri" w:eastAsia="Calibri" w:cs="Calibri"/>
          <w:i w:val="false"/>
          <w:b w:val="false"/>
          <w:u w:val="none"/>
          <w:strike w:val="false"/>
          <w:vertAlign w:val="subscript"/>
          <w:sz w:val="22"/>
          <w:szCs w:val="22"/>
          <w:color w:val="000000"/>
        </w:rPr>
        <w:t xml:space="preserve">PSD</w:t>
      </w:r>
      <w:r>
        <w:rPr>
          <w:rFonts w:ascii="Calibri" w:hAnsi="Calibri" w:eastAsia="Calibri" w:cs="Calibri"/>
          <w:i w:val="false"/>
          <w:b w:val="false"/>
          <w:u w:val="none"/>
          <w:strike w:val="false"/>
          <w:sz w:val="22"/>
          <w:szCs w:val="22"/>
          <w:color w:val="000000"/>
        </w:rPr>
        <w:t xml:space="preserve"> is the slope used to rescale measured concentrations to other size ranges.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log</w:t>
      </w:r>
      <w:r>
        <w:rPr>
          <w:rFonts w:ascii="Calibri" w:hAnsi="Calibri" w:eastAsia="Calibri" w:cs="Calibri"/>
          <w:i w:val="false"/>
          <w:b w:val="true"/>
          <w:u w:val="none"/>
          <w:strike w:val="false"/>
          <w:vertAlign w:val="subscript"/>
          <w:sz w:val="22"/>
          <w:szCs w:val="22"/>
          <w:color w:val="000000"/>
        </w:rPr>
        <w:t xml:space="preserve">10</w:t>
      </w:r>
      <w:r>
        <w:rPr>
          <w:rFonts w:ascii="Calibri" w:hAnsi="Calibri" w:eastAsia="Calibri" w:cs="Calibri"/>
          <w:i w:val="false"/>
          <w:b w:val="true"/>
          <w:u w:val="none"/>
          <w:strike w:val="false"/>
          <w:sz w:val="22"/>
          <w:szCs w:val="22"/>
          <w:color w:val="000000"/>
        </w:rPr>
        <w:t xml:space="preserve"> b ± SE</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Fitted intercept of the line above, with its OLS standard error. N(≥x) is a raw particle count, so b scales with the number of particles analyzed. It is a fitting constant, not an environmental concentration.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R²</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Coefficient of determination of the log–log regression. The algorithm only accepts fit windows with R² ≥ 0.90.</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n bins</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Number of populated (non-empty) bins inside the fit window used in the regression. The method requires at least 3. Fits with few bins (≲ 5) or few particles in the window are more uncertain than their SE alone suggests.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 (dash)</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No fit possible. A per-site fit was attempted only when the subset contained at least 10 particles, and it fails if the algorithm finds no valid fit window.</w:t>
      </w:r>
    </w:p>
    <w:p>
      <w:pPr>
        <w:pStyle w:val="Normal"/>
        <w:jc w:val="left"/>
        <w:keepNext/>
        <w:pBdr>
          <w:bottom w:val="none" w:sz="0" w:space="0" w:color="000000"/>
          <w:top w:val="none" w:sz="0" w:space="0" w:color="000000"/>
          <w:left w:val="none" w:sz="0" w:space="0" w:color="000000"/>
          <w:right w:val="none" w:sz="0" w:space="0" w:color="000000"/>
        </w:pBdr>
        <w:spacing w:after="120" w:before="200" w:line="240"/>
        <w:ind w:left="0" w:right="0" w:firstLine="0" w:firstLineChars="0"/>
      </w:pPr>
      <w:r>
        <w:rPr>
          <w:rFonts w:ascii="Calibri" w:hAnsi="Calibri" w:eastAsia="Calibri" w:cs="Calibri"/>
          <w:i w:val="false"/>
          <w:b w:val="true"/>
          <w:u w:val="none"/>
          <w:strike w:val="false"/>
          <w:sz w:val="23"/>
          <w:szCs w:val="23"/>
          <w:color w:val="000000"/>
        </w:rPr>
        <w:t xml:space="preserve">Alternative-model tables (Tables S7b and S8b)</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trike w:val="false"/>
          <w:sz w:val="22"/>
          <w:szCs w:val="22"/>
          <w:color w:val="000000"/>
        </w:rPr>
        <w:t xml:space="preserve">These models were fitted to pooled (all-shape) particle length to test how robust the production single-slope C-PSD model is. They are sensitivity analyses and do not feed the headline results.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MLE power law</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A continuous power law, p(x) = ((α − 1)/x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 (x/x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w:t>
      </w:r>
      <w:r>
        <w:rPr>
          <w:rFonts w:ascii="Calibri" w:hAnsi="Calibri" w:eastAsia="Calibri" w:cs="Calibri"/>
          <w:i w:val="false"/>
          <w:b w:val="false"/>
          <w:u w:val="none"/>
          <w:strike w:val="false"/>
          <w:vertAlign w:val="superscript"/>
          <w:sz w:val="22"/>
          <w:szCs w:val="22"/>
          <w:color w:val="000000"/>
        </w:rPr>
        <w:t xml:space="preserve">−α</w:t>
      </w:r>
      <w:r>
        <w:rPr>
          <w:rFonts w:ascii="Calibri" w:hAnsi="Calibri" w:eastAsia="Calibri" w:cs="Calibri"/>
          <w:i w:val="false"/>
          <w:b w:val="false"/>
          <w:u w:val="none"/>
          <w:strike w:val="false"/>
          <w:sz w:val="22"/>
          <w:szCs w:val="22"/>
          <w:color w:val="000000"/>
        </w:rPr>
        <w:t xml:space="preserve"> for x ≥ 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fitted by maximum likelihood with the poweRlaw R package (conpl), following Clauset et al. (2009). 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is the value that minimizes the Kolmogorov–Smirnov (KS) distance between the data and the fitted model. α is the positive differential exponent, directly comparable to |a</w:t>
      </w:r>
      <w:r>
        <w:rPr>
          <w:rFonts w:ascii="Calibri" w:hAnsi="Calibri" w:eastAsia="Calibri" w:cs="Calibri"/>
          <w:i w:val="false"/>
          <w:b w:val="false"/>
          <w:u w:val="none"/>
          <w:strike w:val="false"/>
          <w:vertAlign w:val="subscript"/>
          <w:sz w:val="22"/>
          <w:szCs w:val="22"/>
          <w:color w:val="000000"/>
        </w:rPr>
        <w:t xml:space="preserve">PSD</w:t>
      </w:r>
      <w:r>
        <w:rPr>
          <w:rFonts w:ascii="Calibri" w:hAnsi="Calibri" w:eastAsia="Calibri" w:cs="Calibri"/>
          <w:i w:val="false"/>
          <w:b w:val="false"/>
          <w:u w:val="none"/>
          <w:strike w:val="false"/>
          <w:sz w:val="22"/>
          <w:szCs w:val="22"/>
          <w:color w:val="000000"/>
        </w:rPr>
        <w:t xml:space="preserv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Lognormal</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A lognormal distribution truncated at the same 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as the MLE power law (poweRlaw::conlnorm). meanlog and sdlog are the mean and standard deviation of ln(length in µm). This model tests whether the small-particle end of the distribution rolls off (curves away from a straight power law).</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Two-segment C-PSD</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The production C-PSD fit window split at a break point, with separate OLS slopes below (α</w:t>
      </w:r>
      <w:r>
        <w:rPr>
          <w:rFonts w:ascii="Calibri" w:hAnsi="Calibri" w:eastAsia="Calibri" w:cs="Calibri"/>
          <w:i w:val="false"/>
          <w:b w:val="false"/>
          <w:u w:val="none"/>
          <w:strike w:val="false"/>
          <w:vertAlign w:val="subscript"/>
          <w:sz w:val="22"/>
          <w:szCs w:val="22"/>
          <w:color w:val="000000"/>
        </w:rPr>
        <w:t xml:space="preserve">CPSD,low</w:t>
      </w:r>
      <w:r>
        <w:rPr>
          <w:rFonts w:ascii="Calibri" w:hAnsi="Calibri" w:eastAsia="Calibri" w:cs="Calibri"/>
          <w:i w:val="false"/>
          <w:b w:val="false"/>
          <w:u w:val="none"/>
          <w:strike w:val="false"/>
          <w:sz w:val="22"/>
          <w:szCs w:val="22"/>
          <w:color w:val="000000"/>
        </w:rPr>
        <w:t xml:space="preserve">) and above (α</w:t>
      </w:r>
      <w:r>
        <w:rPr>
          <w:rFonts w:ascii="Calibri" w:hAnsi="Calibri" w:eastAsia="Calibri" w:cs="Calibri"/>
          <w:i w:val="false"/>
          <w:b w:val="false"/>
          <w:u w:val="none"/>
          <w:strike w:val="false"/>
          <w:vertAlign w:val="subscript"/>
          <w:sz w:val="22"/>
          <w:szCs w:val="22"/>
          <w:color w:val="000000"/>
        </w:rPr>
        <w:t xml:space="preserve">CPSD,high</w:t>
      </w:r>
      <w:r>
        <w:rPr>
          <w:rFonts w:ascii="Calibri" w:hAnsi="Calibri" w:eastAsia="Calibri" w:cs="Calibri"/>
          <w:i w:val="false"/>
          <w:b w:val="false"/>
          <w:u w:val="none"/>
          <w:strike w:val="false"/>
          <w:sz w:val="22"/>
          <w:szCs w:val="22"/>
          <w:color w:val="000000"/>
        </w:rPr>
        <w:t xml:space="preserve">) the break. The break is chosen to minimize AIC. Both slopes are on the cumulative scale; subtract 1 to get the differential slope.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x_min or break (µm)</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for the MLE power law and the lognormal; the break point for the two-segment model.</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n (tail or total)</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Number of particles ≥ 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used in the MLE and lognormal fits. Not applicable (–) to the two-segment model, which is fitted to the binned C-PSD.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KS D</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Kolmogorov–Smirnov distance between the observed and fitted cumulative distributions above 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smaller values mean a closer fit.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Bootstrap GOF p</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Goodness-of-fit p-value from 100 semi-parametric bootstrap simulations (Clauset et al. 2009). p &lt; 0.1 rejects the power law; larger values mean the power law is a plausible description of the data.</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Vuong R, p</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Normalized log-likelihood ratio comparing the power law with the lognormal at the same 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with its two-sided p-value. R &gt; 0 favors the power law and R &lt; 0 favors the lognormal. A non-significant p means the data cannot distinguish the two models.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ΔAIC vs. single slope</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AIC of the two-segment fit minus AIC of the single-slope fit, over the same bins. Negative values favor the two-segment model; values below about −2 are conventionally treated as meaningful.</w:t>
      </w:r>
    </w:p>
    <w:p>
      <w:pPr>
        <w:pStyle w:val="Normal"/>
        <w:jc w:val="left"/>
        <w:keepNext/>
        <w:pBdr>
          <w:bottom w:val="none" w:sz="0" w:space="0" w:color="000000"/>
          <w:top w:val="none" w:sz="0" w:space="0" w:color="000000"/>
          <w:left w:val="none" w:sz="0" w:space="0" w:color="000000"/>
          <w:right w:val="none" w:sz="0" w:space="0" w:color="000000"/>
        </w:pBdr>
        <w:spacing w:after="120" w:before="200" w:line="240"/>
        <w:ind w:left="0" w:right="0" w:firstLine="0" w:firstLineChars="0"/>
      </w:pPr>
      <w:r>
        <w:rPr>
          <w:rFonts w:ascii="Calibri" w:hAnsi="Calibri" w:eastAsia="Calibri" w:cs="Calibri"/>
          <w:i w:val="false"/>
          <w:b w:val="true"/>
          <w:u w:val="none"/>
          <w:strike w:val="false"/>
          <w:sz w:val="23"/>
          <w:szCs w:val="23"/>
          <w:color w:val="000000"/>
        </w:rPr>
        <w:t xml:space="preserve">Concentration-rescaling tables (Tables S9 and S10)</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Sample ID</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The monitoring-sample identifier used in the concentration analysis.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Concentration unit</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Reported unit of the measured concentration. Beach-sand values are processing-volume-normalized particles/L-equivalent values, not particles/kg dry weight, and remain illustrative because sample dry mass is unavailable.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Reported mesh size limit (µm)</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The sample's reported lower and upper size limits before C-PSD bias correction (50–500 µm in the current monitoring input).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Default PSD slope (a</w:t>
      </w:r>
      <w:r>
        <w:rPr>
          <w:rFonts w:ascii="Calibri" w:hAnsi="Calibri" w:eastAsia="Calibri" w:cs="Calibri"/>
          <w:i w:val="false"/>
          <w:b w:val="true"/>
          <w:u w:val="none"/>
          <w:strike w:val="false"/>
          <w:vertAlign w:val="subscript"/>
          <w:sz w:val="22"/>
          <w:szCs w:val="22"/>
          <w:color w:val="000000"/>
        </w:rPr>
        <w:t xml:space="preserve">PSD</w:t>
      </w:r>
      <w:r>
        <w:rPr>
          <w:rFonts w:ascii="Calibri" w:hAnsi="Calibri" w:eastAsia="Calibri" w:cs="Calibri"/>
          <w:i w:val="false"/>
          <w:b w:val="true"/>
          <w:u w:val="none"/>
          <w:strike w:val="false"/>
          <w:sz w:val="22"/>
          <w:szCs w:val="22"/>
          <w:color w:val="000000"/>
        </w:rPr>
        <w:t xml:space="preserve">)</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Differential length-PSD slope used by the production rescaling. River samples receive their river-specific single-slope C-PSD fit; ocean-water and beach-sand samples receive their pooled matrix single-slope fit. No monitoring sample is refit here.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LOD lower, LOD upper (µm)</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The reported lower/upper size limits after clipping to the applicable C-PSD fitting window; these are the limits used in the correction-factor calculation.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CF (median)</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Median Monte Carlo correction factor for rescaling the applicable LOD-limited measured concentration to 1–5,000 µm. The full calculation propagates slope uncertainty; this table reports its median for readability.</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Measured concentration (median)</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Median reported concentration across the plastic material-class records for one monitoring sample, before size-range rescaling. This matches the production sample-level corrected-concentration summary.</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Rescaled concentration (median)</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Median across the sample's Monte Carlo corrected-concentration draws (measured concentration × correction factor), on the 1–5,000 µm target range.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Mean, median, min, max, IQR</w:t>
      </w:r>
      <w:r>
        <w:rPr>
          <w:rFonts w:ascii="Calibri" w:hAnsi="Calibri" w:eastAsia="Calibri" w:cs="Calibri"/>
          <w:i w:val="false"/>
          <w:b w:val="false"/>
          <w:u w:val="none"/>
          <w:strike w:val="false"/>
          <w:sz w:val="22"/>
          <w:szCs w:val="22"/>
          <w:color w:val="000000"/>
        </w:rPr>
        <w:t xml:space="preserve"> — </w:t>
      </w:r>
      <w:r>
        <w:rPr>
          <w:rFonts w:ascii="Calibri" w:hAnsi="Calibri" w:eastAsia="Calibri" w:cs="Calibri"/>
          <w:i w:val="false"/>
          <w:b w:val="false"/>
          <w:u w:val="none"/>
          <w:strike w:val="false"/>
          <w:sz w:val="22"/>
          <w:szCs w:val="22"/>
          <w:color w:val="000000"/>
        </w:rPr>
        <w:t xml:space="preserve">Arithmetic mean, median, minimum, maximum, and interquartile range across the sample-level measured or rescaled values within each matrix.</w:t>
      </w:r>
    </w:p>
    <w:p>
      <w:pPr>
        <w:sectPr>
          <w:pgMar w:header="708" w:bottom="1440" w:top="1440" w:right="1440" w:left="1440" w:footer="708" w:gutter="0"/>
          <w:pgSz w:h="16838" w:w="11906" w:orient="portrait"/>
          <w:type w:val="nextPage"/>
          <w:cols/>
        </w:sectPr>
      </w:pP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Table S5.</w:t>
      </w: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Particle properties, river water (µFTIR, n = 1,064 particles), by shape: median, lower (Q25) and upper (Q75) quartiles, mean and standard deviation (SD).</w:t>
      </w:r>
    </w:p>
    <w:tbl xmlns:a="http://schemas.openxmlformats.org/drawingml/2006/main" xmlns:pic="http://schemas.openxmlformats.org/drawingml/2006/picture">
      <w:tblPr>
        <w:tblLayout w:type="fixed"/>
        <w:jc w:val="center"/>
        <w:tblLook w:firstRow="1" w:lastRow="0" w:firstColumn="0" w:lastColumn="0" w:noHBand="0" w:noVBand="1"/>
      </w:tblPr>
      <w:tblGrid>
        <w:gridCol w:w="1830"/>
        <w:gridCol w:w="826"/>
        <w:gridCol w:w="588"/>
        <w:gridCol w:w="829"/>
        <w:gridCol w:w="1600"/>
        <w:gridCol w:w="1604"/>
        <w:gridCol w:w="829"/>
        <w:gridCol w:w="829"/>
      </w:tblGrid>
      <w:tr>
        <w:trPr>
          <w:trHeight w:val="364" w:hRule="auto"/>
          <w:tblHeader/>
        </w:trPr>
        header 1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Property</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Shape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Lower quartile (Q25)</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Upper quartile (Q75)</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SD</w:t>
            </w:r>
          </w:p>
        </w:tc>
      </w:tr>
      <w:tr>
        <w:trPr>
          <w:trHeight w:val="363" w:hRule="auto"/>
        </w:trPr>
        body 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Length (µm)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80.90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60.36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115.14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99.06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60.87</w:t>
            </w:r>
          </w:p>
        </w:tc>
      </w:tr>
      <w:tr>
        <w:trPr>
          <w:trHeight w:val="363"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287.19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185.00</w:t>
            </w:r>
          </w:p>
        </w:tc>
      </w:tr>
      <w:tr>
        <w:trPr>
          <w:trHeight w:val="363"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109.05</w:t>
            </w:r>
          </w:p>
        </w:tc>
      </w:tr>
      <w:tr>
        <w:trPr>
          <w:trHeight w:val="363" w:hRule="auto"/>
        </w:trPr>
        body 4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Width (µm)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47.76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25.40</w:t>
            </w:r>
          </w:p>
        </w:tc>
      </w:tr>
      <w:tr>
        <w:trPr>
          <w:trHeight w:val="363"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40.06</w:t>
            </w:r>
          </w:p>
        </w:tc>
      </w:tr>
      <w:tr>
        <w:trPr>
          <w:trHeight w:val="363"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28.96</w:t>
            </w:r>
          </w:p>
        </w:tc>
      </w:tr>
      <w:tr>
        <w:trPr>
          <w:trHeight w:val="363" w:hRule="auto"/>
        </w:trPr>
        body 7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Width-to-length ratio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0.08</w:t>
            </w:r>
          </w:p>
        </w:tc>
      </w:tr>
      <w:tr>
        <w:trPr>
          <w:trHeight w:val="363"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0.06</w:t>
            </w:r>
          </w:p>
        </w:tc>
      </w:tr>
      <w:tr>
        <w:trPr>
          <w:trHeight w:val="363"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0.12</w:t>
            </w:r>
          </w:p>
        </w:tc>
      </w:tr>
      <w:tr>
        <w:trPr>
          <w:trHeight w:val="371" w:hRule="auto"/>
        </w:trPr>
        body10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Projected area (µm²)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3125.00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1875.00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6250.00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6175.87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8853.69</w:t>
            </w:r>
          </w:p>
        </w:tc>
      </w:tr>
      <w:tr>
        <w:trPr>
          <w:trHeight w:val="371" w:hRule="auto"/>
        </w:trPr>
        body11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6562.50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1875.00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2.19e+04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3.20e+04</w:t>
            </w:r>
          </w:p>
        </w:tc>
      </w:tr>
      <w:tr>
        <w:trPr>
          <w:trHeight w:val="371" w:hRule="auto"/>
        </w:trPr>
        body12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3750.00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1875.00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8680.10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1.69e+04</w:t>
            </w:r>
          </w:p>
        </w:tc>
      </w:tr>
      <w:tr>
        <w:trPr>
          <w:trHeight w:val="370" w:hRule="auto"/>
        </w:trPr>
        body13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Volume (µm³)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3.16e+04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9.83e+04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1.31e+05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3.31e+05</w:t>
            </w:r>
          </w:p>
        </w:tc>
      </w:tr>
      <w:tr>
        <w:trPr>
          <w:trHeight w:val="370" w:hRule="auto"/>
        </w:trPr>
        body14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2.19e+05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3.68e+04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1.23e+06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1.77e+06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4.63e+06</w:t>
            </w:r>
          </w:p>
        </w:tc>
      </w:tr>
      <w:tr>
        <w:trPr>
          <w:trHeight w:val="370" w:hRule="auto"/>
        </w:trPr>
        body15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4.55e+04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1.39e+05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4.46e+05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2.15e+06</w:t>
            </w:r>
          </w:p>
        </w:tc>
      </w:tr>
      <w:tr>
        <w:trPr>
          <w:trHeight w:val="363" w:hRule="auto"/>
        </w:trPr>
        body16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Mass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0.36</w:t>
            </w:r>
          </w:p>
        </w:tc>
      </w:tr>
      <w:tr>
        <w:trPr>
          <w:trHeight w:val="363" w:hRule="auto"/>
        </w:trPr>
        body17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5.07</w:t>
            </w:r>
          </w:p>
        </w:tc>
      </w:tr>
      <w:tr>
        <w:trPr>
          <w:trHeight w:val="363" w:hRule="auto"/>
        </w:trPr>
        body18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2.34</w:t>
            </w:r>
          </w:p>
        </w:tc>
      </w:tr>
      <w:tr>
        <w:trPr>
          <w:trHeight w:val="371" w:hRule="auto"/>
        </w:trPr>
        body19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Density (g/cm³)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0.19</w:t>
            </w:r>
          </w:p>
        </w:tc>
      </w:tr>
      <w:tr>
        <w:trPr>
          <w:trHeight w:val="371" w:hRule="auto"/>
        </w:trPr>
        body20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0.19</w:t>
            </w:r>
          </w:p>
        </w:tc>
      </w:tr>
      <w:tr>
        <w:trPr>
          <w:trHeight w:val="371" w:hRule="auto"/>
        </w:trPr>
        body21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0.19</w:t>
            </w:r>
          </w:p>
        </w:tc>
      </w:tr>
    </w:tbl>
    <w:p>
      <w:pPr>
        <w:pStyle w:val="Normal"/>
        <w:jc w:val="left"/>
        <w:pBdr>
          <w:bottom w:val="none" w:sz="0" w:space="0" w:color="000000"/>
          <w:top w:val="none" w:sz="0" w:space="0" w:color="000000"/>
          <w:left w:val="none" w:sz="0" w:space="0" w:color="000000"/>
          <w:right w:val="none" w:sz="0" w:space="0" w:color="000000"/>
        </w:pBdr>
        <w:spacing w:after="240" w:before="80" w:line="240"/>
        <w:ind w:left="0" w:right="0" w:firstLine="0" w:firstLineChars="0"/>
      </w:pPr>
      <w:r>
        <w:rPr>
          <w:rFonts w:ascii="Calibri" w:hAnsi="Calibri" w:eastAsia="Calibri" w:cs="Calibri"/>
          <w:i w:val="true"/>
          <w:b w:val="false"/>
          <w:u w:val="none"/>
          <w:strike w:val="false"/>
          <w:sz w:val="18"/>
          <w:szCs w:val="18"/>
          <w:color w:val="000000"/>
        </w:rPr>
        <w:t xml:space="preserve">Mass = volume × polymer-resolved density. Volume assumes thickness = median width-to-length ratio × width. Fibers: aspect ratio ≥ 3.</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Table S6.</w:t>
      </w: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Particle properties, ocean water (n = 114) and beach sand (n = 741), by shape. Columns as in Table S5.</w:t>
      </w:r>
    </w:p>
    <w:tbl xmlns:a="http://schemas.openxmlformats.org/drawingml/2006/main" xmlns:pic="http://schemas.openxmlformats.org/drawingml/2006/picture">
      <w:tblPr>
        <w:tblLayout w:type="fixed"/>
        <w:jc w:val="center"/>
        <w:tblLook w:firstRow="1" w:lastRow="0" w:firstColumn="0" w:lastColumn="0" w:noHBand="0" w:noVBand="1"/>
      </w:tblPr>
      <w:tblGrid>
        <w:gridCol w:w="1054"/>
        <w:gridCol w:w="1830"/>
        <w:gridCol w:w="826"/>
        <w:gridCol w:w="467"/>
        <w:gridCol w:w="829"/>
        <w:gridCol w:w="1600"/>
        <w:gridCol w:w="1604"/>
        <w:gridCol w:w="829"/>
        <w:gridCol w:w="829"/>
      </w:tblGrid>
      <w:tr>
        <w:trPr>
          <w:trHeight w:val="364" w:hRule="auto"/>
          <w:tblHeader/>
        </w:trPr>
        header 1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Matrix</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Property</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Shape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Lower quartile (Q25)</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Upper quartile (Q75)</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SD</w:t>
            </w:r>
          </w:p>
        </w:tc>
      </w:tr>
      <w:tr>
        <w:trPr>
          <w:trHeight w:val="363" w:hRule="auto"/>
        </w:trPr>
        body 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Ocean water</w:t>
            </w:r>
          </w:p>
        </w:tc>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Length (µm)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104.06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60.36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136.80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121.60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73.35</w:t>
            </w:r>
          </w:p>
        </w:tc>
      </w:tr>
      <w:tr>
        <w:trPr>
          <w:trHeight w:val="363"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412.69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313.21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288.43</w:t>
            </w:r>
          </w:p>
        </w:tc>
      </w:tr>
      <w:tr>
        <w:trPr>
          <w:trHeight w:val="363"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124.29</w:t>
            </w:r>
          </w:p>
        </w:tc>
      </w:tr>
      <w:tr>
        <w:trPr>
          <w:trHeight w:val="363"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Width (µm)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31.68</w:t>
            </w:r>
          </w:p>
        </w:tc>
      </w:tr>
      <w:tr>
        <w:trPr>
          <w:trHeight w:val="363"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48.98</w:t>
            </w:r>
          </w:p>
        </w:tc>
      </w:tr>
      <w:tr>
        <w:trPr>
          <w:trHeight w:val="363"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33.60</w:t>
            </w:r>
          </w:p>
        </w:tc>
      </w:tr>
      <w:tr>
        <w:trPr>
          <w:trHeight w:val="363" w:hRule="auto"/>
        </w:trPr>
        body 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Width-to-length ratio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0.09</w:t>
            </w:r>
          </w:p>
        </w:tc>
      </w:tr>
      <w:tr>
        <w:trPr>
          <w:trHeight w:val="363"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0.07</w:t>
            </w:r>
          </w:p>
        </w:tc>
      </w:tr>
      <w:tr>
        <w:trPr>
          <w:trHeight w:val="363"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0.11</w:t>
            </w:r>
          </w:p>
        </w:tc>
      </w:tr>
      <w:tr>
        <w:trPr>
          <w:trHeight w:val="371" w:hRule="auto"/>
        </w:trPr>
        body10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Projected area (µm²)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5625.00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9687.50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9302.18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1.29e+04</w:t>
            </w:r>
          </w:p>
        </w:tc>
      </w:tr>
      <w:tr>
        <w:trPr>
          <w:trHeight w:val="371" w:hRule="auto"/>
        </w:trPr>
        body11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1.81e+04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1875.00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4.81e+04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3.41e+04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4.45e+04</w:t>
            </w:r>
          </w:p>
        </w:tc>
      </w:tr>
      <w:tr>
        <w:trPr>
          <w:trHeight w:val="371" w:hRule="auto"/>
        </w:trPr>
        body12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5625.00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1.17e+04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1.95e+04</w:t>
            </w:r>
          </w:p>
        </w:tc>
      </w:tr>
      <w:tr>
        <w:trPr>
          <w:trHeight w:val="370" w:hRule="auto"/>
        </w:trPr>
        body13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Volume (µm³)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7.48e+04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2.69e+04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2.42e+05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6.18e+05</w:t>
            </w:r>
          </w:p>
        </w:tc>
      </w:tr>
      <w:tr>
        <w:trPr>
          <w:trHeight w:val="370" w:hRule="auto"/>
        </w:trPr>
        body14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8.32e+05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3.68e+04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4.48e+06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3.32e+06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5.03e+06</w:t>
            </w:r>
          </w:p>
        </w:tc>
      </w:tr>
      <w:tr>
        <w:trPr>
          <w:trHeight w:val="370" w:hRule="auto"/>
        </w:trPr>
        body15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7.72e+04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2.71e+04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2.13e+05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5.39e+05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1.85e+06</w:t>
            </w:r>
          </w:p>
        </w:tc>
      </w:tr>
      <w:tr>
        <w:trPr>
          <w:trHeight w:val="363" w:hRule="auto"/>
        </w:trPr>
        body16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Mass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0.65</w:t>
            </w:r>
          </w:p>
        </w:tc>
      </w:tr>
      <w:tr>
        <w:trPr>
          <w:trHeight w:val="363" w:hRule="auto"/>
        </w:trPr>
        body17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4.94</w:t>
            </w:r>
          </w:p>
        </w:tc>
      </w:tr>
      <w:tr>
        <w:trPr>
          <w:trHeight w:val="363" w:hRule="auto"/>
        </w:trPr>
        body18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1.84</w:t>
            </w:r>
          </w:p>
        </w:tc>
      </w:tr>
      <w:tr>
        <w:trPr>
          <w:trHeight w:val="371" w:hRule="auto"/>
        </w:trPr>
        body19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Density (g/cm³)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0.24</w:t>
            </w:r>
          </w:p>
        </w:tc>
      </w:tr>
      <w:tr>
        <w:trPr>
          <w:trHeight w:val="371" w:hRule="auto"/>
        </w:trPr>
        body20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0.14</w:t>
            </w:r>
          </w:p>
        </w:tc>
      </w:tr>
      <w:tr>
        <w:trPr>
          <w:trHeight w:val="371" w:hRule="auto"/>
        </w:trPr>
        body21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0.24</w:t>
            </w:r>
          </w:p>
        </w:tc>
      </w:tr>
      <w:tr>
        <w:trPr>
          <w:trHeight w:val="363" w:hRule="auto"/>
        </w:trPr>
        body22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Beach sand</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Length (µm)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85.19</w:t>
            </w:r>
          </w:p>
        </w:tc>
      </w:tr>
      <w:tr>
        <w:trPr>
          <w:trHeight w:val="363" w:hRule="auto"/>
        </w:trPr>
        body23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299.96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480.48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377.42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244.48</w:t>
            </w:r>
          </w:p>
        </w:tc>
      </w:tr>
      <w:tr>
        <w:trPr>
          <w:trHeight w:val="363" w:hRule="auto"/>
        </w:trPr>
        body24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148.03</w:t>
            </w:r>
          </w:p>
        </w:tc>
      </w:tr>
      <w:tr>
        <w:trPr>
          <w:trHeight w:val="363" w:hRule="auto"/>
        </w:trPr>
        body25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Width (µm)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35.56</w:t>
            </w:r>
          </w:p>
        </w:tc>
      </w:tr>
      <w:tr>
        <w:trPr>
          <w:trHeight w:val="363" w:hRule="auto"/>
        </w:trPr>
        body26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62.43</w:t>
            </w:r>
          </w:p>
        </w:tc>
      </w:tr>
      <w:tr>
        <w:trPr>
          <w:trHeight w:val="363" w:hRule="auto"/>
        </w:trPr>
        body27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41.80</w:t>
            </w:r>
          </w:p>
        </w:tc>
      </w:tr>
      <w:tr>
        <w:trPr>
          <w:trHeight w:val="363" w:hRule="auto"/>
        </w:trPr>
        body28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Width-to-length ratio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0.09</w:t>
            </w:r>
          </w:p>
        </w:tc>
      </w:tr>
      <w:tr>
        <w:trPr>
          <w:trHeight w:val="363" w:hRule="auto"/>
        </w:trPr>
        body29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0.05</w:t>
            </w:r>
          </w:p>
        </w:tc>
      </w:tr>
      <w:tr>
        <w:trPr>
          <w:trHeight w:val="363" w:hRule="auto"/>
        </w:trPr>
        body30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0.12</w:t>
            </w:r>
          </w:p>
        </w:tc>
      </w:tr>
      <w:tr>
        <w:trPr>
          <w:trHeight w:val="371" w:hRule="auto"/>
        </w:trPr>
        body31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Projected area (µm²)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6875.00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3125.00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1.31e+04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1.17e+04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1.67e+04</w:t>
            </w:r>
          </w:p>
        </w:tc>
      </w:tr>
      <w:tr>
        <w:trPr>
          <w:trHeight w:val="371" w:hRule="auto"/>
        </w:trPr>
        body32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2.47e+04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1.08e+04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5.22e+04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4.97e+04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7.51e+04</w:t>
            </w:r>
          </w:p>
        </w:tc>
      </w:tr>
      <w:tr>
        <w:trPr>
          <w:trHeight w:val="371" w:hRule="auto"/>
        </w:trPr>
        body33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3750.00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1.69e+04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1.71e+04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3.49e+04</w:t>
            </w:r>
          </w:p>
        </w:tc>
      </w:tr>
      <w:tr>
        <w:trPr>
          <w:trHeight w:val="370" w:hRule="auto"/>
        </w:trPr>
        body34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Volume (µm³)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9.85e+04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3.17e+04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2.71e+05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3.45e+05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9.59e+05</w:t>
            </w:r>
          </w:p>
        </w:tc>
      </w:tr>
      <w:tr>
        <w:trPr>
          <w:trHeight w:val="370" w:hRule="auto"/>
        </w:trPr>
        body35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1.69e+06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4.79e+05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4.71e+06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7.18e+06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2.00e+07</w:t>
            </w:r>
          </w:p>
        </w:tc>
      </w:tr>
      <w:tr>
        <w:trPr>
          <w:trHeight w:val="370" w:hRule="auto"/>
        </w:trPr>
        body36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1.35e+05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4.56e+04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4.66e+05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1.32e+06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7.97e+06</w:t>
            </w:r>
          </w:p>
        </w:tc>
      </w:tr>
      <w:tr>
        <w:trPr>
          <w:trHeight w:val="363" w:hRule="auto"/>
        </w:trPr>
        body37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Mass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0.97</w:t>
            </w:r>
          </w:p>
        </w:tc>
      </w:tr>
      <w:tr>
        <w:trPr>
          <w:trHeight w:val="363" w:hRule="auto"/>
        </w:trPr>
        body38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23.43</w:t>
            </w:r>
          </w:p>
        </w:tc>
      </w:tr>
      <w:tr>
        <w:trPr>
          <w:trHeight w:val="363" w:hRule="auto"/>
        </w:trPr>
        body39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9.24</w:t>
            </w:r>
          </w:p>
        </w:tc>
      </w:tr>
      <w:tr>
        <w:trPr>
          <w:trHeight w:val="371" w:hRule="auto"/>
        </w:trPr>
        body40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Density (g/cm³)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0.21</w:t>
            </w:r>
          </w:p>
        </w:tc>
      </w:tr>
      <w:tr>
        <w:trPr>
          <w:trHeight w:val="371" w:hRule="auto"/>
        </w:trPr>
        body41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0.16</w:t>
            </w:r>
          </w:p>
        </w:tc>
      </w:tr>
      <w:tr>
        <w:trPr>
          <w:trHeight w:val="371" w:hRule="auto"/>
        </w:trPr>
        body42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0.20</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Table S7a.</w:t>
      </w: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C-PSD fits, river water: fit window [x</w:t>
      </w:r>
      <w:r>
        <w:rPr>
          <w:rFonts w:ascii="Calibri" w:hAnsi="Calibri" w:eastAsia="Calibri" w:cs="Calibri"/>
          <w:i w:val="false"/>
          <w:b w:val="false"/>
          <w:u w:val="none"/>
          <w:strike w:val="false"/>
          <w:vertAlign w:val="subscript"/>
          <w:sz w:val="22"/>
          <w:szCs w:val="22"/>
          <w:color w:val="000000"/>
        </w:rPr>
        <w:t xml:space="preserve">min</w:t>
      </w:r>
      <w:r>
        <w:rPr>
          <w:rFonts w:ascii="Calibri" w:hAnsi="Calibri" w:eastAsia="Calibri" w:cs="Calibri"/>
          <w:i w:val="false"/>
          <w:b w:val="false"/>
          <w:u w:val="none"/>
          <w:strike w:val="false"/>
          <w:sz w:val="22"/>
          <w:szCs w:val="22"/>
          <w:color w:val="000000"/>
        </w:rPr>
        <w:t xml:space="preserve">, x</w:t>
      </w:r>
      <w:r>
        <w:rPr>
          <w:rFonts w:ascii="Calibri" w:hAnsi="Calibri" w:eastAsia="Calibri" w:cs="Calibri"/>
          <w:i w:val="false"/>
          <w:b w:val="false"/>
          <w:u w:val="none"/>
          <w:strike w:val="false"/>
          <w:vertAlign w:val="subscript"/>
          <w:sz w:val="22"/>
          <w:szCs w:val="22"/>
          <w:color w:val="000000"/>
        </w:rPr>
        <w:t xml:space="preserve">max</w:t>
      </w:r>
      <w:r>
        <w:rPr>
          <w:rFonts w:ascii="Calibri" w:hAnsi="Calibri" w:eastAsia="Calibri" w:cs="Calibri"/>
          <w:i w:val="false"/>
          <w:b w:val="false"/>
          <w:u w:val="none"/>
          <w:strike w:val="false"/>
          <w:sz w:val="22"/>
          <w:szCs w:val="22"/>
          <w:color w:val="000000"/>
        </w:rPr>
        <w:t xml:space="preserve">), cumulative slope α</w:t>
      </w:r>
      <w:r>
        <w:rPr>
          <w:rFonts w:ascii="Calibri" w:hAnsi="Calibri" w:eastAsia="Calibri" w:cs="Calibri"/>
          <w:i w:val="false"/>
          <w:b w:val="false"/>
          <w:u w:val="none"/>
          <w:strike w:val="false"/>
          <w:vertAlign w:val="subscript"/>
          <w:sz w:val="22"/>
          <w:szCs w:val="22"/>
          <w:color w:val="000000"/>
        </w:rPr>
        <w:t xml:space="preserve">CPSD</w:t>
      </w:r>
      <w:r>
        <w:rPr>
          <w:rFonts w:ascii="Calibri" w:hAnsi="Calibri" w:eastAsia="Calibri" w:cs="Calibri"/>
          <w:i w:val="false"/>
          <w:b w:val="false"/>
          <w:u w:val="none"/>
          <w:strike w:val="false"/>
          <w:sz w:val="22"/>
          <w:szCs w:val="22"/>
          <w:color w:val="000000"/>
        </w:rPr>
        <w:t xml:space="preserve"> and log</w:t>
      </w:r>
      <w:r>
        <w:rPr>
          <w:rFonts w:ascii="Calibri" w:hAnsi="Calibri" w:eastAsia="Calibri" w:cs="Calibri"/>
          <w:i w:val="false"/>
          <w:b w:val="false"/>
          <w:u w:val="none"/>
          <w:strike w:val="false"/>
          <w:vertAlign w:val="subscript"/>
          <w:sz w:val="22"/>
          <w:szCs w:val="22"/>
          <w:color w:val="000000"/>
        </w:rPr>
        <w:t xml:space="preserve">10</w:t>
      </w:r>
      <w:r>
        <w:rPr>
          <w:rFonts w:ascii="Calibri" w:hAnsi="Calibri" w:eastAsia="Calibri" w:cs="Calibri"/>
          <w:i w:val="false"/>
          <w:b w:val="false"/>
          <w:u w:val="none"/>
          <w:strike w:val="false"/>
          <w:sz w:val="22"/>
          <w:szCs w:val="22"/>
          <w:color w:val="000000"/>
        </w:rPr>
        <w:t xml:space="preserve"> intercept b (± SE), differential slope a</w:t>
      </w:r>
      <w:r>
        <w:rPr>
          <w:rFonts w:ascii="Calibri" w:hAnsi="Calibri" w:eastAsia="Calibri" w:cs="Calibri"/>
          <w:i w:val="false"/>
          <w:b w:val="false"/>
          <w:u w:val="none"/>
          <w:strike w:val="false"/>
          <w:vertAlign w:val="subscript"/>
          <w:sz w:val="22"/>
          <w:szCs w:val="22"/>
          <w:color w:val="000000"/>
        </w:rPr>
        <w:t xml:space="preserve">PSD</w:t>
      </w:r>
      <w:r>
        <w:rPr>
          <w:rFonts w:ascii="Calibri" w:hAnsi="Calibri" w:eastAsia="Calibri" w:cs="Calibri"/>
          <w:i w:val="false"/>
          <w:b w:val="false"/>
          <w:u w:val="none"/>
          <w:strike w:val="false"/>
          <w:sz w:val="22"/>
          <w:szCs w:val="22"/>
          <w:color w:val="000000"/>
        </w:rPr>
        <w:t xml:space="preserve"> = α</w:t>
      </w:r>
      <w:r>
        <w:rPr>
          <w:rFonts w:ascii="Calibri" w:hAnsi="Calibri" w:eastAsia="Calibri" w:cs="Calibri"/>
          <w:i w:val="false"/>
          <w:b w:val="false"/>
          <w:u w:val="none"/>
          <w:strike w:val="false"/>
          <w:vertAlign w:val="subscript"/>
          <w:sz w:val="22"/>
          <w:szCs w:val="22"/>
          <w:color w:val="000000"/>
        </w:rPr>
        <w:t xml:space="preserve">CPSD</w:t>
      </w:r>
      <w:r>
        <w:rPr>
          <w:rFonts w:ascii="Calibri" w:hAnsi="Calibri" w:eastAsia="Calibri" w:cs="Calibri"/>
          <w:i w:val="false"/>
          <w:b w:val="false"/>
          <w:u w:val="none"/>
          <w:strike w:val="false"/>
          <w:sz w:val="22"/>
          <w:szCs w:val="22"/>
          <w:color w:val="000000"/>
        </w:rPr>
        <w:t xml:space="preserve"> − 1, R² and number of populated bins fitted, for every river length, area and volume distribution (pooled, per site and per depth stratum).</w:t>
      </w:r>
    </w:p>
    <w:tbl xmlns:a="http://schemas.openxmlformats.org/drawingml/2006/main" xmlns:pic="http://schemas.openxmlformats.org/drawingml/2006/picture">
      <w:tblPr>
        <w:tblLayout w:type="fixed"/>
        <w:jc w:val="center"/>
        <w:tblLook w:firstRow="1" w:lastRow="0" w:firstColumn="0" w:lastColumn="0" w:noHBand="0" w:noVBand="1"/>
      </w:tblPr>
      <w:tblGrid>
        <w:gridCol w:w="1577"/>
        <w:gridCol w:w="1409"/>
        <w:gridCol w:w="826"/>
        <w:gridCol w:w="588"/>
        <w:gridCol w:w="1043"/>
        <w:gridCol w:w="861"/>
        <w:gridCol w:w="1463"/>
        <w:gridCol w:w="1504"/>
        <w:gridCol w:w="1050"/>
        <w:gridCol w:w="992"/>
        <w:gridCol w:w="1015"/>
        <w:gridCol w:w="589"/>
        <w:gridCol w:w="621"/>
      </w:tblGrid>
      <w:tr>
        <w:trPr>
          <w:trHeight w:val="364" w:hRule="auto"/>
          <w:tblHeader/>
        </w:trPr>
        header 1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Subset</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Shape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n in window</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Bin width</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x</w:t>
            </w:r>
            <w:r>
              <w:rPr>
                <w:rFonts w:ascii="Calibri" w:hAnsi="Calibri" w:eastAsia="Calibri" w:cs="Calibri"/>
                <w:i w:val="false"/>
                <w:b w:val="true"/>
                <w:u w:val="none"/>
                <w:strike w:val="false"/>
                <w:vertAlign w:val="subscript"/>
                <w:sz w:val="16"/>
                <w:szCs w:val="16"/>
                <w:color w:val="000000"/>
              </w:rPr>
              <w:t xml:space="preserve">min</w:t>
            </w:r>
            <w:r>
              <w:rPr>
                <w:rFonts w:ascii="Calibri" w:hAnsi="Calibri" w:eastAsia="Calibri" w:cs="Calibri"/>
                <w:i w:val="false"/>
                <w:b w:val="true"/>
                <w:u w:val="none"/>
                <w:strike w:val="false"/>
                <w:sz w:val="16"/>
                <w:szCs w:val="16"/>
                <w:color w:val="000000"/>
              </w:rPr>
              <w:t xml:space="preserve"> (lower LOD)</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x</w:t>
            </w:r>
            <w:r>
              <w:rPr>
                <w:rFonts w:ascii="Calibri" w:hAnsi="Calibri" w:eastAsia="Calibri" w:cs="Calibri"/>
                <w:i w:val="false"/>
                <w:b w:val="true"/>
                <w:u w:val="none"/>
                <w:strike w:val="false"/>
                <w:vertAlign w:val="subscript"/>
                <w:sz w:val="16"/>
                <w:szCs w:val="16"/>
                <w:color w:val="000000"/>
              </w:rPr>
              <w:t xml:space="preserve">max</w:t>
            </w:r>
            <w:r>
              <w:rPr>
                <w:rFonts w:ascii="Calibri" w:hAnsi="Calibri" w:eastAsia="Calibri" w:cs="Calibri"/>
                <w:i w:val="false"/>
                <w:b w:val="true"/>
                <w:u w:val="none"/>
                <w:strike w:val="false"/>
                <w:sz w:val="16"/>
                <w:szCs w:val="16"/>
                <w:color w:val="000000"/>
              </w:rPr>
              <w:t xml:space="preserve"> (upper LOD)</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α</w:t>
            </w:r>
            <w:r>
              <w:rPr>
                <w:rFonts w:ascii="Calibri" w:hAnsi="Calibri" w:eastAsia="Calibri" w:cs="Calibri"/>
                <w:i w:val="false"/>
                <w:b w:val="true"/>
                <w:u w:val="none"/>
                <w:strike w:val="false"/>
                <w:vertAlign w:val="subscript"/>
                <w:sz w:val="16"/>
                <w:szCs w:val="16"/>
                <w:color w:val="000000"/>
              </w:rPr>
              <w:t xml:space="preserve">CPSD</w:t>
            </w:r>
            <w:r>
              <w:rPr>
                <w:rFonts w:ascii="Calibri" w:hAnsi="Calibri" w:eastAsia="Calibri" w:cs="Calibri"/>
                <w:i w:val="false"/>
                <w:b w:val="true"/>
                <w:u w:val="none"/>
                <w:strike w:val="false"/>
                <w:sz w:val="16"/>
                <w:szCs w:val="16"/>
                <w:color w:val="000000"/>
              </w:rPr>
              <w:t xml:space="preserve"> ± SE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a</w:t>
            </w:r>
            <w:r>
              <w:rPr>
                <w:rFonts w:ascii="Calibri" w:hAnsi="Calibri" w:eastAsia="Calibri" w:cs="Calibri"/>
                <w:i w:val="false"/>
                <w:b w:val="true"/>
                <w:u w:val="none"/>
                <w:strike w:val="false"/>
                <w:vertAlign w:val="subscript"/>
                <w:sz w:val="16"/>
                <w:szCs w:val="16"/>
                <w:color w:val="000000"/>
              </w:rPr>
              <w:t xml:space="preserve">PSD</w:t>
            </w:r>
            <w:r>
              <w:rPr>
                <w:rFonts w:ascii="Calibri" w:hAnsi="Calibri" w:eastAsia="Calibri" w:cs="Calibri"/>
                <w:i w:val="false"/>
                <w:b w:val="true"/>
                <w:u w:val="none"/>
                <w:strike w:val="false"/>
                <w:sz w:val="16"/>
                <w:szCs w:val="16"/>
                <w:color w:val="000000"/>
              </w:rPr>
              <w:t xml:space="preserve"> ± SE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log</w:t>
            </w:r>
            <w:r>
              <w:rPr>
                <w:rFonts w:ascii="Calibri" w:hAnsi="Calibri" w:eastAsia="Calibri" w:cs="Calibri"/>
                <w:i w:val="false"/>
                <w:b w:val="true"/>
                <w:u w:val="none"/>
                <w:strike w:val="false"/>
                <w:vertAlign w:val="subscript"/>
                <w:sz w:val="16"/>
                <w:szCs w:val="16"/>
                <w:color w:val="000000"/>
              </w:rPr>
              <w:t xml:space="preserve">10</w:t>
            </w:r>
            <w:r>
              <w:rPr>
                <w:rFonts w:ascii="Calibri" w:hAnsi="Calibri" w:eastAsia="Calibri" w:cs="Calibri"/>
                <w:i w:val="false"/>
                <w:b w:val="true"/>
                <w:u w:val="none"/>
                <w:strike w:val="false"/>
                <w:sz w:val="16"/>
                <w:szCs w:val="16"/>
                <w:color w:val="000000"/>
              </w:rPr>
              <w:t xml:space="preserve"> b ± SE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R²</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n bins</w:t>
            </w:r>
          </w:p>
        </w:tc>
      </w:tr>
      <w:tr>
        <w:trPr>
          <w:trHeight w:val="363" w:hRule="auto"/>
        </w:trPr>
        body 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Length (µm)</w:t>
            </w:r>
          </w:p>
        </w:tc>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330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-2.80 ± 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-3.80 ± 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8.16 ± 0.12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30</w:t>
            </w:r>
          </w:p>
        </w:tc>
      </w:tr>
      <w:tr>
        <w:trPr>
          <w:trHeight w:val="363"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-1.74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-2.74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5.96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40</w:t>
            </w:r>
          </w:p>
        </w:tc>
      </w:tr>
      <w:tr>
        <w:trPr>
          <w:trHeight w:val="363"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-2.18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-3.18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7.19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46</w:t>
            </w:r>
          </w:p>
        </w:tc>
      </w:tr>
      <w:tr>
        <w:trPr>
          <w:trHeight w:val="363"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-2.20 ±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-3.20 ±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6.10 ±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w:t>
            </w:r>
          </w:p>
        </w:tc>
      </w:tr>
      <w:tr>
        <w:trPr>
          <w:trHeight w:val="363"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-1.23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-2.23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3.98 ±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w:t>
            </w:r>
          </w:p>
        </w:tc>
      </w:tr>
      <w:tr>
        <w:trPr>
          <w:trHeight w:val="363"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-1.49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-2.49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4.79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w:t>
            </w:r>
          </w:p>
        </w:tc>
      </w:tr>
      <w:tr>
        <w:trPr>
          <w:trHeight w:val="363" w:hRule="auto"/>
        </w:trPr>
        body 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-2.81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-3.81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7.63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w:t>
            </w:r>
          </w:p>
        </w:tc>
      </w:tr>
      <w:tr>
        <w:trPr>
          <w:trHeight w:val="363"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-1.60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-2.60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4.53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w:t>
            </w:r>
          </w:p>
        </w:tc>
      </w:tr>
      <w:tr>
        <w:trPr>
          <w:trHeight w:val="363"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-2.71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-3.71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7.52 ±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w:t>
            </w:r>
          </w:p>
        </w:tc>
      </w:tr>
      <w:tr>
        <w:trPr>
          <w:trHeight w:val="363" w:hRule="auto"/>
        </w:trPr>
        body10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-1.77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-2.77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5.30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w:t>
            </w:r>
          </w:p>
        </w:tc>
      </w:tr>
      <w:tr>
        <w:trPr>
          <w:trHeight w:val="363" w:hRule="auto"/>
        </w:trPr>
        body11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-1.91 ± 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-2.91 ± 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5.85 ± 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w:t>
            </w:r>
          </w:p>
        </w:tc>
      </w:tr>
      <w:tr>
        <w:trPr>
          <w:trHeight w:val="363" w:hRule="auto"/>
        </w:trPr>
        body12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-1.68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-2.68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5.45 ±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25</w:t>
            </w:r>
          </w:p>
        </w:tc>
      </w:tr>
      <w:tr>
        <w:trPr>
          <w:trHeight w:val="363" w:hRule="auto"/>
        </w:trPr>
        body13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-2.31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-3.31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6.62 ±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w:t>
            </w:r>
          </w:p>
        </w:tc>
      </w:tr>
      <w:tr>
        <w:trPr>
          <w:trHeight w:val="363" w:hRule="auto"/>
        </w:trPr>
        body14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-1.94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-2.94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6.20 ±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w:t>
            </w:r>
          </w:p>
        </w:tc>
      </w:tr>
      <w:tr>
        <w:trPr>
          <w:trHeight w:val="363" w:hRule="auto"/>
        </w:trPr>
        body15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-1.89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-2.89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6.15 ±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33</w:t>
            </w:r>
          </w:p>
        </w:tc>
      </w:tr>
      <w:tr>
        <w:trPr>
          <w:trHeight w:val="363" w:hRule="auto"/>
        </w:trPr>
        body16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Depth: subsurface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-2.60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-3.60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7.52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30</w:t>
            </w:r>
          </w:p>
        </w:tc>
      </w:tr>
      <w:tr>
        <w:trPr>
          <w:trHeight w:val="363" w:hRule="auto"/>
        </w:trPr>
        body17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-1.55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-2.55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5.40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35</w:t>
            </w:r>
          </w:p>
        </w:tc>
      </w:tr>
      <w:tr>
        <w:trPr>
          <w:trHeight w:val="363" w:hRule="auto"/>
        </w:trPr>
        body18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-1.90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-2.90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6.39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45</w:t>
            </w:r>
          </w:p>
        </w:tc>
      </w:tr>
      <w:tr>
        <w:trPr>
          <w:trHeight w:val="363" w:hRule="auto"/>
        </w:trPr>
        body19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Depth: surface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-2.26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-3.26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6.51 ± 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w:t>
            </w:r>
          </w:p>
        </w:tc>
      </w:tr>
      <w:tr>
        <w:trPr>
          <w:trHeight w:val="363" w:hRule="auto"/>
        </w:trPr>
        body20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-1.57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-2.57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4.93 ±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w:t>
            </w:r>
          </w:p>
        </w:tc>
      </w:tr>
      <w:tr>
        <w:trPr>
          <w:trHeight w:val="363" w:hRule="auto"/>
        </w:trPr>
        body21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-2.35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-3.35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7.03 ±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w:t>
            </w:r>
          </w:p>
        </w:tc>
      </w:tr>
      <w:tr>
        <w:trPr>
          <w:trHeight w:val="371" w:hRule="auto"/>
        </w:trPr>
        body22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Projected area (µm²)</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4.35e+04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-1.60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-2.60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8.54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39</w:t>
            </w:r>
          </w:p>
        </w:tc>
      </w:tr>
      <w:tr>
        <w:trPr>
          <w:trHeight w:val="371" w:hRule="auto"/>
        </w:trPr>
        body23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5.95e+04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-0.98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-1.98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5.94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44</w:t>
            </w:r>
          </w:p>
        </w:tc>
      </w:tr>
      <w:tr>
        <w:trPr>
          <w:trHeight w:val="371" w:hRule="auto"/>
        </w:trPr>
        body24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5.40e+04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-1.35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-2.35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7.81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51</w:t>
            </w:r>
          </w:p>
        </w:tc>
      </w:tr>
      <w:tr>
        <w:trPr>
          <w:trHeight w:val="371" w:hRule="auto"/>
        </w:trPr>
        body25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-2.12 ±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-3.12 ±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9.65 ±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w:t>
            </w:r>
          </w:p>
        </w:tc>
      </w:tr>
      <w:tr>
        <w:trPr>
          <w:trHeight w:val="371" w:hRule="auto"/>
        </w:trPr>
        body26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5.95e+04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-0.72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-1.72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4.13 ± 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w:t>
            </w:r>
          </w:p>
        </w:tc>
      </w:tr>
      <w:tr>
        <w:trPr>
          <w:trHeight w:val="371" w:hRule="auto"/>
        </w:trPr>
        body27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-0.94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-1.94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5.29 ±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w:t>
            </w:r>
          </w:p>
        </w:tc>
      </w:tr>
      <w:tr>
        <w:trPr>
          <w:trHeight w:val="371" w:hRule="auto"/>
        </w:trPr>
        body28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-1.52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-2.52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7.61 ±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w:t>
            </w:r>
          </w:p>
        </w:tc>
      </w:tr>
      <w:tr>
        <w:trPr>
          <w:trHeight w:val="371" w:hRule="auto"/>
        </w:trPr>
        body29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-0.64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-1.64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3.42 ± 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w:t>
            </w:r>
          </w:p>
        </w:tc>
      </w:tr>
      <w:tr>
        <w:trPr>
          <w:trHeight w:val="371" w:hRule="auto"/>
        </w:trPr>
        body30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-1.47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-2.47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7.51 ±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w:t>
            </w:r>
          </w:p>
        </w:tc>
      </w:tr>
      <w:tr>
        <w:trPr>
          <w:trHeight w:val="371" w:hRule="auto"/>
        </w:trPr>
        body31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3.20e+04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-1.01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-2.01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5.52 ± 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w:t>
            </w:r>
          </w:p>
        </w:tc>
      </w:tr>
      <w:tr>
        <w:trPr>
          <w:trHeight w:val="371" w:hRule="auto"/>
        </w:trPr>
        body32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3.65e+04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-1.56 ±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-2.56 ±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7.99 ± 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w:t>
            </w:r>
          </w:p>
        </w:tc>
      </w:tr>
      <w:tr>
        <w:trPr>
          <w:trHeight w:val="371" w:hRule="auto"/>
        </w:trPr>
        body33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3.65e+04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-0.94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-1.94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5.51 ± 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w:t>
            </w:r>
          </w:p>
        </w:tc>
      </w:tr>
      <w:tr>
        <w:trPr>
          <w:trHeight w:val="371" w:hRule="auto"/>
        </w:trPr>
        body34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-1.36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-2.36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7.06 ±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22</w:t>
            </w:r>
          </w:p>
        </w:tc>
      </w:tr>
      <w:tr>
        <w:trPr>
          <w:trHeight w:val="371" w:hRule="auto"/>
        </w:trPr>
        body35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5.90e+04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-0.96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-1.96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5.51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31</w:t>
            </w:r>
          </w:p>
        </w:tc>
      </w:tr>
      <w:tr>
        <w:trPr>
          <w:trHeight w:val="371" w:hRule="auto"/>
        </w:trPr>
        body36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5.20e+04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-1.30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-2.30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7.20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39</w:t>
            </w:r>
          </w:p>
        </w:tc>
      </w:tr>
      <w:tr>
        <w:trPr>
          <w:trHeight w:val="370" w:hRule="auto"/>
        </w:trPr>
        body37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Volume (µm³)</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3.40e+05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1.96e+06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-1.29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-2.29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9.05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37</w:t>
            </w:r>
          </w:p>
        </w:tc>
      </w:tr>
      <w:tr>
        <w:trPr>
          <w:trHeight w:val="370" w:hRule="auto"/>
        </w:trPr>
        body38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9.80e+05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6.32e+06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-0.77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-1.77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6.40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43</w:t>
            </w:r>
          </w:p>
        </w:tc>
      </w:tr>
      <w:tr>
        <w:trPr>
          <w:trHeight w:val="370" w:hRule="auto"/>
        </w:trPr>
        body39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2.16e+06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-0.85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-1.85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6.97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49</w:t>
            </w:r>
          </w:p>
        </w:tc>
      </w:tr>
      <w:tr>
        <w:trPr>
          <w:trHeight w:val="370" w:hRule="auto"/>
        </w:trPr>
        body40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3.60e+05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5.40e+05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-1.99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6.64 ± 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w:t>
            </w:r>
          </w:p>
        </w:tc>
      </w:tr>
      <w:tr>
        <w:trPr>
          <w:trHeight w:val="370" w:hRule="auto"/>
        </w:trPr>
        body41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2.06e+06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5.84e+06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-0.52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-1.52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4.19 ± 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w:t>
            </w:r>
          </w:p>
        </w:tc>
      </w:tr>
      <w:tr>
        <w:trPr>
          <w:trHeight w:val="370" w:hRule="auto"/>
        </w:trPr>
        body42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6.80e+05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5.84e+06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-0.61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-1.61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4.86 ±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w:t>
            </w:r>
          </w:p>
        </w:tc>
      </w:tr>
      <w:tr>
        <w:trPr>
          <w:trHeight w:val="370" w:hRule="auto"/>
        </w:trPr>
        body43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5.40e+05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-1.10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-2.10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7.37 ± 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w:t>
            </w:r>
          </w:p>
        </w:tc>
      </w:tr>
      <w:tr>
        <w:trPr>
          <w:trHeight w:val="370" w:hRule="auto"/>
        </w:trPr>
        body44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4.00e+05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3.48e+06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-0.84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-1.84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5.62 ± 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w:t>
            </w:r>
          </w:p>
        </w:tc>
      </w:tr>
      <w:tr>
        <w:trPr>
          <w:trHeight w:val="370" w:hRule="auto"/>
        </w:trPr>
        body45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1.22e+06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3.08e+06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-0.90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-1.90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6.32 ± 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w:t>
            </w:r>
          </w:p>
        </w:tc>
      </w:tr>
      <w:tr>
        <w:trPr>
          <w:trHeight w:val="370" w:hRule="auto"/>
        </w:trPr>
        body46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3.00e+05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1.42e+06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-0.93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-1.93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6.45 ±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15</w:t>
            </w:r>
          </w:p>
        </w:tc>
      </w:tr>
      <w:tr>
        <w:trPr>
          <w:trHeight w:val="370" w:hRule="auto"/>
        </w:trPr>
        body47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1.00e+06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1.82e+06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-0.95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-1.95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6.99 ± 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w:t>
            </w:r>
          </w:p>
        </w:tc>
      </w:tr>
      <w:tr>
        <w:trPr>
          <w:trHeight w:val="370" w:hRule="auto"/>
        </w:trPr>
        body48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3.60e+05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1.96e+06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-0.65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-1.65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5.28 ±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w:t>
            </w:r>
          </w:p>
        </w:tc>
      </w:tr>
      <w:tr>
        <w:trPr>
          <w:trHeight w:val="370" w:hRule="auto"/>
        </w:trPr>
        body49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Site: 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2.80e+05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8.00e+05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-1.24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-2.24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8.26 ± 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w:t>
            </w:r>
          </w:p>
        </w:tc>
      </w:tr>
      <w:tr>
        <w:trPr>
          <w:trHeight w:val="370" w:hRule="auto"/>
        </w:trPr>
        body50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9.40e+05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1.88e+06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-0.66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-1.66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5.36 ±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11</w:t>
            </w:r>
          </w:p>
        </w:tc>
      </w:tr>
      <w:tr>
        <w:trPr>
          <w:trHeight w:val="370" w:hRule="auto"/>
        </w:trPr>
        body51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all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2.00e+04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4.20e+05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1.84e+06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-0.83 ± 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-1.83 ± 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6.48 ± 0.09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32</w:t>
            </w:r>
          </w:p>
        </w:tc>
      </w:tr>
    </w:tbl>
    <w:p>
      <w:pPr>
        <w:pStyle w:val="Normal"/>
        <w:jc w:val="left"/>
        <w:pBdr>
          <w:bottom w:val="none" w:sz="0" w:space="0" w:color="000000"/>
          <w:top w:val="none" w:sz="0" w:space="0" w:color="000000"/>
          <w:left w:val="none" w:sz="0" w:space="0" w:color="000000"/>
          <w:right w:val="none" w:sz="0" w:space="0" w:color="000000"/>
        </w:pBdr>
        <w:spacing w:after="240" w:before="80" w:line="240"/>
        <w:ind w:left="0" w:right="0" w:firstLine="0" w:firstLineChars="0"/>
      </w:pPr>
      <w:r>
        <w:rPr>
          <w:rFonts w:ascii="Calibri" w:hAnsi="Calibri" w:eastAsia="Calibri" w:cs="Calibri"/>
          <w:i w:val="true"/>
          <w:b w:val="false"/>
          <w:u w:val="none"/>
          <w:strike w:val="false"/>
          <w:sz w:val="18"/>
          <w:szCs w:val="18"/>
          <w:color w:val="000000"/>
        </w:rPr>
        <w:t xml:space="preserve">Bin width, x_min and x_max are in the units of the Metric column. The Kooi et al. (2021) exponent α = |a_PSD|.</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Table S7b.</w:t>
      </w: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Alternative size-distribution models fitted to pooled river-water particle length.</w:t>
      </w:r>
    </w:p>
    <w:tbl xmlns:a="http://schemas.openxmlformats.org/drawingml/2006/main" xmlns:pic="http://schemas.openxmlformats.org/drawingml/2006/picture">
      <w:tblPr>
        <w:tblLayout w:type="fixed"/>
        <w:jc w:val="center"/>
        <w:tblLook w:firstRow="1" w:lastRow="0" w:firstColumn="0" w:lastColumn="0" w:noHBand="0" w:noVBand="1"/>
      </w:tblPr>
      <w:tblGrid>
        <w:gridCol w:w="3356"/>
        <w:gridCol w:w="1583"/>
        <w:gridCol w:w="1189"/>
        <w:gridCol w:w="2889"/>
        <w:gridCol w:w="3038"/>
      </w:tblGrid>
      <w:tr>
        <w:trPr>
          <w:trHeight w:val="364" w:hRule="auto"/>
          <w:tblHeader/>
        </w:trPr>
        header1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x_min or break (µm)</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n (tail or total)</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Parameters</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Fit statistics</w:t>
            </w:r>
          </w:p>
        </w:tc>
      </w:tr>
      <w:tr>
        <w:trPr>
          <w:trHeight w:val="36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MLE power law (poweRlaw::conpl)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α = 3.709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KS D = 0.0658; bootstrap GOF p = 0.14</w:t>
            </w:r>
          </w:p>
        </w:tc>
      </w:tr>
      <w:tr>
        <w:trPr>
          <w:trHeight w:val="36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Lognormal at MLE x_min (poweRlaw::conlnorm)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meanlog = 3.732; sdlog = 0.963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Vuong R = -0.374; p = 0.708 (vs. power law)</w:t>
            </w:r>
          </w:p>
        </w:tc>
      </w:tr>
      <w:tr>
        <w:trPr>
          <w:trHeight w:val="363"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Two-segment C-PSD (piecewise OLS)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245.0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α_CPSD,low = -1.53; α_CPSD,high = -2.44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ΔAIC vs. single slope = -54.6</w:t>
            </w:r>
          </w:p>
        </w:tc>
      </w:tr>
    </w:tbl>
    <w:p>
      <w:pPr>
        <w:pStyle w:val="Normal"/>
        <w:jc w:val="left"/>
        <w:pBdr>
          <w:bottom w:val="none" w:sz="0" w:space="0" w:color="000000"/>
          <w:top w:val="none" w:sz="0" w:space="0" w:color="000000"/>
          <w:left w:val="none" w:sz="0" w:space="0" w:color="000000"/>
          <w:right w:val="none" w:sz="0" w:space="0" w:color="000000"/>
        </w:pBdr>
        <w:spacing w:after="240" w:before="80" w:line="240"/>
        <w:ind w:left="0" w:right="0" w:firstLine="0" w:firstLineChars="0"/>
      </w:pPr>
      <w:r>
        <w:rPr>
          <w:rFonts w:ascii="Calibri" w:hAnsi="Calibri" w:eastAsia="Calibri" w:cs="Calibri"/>
          <w:i w:val="true"/>
          <w:b w:val="false"/>
          <w:u w:val="none"/>
          <w:strike w:val="false"/>
          <w:sz w:val="18"/>
          <w:szCs w:val="18"/>
          <w:color w:val="000000"/>
        </w:rPr>
        <w:t xml:space="preserve">MLE α is the positive differential exponent (comparable to |a_PSD|). Two-segment slopes are on the cumulative (C-PSD) scale.</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Table S8a.</w:t>
      </w: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C-PSD fits, ocean water and beach sand. Columns as in Table S7a. Per-site fits were run for ocean-water length only; – marks a site with too few particles for a valid fit window.</w:t>
      </w:r>
    </w:p>
    <w:tbl xmlns:a="http://schemas.openxmlformats.org/drawingml/2006/main" xmlns:pic="http://schemas.openxmlformats.org/drawingml/2006/picture">
      <w:tblPr>
        <w:tblLayout w:type="fixed"/>
        <w:jc w:val="center"/>
        <w:tblLook w:firstRow="1" w:lastRow="0" w:firstColumn="0" w:lastColumn="0" w:noHBand="0" w:noVBand="1"/>
      </w:tblPr>
      <w:tblGrid>
        <w:gridCol w:w="806"/>
        <w:gridCol w:w="1264"/>
        <w:gridCol w:w="1053"/>
        <w:gridCol w:w="606"/>
        <w:gridCol w:w="293"/>
        <w:gridCol w:w="796"/>
        <w:gridCol w:w="637"/>
        <w:gridCol w:w="1164"/>
        <w:gridCol w:w="1200"/>
        <w:gridCol w:w="803"/>
        <w:gridCol w:w="752"/>
        <w:gridCol w:w="772"/>
        <w:gridCol w:w="399"/>
        <w:gridCol w:w="427"/>
      </w:tblGrid>
      <w:tr>
        <w:trPr>
          <w:trHeight w:val="202" w:hRule="auto"/>
          <w:tblHeader/>
        </w:trPr>
        header 1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Matrix</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Subset</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Shape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n in window</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Bin width</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x</w:t>
            </w:r>
            <w:r>
              <w:rPr>
                <w:rFonts w:ascii="Calibri" w:hAnsi="Calibri" w:eastAsia="Calibri" w:cs="Calibri"/>
                <w:i w:val="false"/>
                <w:b w:val="true"/>
                <w:u w:val="none"/>
                <w:strike w:val="false"/>
                <w:vertAlign w:val="subscript"/>
                <w:sz w:val="14"/>
                <w:szCs w:val="14"/>
                <w:color w:val="000000"/>
              </w:rPr>
              <w:t xml:space="preserve">min</w:t>
            </w:r>
            <w:r>
              <w:rPr>
                <w:rFonts w:ascii="Calibri" w:hAnsi="Calibri" w:eastAsia="Calibri" w:cs="Calibri"/>
                <w:i w:val="false"/>
                <w:b w:val="true"/>
                <w:u w:val="none"/>
                <w:strike w:val="false"/>
                <w:sz w:val="14"/>
                <w:szCs w:val="14"/>
                <w:color w:val="000000"/>
              </w:rPr>
              <w:t xml:space="preserve"> (lower LOD)</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x</w:t>
            </w:r>
            <w:r>
              <w:rPr>
                <w:rFonts w:ascii="Calibri" w:hAnsi="Calibri" w:eastAsia="Calibri" w:cs="Calibri"/>
                <w:i w:val="false"/>
                <w:b w:val="true"/>
                <w:u w:val="none"/>
                <w:strike w:val="false"/>
                <w:vertAlign w:val="subscript"/>
                <w:sz w:val="14"/>
                <w:szCs w:val="14"/>
                <w:color w:val="000000"/>
              </w:rPr>
              <w:t xml:space="preserve">max</w:t>
            </w:r>
            <w:r>
              <w:rPr>
                <w:rFonts w:ascii="Calibri" w:hAnsi="Calibri" w:eastAsia="Calibri" w:cs="Calibri"/>
                <w:i w:val="false"/>
                <w:b w:val="true"/>
                <w:u w:val="none"/>
                <w:strike w:val="false"/>
                <w:sz w:val="14"/>
                <w:szCs w:val="14"/>
                <w:color w:val="000000"/>
              </w:rPr>
              <w:t xml:space="preserve"> (upper LOD)</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α</w:t>
            </w:r>
            <w:r>
              <w:rPr>
                <w:rFonts w:ascii="Calibri" w:hAnsi="Calibri" w:eastAsia="Calibri" w:cs="Calibri"/>
                <w:i w:val="false"/>
                <w:b w:val="true"/>
                <w:u w:val="none"/>
                <w:strike w:val="false"/>
                <w:vertAlign w:val="subscript"/>
                <w:sz w:val="14"/>
                <w:szCs w:val="14"/>
                <w:color w:val="000000"/>
              </w:rPr>
              <w:t xml:space="preserve">CPSD</w:t>
            </w:r>
            <w:r>
              <w:rPr>
                <w:rFonts w:ascii="Calibri" w:hAnsi="Calibri" w:eastAsia="Calibri" w:cs="Calibri"/>
                <w:i w:val="false"/>
                <w:b w:val="true"/>
                <w:u w:val="none"/>
                <w:strike w:val="false"/>
                <w:sz w:val="14"/>
                <w:szCs w:val="14"/>
                <w:color w:val="000000"/>
              </w:rPr>
              <w:t xml:space="preserve"> ± SE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a</w:t>
            </w:r>
            <w:r>
              <w:rPr>
                <w:rFonts w:ascii="Calibri" w:hAnsi="Calibri" w:eastAsia="Calibri" w:cs="Calibri"/>
                <w:i w:val="false"/>
                <w:b w:val="true"/>
                <w:u w:val="none"/>
                <w:strike w:val="false"/>
                <w:vertAlign w:val="subscript"/>
                <w:sz w:val="14"/>
                <w:szCs w:val="14"/>
                <w:color w:val="000000"/>
              </w:rPr>
              <w:t xml:space="preserve">PSD</w:t>
            </w:r>
            <w:r>
              <w:rPr>
                <w:rFonts w:ascii="Calibri" w:hAnsi="Calibri" w:eastAsia="Calibri" w:cs="Calibri"/>
                <w:i w:val="false"/>
                <w:b w:val="true"/>
                <w:u w:val="none"/>
                <w:strike w:val="false"/>
                <w:sz w:val="14"/>
                <w:szCs w:val="14"/>
                <w:color w:val="000000"/>
              </w:rPr>
              <w:t xml:space="preserve"> ± SE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log</w:t>
            </w:r>
            <w:r>
              <w:rPr>
                <w:rFonts w:ascii="Calibri" w:hAnsi="Calibri" w:eastAsia="Calibri" w:cs="Calibri"/>
                <w:i w:val="false"/>
                <w:b w:val="true"/>
                <w:u w:val="none"/>
                <w:strike w:val="false"/>
                <w:vertAlign w:val="subscript"/>
                <w:sz w:val="14"/>
                <w:szCs w:val="14"/>
                <w:color w:val="000000"/>
              </w:rPr>
              <w:t xml:space="preserve">10</w:t>
            </w:r>
            <w:r>
              <w:rPr>
                <w:rFonts w:ascii="Calibri" w:hAnsi="Calibri" w:eastAsia="Calibri" w:cs="Calibri"/>
                <w:i w:val="false"/>
                <w:b w:val="true"/>
                <w:u w:val="none"/>
                <w:strike w:val="false"/>
                <w:sz w:val="14"/>
                <w:szCs w:val="14"/>
                <w:color w:val="000000"/>
              </w:rPr>
              <w:t xml:space="preserve"> b ± SE</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R²</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4"/>
                <w:szCs w:val="14"/>
                <w:color w:val="000000"/>
              </w:rPr>
            </w:pPr>
            <w:r>
              <w:rPr>
                <w:rFonts w:ascii="Calibri" w:hAnsi="Calibri" w:eastAsia="Calibri" w:cs="Calibri"/>
                <w:i w:val="false"/>
                <w:b w:val="true"/>
                <w:u w:val="none"/>
                <w:strike w:val="false"/>
                <w:sz w:val="14"/>
                <w:szCs w:val="14"/>
                <w:color w:val="000000"/>
              </w:rPr>
              <w:t xml:space="preserve">n bins</w:t>
            </w:r>
          </w:p>
        </w:tc>
      </w:tr>
      <w:tr>
        <w:trPr>
          <w:trHeight w:val="202" w:hRule="auto"/>
        </w:trPr>
        body 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Ocean water</w:t>
            </w:r>
          </w:p>
        </w:tc>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Length (µm)</w:t>
            </w:r>
          </w:p>
        </w:tc>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Pooled (all sites)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fragment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95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220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-2.15 ± 0.04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-3.15 ± 0.04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6.08 ± 0.09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16</w:t>
            </w:r>
          </w:p>
        </w:tc>
      </w:tr>
      <w:tr>
        <w:trPr>
          <w:trHeight w:val="202"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-0.98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-1.98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3.12 ± 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w:t>
            </w:r>
          </w:p>
        </w:tc>
      </w:tr>
      <w:tr>
        <w:trPr>
          <w:trHeight w:val="202"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-1.77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-2.77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5.34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18</w:t>
            </w:r>
          </w:p>
        </w:tc>
      </w:tr>
      <w:tr>
        <w:trPr>
          <w:trHeight w:val="208"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Projected area (µm²)</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1.40e+04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-1.18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-2.18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6.14 ±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13</w:t>
            </w:r>
          </w:p>
        </w:tc>
      </w:tr>
      <w:tr>
        <w:trPr>
          <w:trHeight w:val="208"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1.80e+04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1.08e+05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-0.55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-1.55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3.08 ± 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w:t>
            </w:r>
          </w:p>
        </w:tc>
      </w:tr>
      <w:tr>
        <w:trPr>
          <w:trHeight w:val="208"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1.90e+04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-1.08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-2.08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5.83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19</w:t>
            </w:r>
          </w:p>
        </w:tc>
      </w:tr>
      <w:tr>
        <w:trPr>
          <w:trHeight w:val="208" w:hRule="auto"/>
        </w:trPr>
        body 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Volume (µm³)</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2.80e+05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-1.01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-2.01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6.77 ± 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w:t>
            </w:r>
          </w:p>
        </w:tc>
      </w:tr>
      <w:tr>
        <w:trPr>
          <w:trHeight w:val="208"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2.00e+06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1.20e+07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-0.39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-1.39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3.07 ± 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w:t>
            </w:r>
          </w:p>
        </w:tc>
      </w:tr>
      <w:tr>
        <w:trPr>
          <w:trHeight w:val="208"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5.00e+05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-0.74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-1.74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5.39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16</w:t>
            </w:r>
          </w:p>
        </w:tc>
      </w:tr>
      <w:tr>
        <w:trPr>
          <w:trHeight w:val="202" w:hRule="auto"/>
        </w:trPr>
        body10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Length (µm)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Site: Carmel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w:t>
            </w:r>
          </w:p>
        </w:tc>
      </w:tr>
      <w:tr>
        <w:trPr>
          <w:trHeight w:val="202" w:hRule="auto"/>
        </w:trPr>
        body11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Site: Pajaro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-0.89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-1.89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2.51 ±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9</w:t>
            </w:r>
          </w:p>
        </w:tc>
      </w:tr>
      <w:tr>
        <w:trPr>
          <w:trHeight w:val="202" w:hRule="auto"/>
        </w:trPr>
        body12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Site: Salinas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-1.58 ±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-2.58 ±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4.31 ± 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8</w:t>
            </w:r>
          </w:p>
        </w:tc>
      </w:tr>
      <w:tr>
        <w:trPr>
          <w:trHeight w:val="202" w:hRule="auto"/>
        </w:trPr>
        body13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Site: San Lorenzo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-1.70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-2.70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5.02 ±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11</w:t>
            </w:r>
          </w:p>
        </w:tc>
      </w:tr>
      <w:tr>
        <w:trPr>
          <w:trHeight w:val="202" w:hRule="auto"/>
        </w:trPr>
        body14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Beach sand</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Pooled (all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-2.54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-3.54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7.81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42</w:t>
            </w:r>
          </w:p>
        </w:tc>
      </w:tr>
      <w:tr>
        <w:trPr>
          <w:trHeight w:val="202" w:hRule="auto"/>
        </w:trPr>
        body15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-1.47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-2.47 ±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5.35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43</w:t>
            </w:r>
          </w:p>
        </w:tc>
      </w:tr>
      <w:tr>
        <w:trPr>
          <w:trHeight w:val="202" w:hRule="auto"/>
        </w:trPr>
        body16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-1.97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-2.97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6.79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63</w:t>
            </w:r>
          </w:p>
        </w:tc>
      </w:tr>
      <w:tr>
        <w:trPr>
          <w:trHeight w:val="208" w:hRule="auto"/>
        </w:trPr>
        body17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Projected area (µm²)</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8,000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4.90e+04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-1.39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-2.39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7.93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52</w:t>
            </w:r>
          </w:p>
        </w:tc>
      </w:tr>
      <w:tr>
        <w:trPr>
          <w:trHeight w:val="208" w:hRule="auto"/>
        </w:trPr>
        body18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1.30e+04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-0.83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-1.83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5.33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48</w:t>
            </w:r>
          </w:p>
        </w:tc>
      </w:tr>
      <w:tr>
        <w:trPr>
          <w:trHeight w:val="208" w:hRule="auto"/>
        </w:trPr>
        body19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7.10e+04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-1.18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-2.18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7.26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71</w:t>
            </w:r>
          </w:p>
        </w:tc>
      </w:tr>
      <w:tr>
        <w:trPr>
          <w:trHeight w:val="208" w:hRule="auto"/>
        </w:trPr>
        body20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Volume (µm³)</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fragment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4.00e+05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2.46e+06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-1.05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-2.05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7.98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48</w:t>
            </w:r>
          </w:p>
        </w:tc>
      </w:tr>
      <w:tr>
        <w:trPr>
          <w:trHeight w:val="208" w:hRule="auto"/>
        </w:trPr>
        body21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fiber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1.48e+06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9.32e+06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-0.59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-1.59 ±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5.39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36</w:t>
            </w:r>
          </w:p>
        </w:tc>
      </w:tr>
      <w:tr>
        <w:trPr>
          <w:trHeight w:val="208" w:hRule="auto"/>
        </w:trPr>
        body22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all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741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2.00e+04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9.00e+05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2.58e+06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-0.69 ± 0.02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-1.69 ± 0.02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6.16 ± 0.13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0.964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44</w:t>
            </w:r>
          </w:p>
        </w:tc>
      </w:tr>
    </w:tbl>
    <w:p>
      <w:pPr>
        <w:pStyle w:val="Normal"/>
        <w:jc w:val="left"/>
        <w:pBdr>
          <w:bottom w:val="none" w:sz="0" w:space="0" w:color="000000"/>
          <w:top w:val="none" w:sz="0" w:space="0" w:color="000000"/>
          <w:left w:val="none" w:sz="0" w:space="0" w:color="000000"/>
          <w:right w:val="none" w:sz="0" w:space="0" w:color="000000"/>
        </w:pBdr>
        <w:spacing w:after="240" w:before="80" w:line="240"/>
        <w:ind w:left="0" w:right="0" w:firstLine="0" w:firstLineChars="0"/>
      </w:pPr>
      <w:r>
        <w:rPr>
          <w:rFonts w:ascii="Calibri" w:hAnsi="Calibri" w:eastAsia="Calibri" w:cs="Calibri"/>
          <w:i w:val="true"/>
          <w:b w:val="false"/>
          <w:u w:val="none"/>
          <w:strike w:val="false"/>
          <w:sz w:val="18"/>
          <w:szCs w:val="18"/>
          <w:color w:val="000000"/>
        </w:rPr>
        <w:t xml:space="preserve">Bin width, x_min and x_max are in the units of the Metric column. The Kooi et al. (2021) exponent α = |a_PSD|.</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Table S8b.</w:t>
      </w: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Alternative size-distribution models fitted to pooled particle length, ocean water and beach sand. The MLE and lognormal models were fitted to ocean water only.</w:t>
      </w:r>
    </w:p>
    <w:tbl xmlns:a="http://schemas.openxmlformats.org/drawingml/2006/main" xmlns:pic="http://schemas.openxmlformats.org/drawingml/2006/picture">
      <w:tblPr>
        <w:tblLayout w:type="fixed"/>
        <w:jc w:val="center"/>
        <w:tblLook w:firstRow="1" w:lastRow="0" w:firstColumn="0" w:lastColumn="0" w:noHBand="0" w:noVBand="1"/>
      </w:tblPr>
      <w:tblGrid>
        <w:gridCol w:w="1054"/>
        <w:gridCol w:w="3356"/>
        <w:gridCol w:w="1583"/>
        <w:gridCol w:w="1189"/>
        <w:gridCol w:w="2889"/>
        <w:gridCol w:w="2989"/>
      </w:tblGrid>
      <w:tr>
        <w:trPr>
          <w:trHeight w:val="364" w:hRule="auto"/>
          <w:tblHeader/>
        </w:trPr>
        header1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Matrix</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x_min or break (µm)</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n (tail or total)</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Parameters</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Fit statistics</w:t>
            </w:r>
          </w:p>
        </w:tc>
      </w:tr>
      <w:tr>
        <w:trPr>
          <w:trHeight w:val="363" w:hRule="auto"/>
        </w:trPr>
        body1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Ocean water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MLE power law (poweRlaw::conpl)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α = 3.154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KS D = 0.0769; bootstrap GOF p = 0.73</w:t>
            </w:r>
          </w:p>
        </w:tc>
      </w:tr>
      <w:tr>
        <w:trPr>
          <w:trHeight w:val="363"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Lognormal at MLE x_min (poweRlaw::conlnorm)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meanlog = 4.821; sdlog = 0.787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Vuong R = 0.362; p = 0.717 (vs. power law)</w:t>
            </w:r>
          </w:p>
        </w:tc>
      </w:tr>
      <w:tr>
        <w:trPr>
          <w:trHeight w:val="363" w:hRule="auto"/>
        </w:trPr>
        body3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Two-segment C-PSD (piecewise 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120.0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α_CPSD,low = -1.63; α_CPSD,high =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ΔAIC vs. single slope = -7.4</w:t>
            </w:r>
          </w:p>
        </w:tc>
      </w:tr>
      <w:tr>
        <w:trPr>
          <w:trHeight w:val="363"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Beach sand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Two-segment C-PSD (piecewise OLS)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385.0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α_CPSD,low = -1.81; α_CPSD,high = -2.14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ΔAIC vs. single slope = -82.0</w:t>
            </w:r>
          </w:p>
        </w:tc>
      </w:tr>
    </w:tbl>
    <w:p>
      <w:pPr>
        <w:pStyle w:val="Normal"/>
        <w:jc w:val="left"/>
        <w:pBdr>
          <w:bottom w:val="none" w:sz="0" w:space="0" w:color="000000"/>
          <w:top w:val="none" w:sz="0" w:space="0" w:color="000000"/>
          <w:left w:val="none" w:sz="0" w:space="0" w:color="000000"/>
          <w:right w:val="none" w:sz="0" w:space="0" w:color="000000"/>
        </w:pBdr>
        <w:spacing w:after="240" w:before="80" w:line="240"/>
        <w:ind w:left="0" w:right="0" w:firstLine="0" w:firstLineChars="0"/>
      </w:pPr>
      <w:r>
        <w:rPr>
          <w:rFonts w:ascii="Calibri" w:hAnsi="Calibri" w:eastAsia="Calibri" w:cs="Calibri"/>
          <w:i w:val="true"/>
          <w:b w:val="false"/>
          <w:u w:val="none"/>
          <w:strike w:val="false"/>
          <w:sz w:val="18"/>
          <w:szCs w:val="18"/>
          <w:color w:val="000000"/>
        </w:rPr>
        <w:t xml:space="preserve">Columns as in Table S7b.</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Table S9.</w:t>
      </w: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Sample-level median measured and 1–5,000 µm rescaled concentrations, grouped by matrix. The differential PSD slope shown is the production slope assigned to that sample; CF and rescaled concentration are medians across the production Monte Carlo draws.</w:t>
      </w:r>
    </w:p>
    <w:tbl xmlns:a="http://schemas.openxmlformats.org/drawingml/2006/main" xmlns:pic="http://schemas.openxmlformats.org/drawingml/2006/picture">
      <w:tblPr>
        <w:tblLayout w:type="fixed"/>
        <w:jc w:val="center"/>
        <w:tblLook w:firstRow="1" w:lastRow="0" w:firstColumn="0" w:lastColumn="0" w:noHBand="0" w:noVBand="1"/>
      </w:tblPr>
      <w:tblGrid>
        <w:gridCol w:w="599"/>
        <w:gridCol w:w="1184"/>
        <w:gridCol w:w="2621"/>
        <w:gridCol w:w="1328"/>
        <w:gridCol w:w="1166"/>
        <w:gridCol w:w="737"/>
        <w:gridCol w:w="745"/>
        <w:gridCol w:w="577"/>
        <w:gridCol w:w="1502"/>
        <w:gridCol w:w="1448"/>
      </w:tblGrid>
      <w:tr>
        <w:trPr>
          <w:trHeight w:val="167" w:hRule="auto"/>
          <w:tblHeader/>
        </w:trPr>
        header  1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0"/>
                <w:szCs w:val="10"/>
                <w:color w:val="000000"/>
              </w:rPr>
            </w:pPr>
            <w:r>
              <w:rPr>
                <w:rFonts w:ascii="Calibri" w:hAnsi="Calibri" w:eastAsia="Calibri" w:cs="Calibri"/>
                <w:i w:val="false"/>
                <w:b w:val="true"/>
                <w:u w:val="none"/>
                <w:strike w:val="false"/>
                <w:sz w:val="10"/>
                <w:szCs w:val="10"/>
                <w:color w:val="000000"/>
              </w:rPr>
              <w:t xml:space="preserve">Matrix</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0"/>
                <w:szCs w:val="10"/>
                <w:color w:val="000000"/>
              </w:rPr>
            </w:pPr>
            <w:r>
              <w:rPr>
                <w:rFonts w:ascii="Calibri" w:hAnsi="Calibri" w:eastAsia="Calibri" w:cs="Calibri"/>
                <w:i w:val="false"/>
                <w:b w:val="true"/>
                <w:u w:val="none"/>
                <w:strike w:val="false"/>
                <w:sz w:val="10"/>
                <w:szCs w:val="10"/>
                <w:color w:val="000000"/>
              </w:rPr>
              <w:t xml:space="preserve">Sample ID</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0"/>
                <w:szCs w:val="10"/>
                <w:color w:val="000000"/>
              </w:rPr>
            </w:pPr>
            <w:r>
              <w:rPr>
                <w:rFonts w:ascii="Calibri" w:hAnsi="Calibri" w:eastAsia="Calibri" w:cs="Calibri"/>
                <w:i w:val="false"/>
                <w:b w:val="true"/>
                <w:u w:val="none"/>
                <w:strike w:val="false"/>
                <w:sz w:val="10"/>
                <w:szCs w:val="10"/>
                <w:color w:val="000000"/>
              </w:rPr>
              <w:t xml:space="preserve">Concentration unit</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0"/>
                <w:szCs w:val="10"/>
                <w:color w:val="000000"/>
              </w:rPr>
            </w:pPr>
            <w:r>
              <w:rPr>
                <w:rFonts w:ascii="Calibri" w:hAnsi="Calibri" w:eastAsia="Calibri" w:cs="Calibri"/>
                <w:i w:val="false"/>
                <w:b w:val="true"/>
                <w:u w:val="none"/>
                <w:strike w:val="false"/>
                <w:sz w:val="10"/>
                <w:szCs w:val="10"/>
                <w:color w:val="000000"/>
              </w:rPr>
              <w:t xml:space="preserve">Reported mesh size limit (µm)</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0"/>
                <w:szCs w:val="10"/>
                <w:color w:val="000000"/>
              </w:rPr>
            </w:pPr>
            <w:r>
              <w:rPr>
                <w:rFonts w:ascii="Calibri" w:hAnsi="Calibri" w:eastAsia="Calibri" w:cs="Calibri"/>
                <w:i w:val="false"/>
                <w:b w:val="true"/>
                <w:u w:val="none"/>
                <w:strike w:val="false"/>
                <w:sz w:val="10"/>
                <w:szCs w:val="10"/>
                <w:color w:val="000000"/>
              </w:rPr>
              <w:t xml:space="preserve">Default PSD slope (a_PSD)</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0"/>
                <w:szCs w:val="10"/>
                <w:color w:val="000000"/>
              </w:rPr>
            </w:pPr>
            <w:r>
              <w:rPr>
                <w:rFonts w:ascii="Calibri" w:hAnsi="Calibri" w:eastAsia="Calibri" w:cs="Calibri"/>
                <w:i w:val="false"/>
                <w:b w:val="true"/>
                <w:u w:val="none"/>
                <w:strike w:val="false"/>
                <w:sz w:val="10"/>
                <w:szCs w:val="10"/>
                <w:color w:val="000000"/>
              </w:rPr>
              <w:t xml:space="preserve">LOD lower (µm)</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0"/>
                <w:szCs w:val="10"/>
                <w:color w:val="000000"/>
              </w:rPr>
            </w:pPr>
            <w:r>
              <w:rPr>
                <w:rFonts w:ascii="Calibri" w:hAnsi="Calibri" w:eastAsia="Calibri" w:cs="Calibri"/>
                <w:i w:val="false"/>
                <w:b w:val="true"/>
                <w:u w:val="none"/>
                <w:strike w:val="false"/>
                <w:sz w:val="10"/>
                <w:szCs w:val="10"/>
                <w:color w:val="000000"/>
              </w:rPr>
              <w:t xml:space="preserve">LOD upper (µm)</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0"/>
                <w:szCs w:val="10"/>
                <w:color w:val="000000"/>
              </w:rPr>
            </w:pPr>
            <w:r>
              <w:rPr>
                <w:rFonts w:ascii="Calibri" w:hAnsi="Calibri" w:eastAsia="Calibri" w:cs="Calibri"/>
                <w:i w:val="false"/>
                <w:b w:val="true"/>
                <w:u w:val="none"/>
                <w:strike w:val="false"/>
                <w:sz w:val="10"/>
                <w:szCs w:val="10"/>
                <w:color w:val="000000"/>
              </w:rPr>
              <w:t xml:space="preserve">CF (median)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0"/>
                <w:szCs w:val="10"/>
                <w:color w:val="000000"/>
              </w:rPr>
            </w:pPr>
            <w:r>
              <w:rPr>
                <w:rFonts w:ascii="Calibri" w:hAnsi="Calibri" w:eastAsia="Calibri" w:cs="Calibri"/>
                <w:i w:val="false"/>
                <w:b w:val="true"/>
                <w:u w:val="none"/>
                <w:strike w:val="false"/>
                <w:sz w:val="10"/>
                <w:szCs w:val="10"/>
                <w:color w:val="000000"/>
              </w:rPr>
              <w:t xml:space="preserve">Measured concentration (median)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0"/>
                <w:szCs w:val="10"/>
                <w:color w:val="000000"/>
              </w:rPr>
            </w:pPr>
            <w:r>
              <w:rPr>
                <w:rFonts w:ascii="Calibri" w:hAnsi="Calibri" w:eastAsia="Calibri" w:cs="Calibri"/>
                <w:i w:val="false"/>
                <w:b w:val="true"/>
                <w:u w:val="none"/>
                <w:strike w:val="false"/>
                <w:sz w:val="10"/>
                <w:szCs w:val="10"/>
                <w:color w:val="000000"/>
              </w:rPr>
              <w:t xml:space="preserve">Rescaled concentration (median)</w:t>
            </w:r>
          </w:p>
        </w:tc>
      </w:tr>
      <w:tr>
        <w:trPr>
          <w:trHeight w:val="170" w:hRule="auto"/>
        </w:trPr>
        body  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River water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CRR20231207SD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2,089.041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31.336</w:t>
            </w:r>
          </w:p>
        </w:tc>
      </w:tr>
      <w:tr>
        <w:trPr>
          <w:trHeight w:val="170"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CRR20231207SS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2,260.389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2,723.769</w:t>
            </w:r>
          </w:p>
        </w:tc>
      </w:tr>
      <w:tr>
        <w:trPr>
          <w:trHeight w:val="170"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CRR20240116SS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2,136.976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106.849</w:t>
            </w:r>
          </w:p>
        </w:tc>
      </w:tr>
      <w:tr>
        <w:trPr>
          <w:trHeight w:val="170"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CRR20240124SD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2,126.196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648.490</w:t>
            </w:r>
          </w:p>
        </w:tc>
      </w:tr>
      <w:tr>
        <w:trPr>
          <w:trHeight w:val="170"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CRR20240124SS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2,238.974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111.949</w:t>
            </w:r>
          </w:p>
        </w:tc>
      </w:tr>
      <w:tr>
        <w:trPr>
          <w:trHeight w:val="170"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CRR20240206SD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2,194.710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362.127</w:t>
            </w:r>
          </w:p>
        </w:tc>
      </w:tr>
      <w:tr>
        <w:trPr>
          <w:trHeight w:val="170" w:hRule="auto"/>
        </w:trPr>
        body  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CRR20240206SS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2,227.066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55.677</w:t>
            </w:r>
          </w:p>
        </w:tc>
      </w:tr>
      <w:tr>
        <w:trPr>
          <w:trHeight w:val="170"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CRR20240506SD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2,085.625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125.137</w:t>
            </w:r>
          </w:p>
        </w:tc>
      </w:tr>
      <w:tr>
        <w:trPr>
          <w:trHeight w:val="170"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CRR20240506SS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2,088.869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281.997</w:t>
            </w:r>
          </w:p>
        </w:tc>
      </w:tr>
      <w:tr>
        <w:trPr>
          <w:trHeight w:val="170" w:hRule="auto"/>
        </w:trPr>
        body 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CRR20250214SD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2,017.660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403.532</w:t>
            </w:r>
          </w:p>
        </w:tc>
      </w:tr>
      <w:tr>
        <w:trPr>
          <w:trHeight w:val="170" w:hRule="auto"/>
        </w:trPr>
        body 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CRR20250214SS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2,214.263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110.713</w:t>
            </w:r>
          </w:p>
        </w:tc>
      </w:tr>
      <w:tr>
        <w:trPr>
          <w:trHeight w:val="170" w:hRule="auto"/>
        </w:trPr>
        body 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CRR20250313SD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2,177.832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318.527</w:t>
            </w:r>
          </w:p>
        </w:tc>
      </w:tr>
      <w:tr>
        <w:trPr>
          <w:trHeight w:val="170" w:hRule="auto"/>
        </w:trPr>
        body 13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CRR20250318SD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2,184.764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1,966.288</w:t>
            </w:r>
          </w:p>
        </w:tc>
      </w:tr>
      <w:tr>
        <w:trPr>
          <w:trHeight w:val="170" w:hRule="auto"/>
        </w:trPr>
        body 14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CRR20250318SS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2,207.166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1,048.404</w:t>
            </w:r>
          </w:p>
        </w:tc>
      </w:tr>
      <w:tr>
        <w:trPr>
          <w:trHeight w:val="170" w:hRule="auto"/>
        </w:trPr>
        body 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PRR20231218SD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1.642e+05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1.059e+05</w:t>
            </w:r>
          </w:p>
        </w:tc>
      </w:tr>
      <w:tr>
        <w:trPr>
          <w:trHeight w:val="170" w:hRule="auto"/>
        </w:trPr>
        body 16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PRR20231218SS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1.576e+05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6.384e+04</w:t>
            </w:r>
          </w:p>
        </w:tc>
      </w:tr>
      <w:tr>
        <w:trPr>
          <w:trHeight w:val="170" w:hRule="auto"/>
        </w:trPr>
        body 17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PRR20240123SD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1.593e+05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3.689e+05</w:t>
            </w:r>
          </w:p>
        </w:tc>
      </w:tr>
      <w:tr>
        <w:trPr>
          <w:trHeight w:val="170" w:hRule="auto"/>
        </w:trPr>
        body 18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PRR20240123SS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1.556e+05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1.611e+05</w:t>
            </w:r>
          </w:p>
        </w:tc>
      </w:tr>
      <w:tr>
        <w:trPr>
          <w:trHeight w:val="170" w:hRule="auto"/>
        </w:trPr>
        body 19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PRR20240208SD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1.631e+05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4,894.005</w:t>
            </w:r>
          </w:p>
        </w:tc>
      </w:tr>
      <w:tr>
        <w:trPr>
          <w:trHeight w:val="170" w:hRule="auto"/>
        </w:trPr>
        body 20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PRR20240208SS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1.551e+05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3.411e+04</w:t>
            </w:r>
          </w:p>
        </w:tc>
      </w:tr>
      <w:tr>
        <w:trPr>
          <w:trHeight w:val="170" w:hRule="auto"/>
        </w:trPr>
        body 21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PRR20240501SD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1.632e+05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2,447.336</w:t>
            </w:r>
          </w:p>
        </w:tc>
      </w:tr>
      <w:tr>
        <w:trPr>
          <w:trHeight w:val="170" w:hRule="auto"/>
        </w:trPr>
        body 22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PRR20240501SS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1.611e+05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8,054.710</w:t>
            </w:r>
          </w:p>
        </w:tc>
      </w:tr>
      <w:tr>
        <w:trPr>
          <w:trHeight w:val="170" w:hRule="auto"/>
        </w:trPr>
        body 23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PRR20250207SD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1.578e+05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1.973e+04</w:t>
            </w:r>
          </w:p>
        </w:tc>
      </w:tr>
      <w:tr>
        <w:trPr>
          <w:trHeight w:val="170" w:hRule="auto"/>
        </w:trPr>
        body 24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PRR20250207SS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1.586e+05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1.348e+04</w:t>
            </w:r>
          </w:p>
        </w:tc>
      </w:tr>
      <w:tr>
        <w:trPr>
          <w:trHeight w:val="170" w:hRule="auto"/>
        </w:trPr>
        body 25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PRR20250218SD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1.580e+05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1.580e+05</w:t>
            </w:r>
          </w:p>
        </w:tc>
      </w:tr>
      <w:tr>
        <w:trPr>
          <w:trHeight w:val="170" w:hRule="auto"/>
        </w:trPr>
        body 26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PRR20250218SS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1.580e+05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6.717e+04</w:t>
            </w:r>
          </w:p>
        </w:tc>
      </w:tr>
      <w:tr>
        <w:trPr>
          <w:trHeight w:val="170" w:hRule="auto"/>
        </w:trPr>
        body 27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PRR20250306SD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1.571e+05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2.827e+04</w:t>
            </w:r>
          </w:p>
        </w:tc>
      </w:tr>
      <w:tr>
        <w:trPr>
          <w:trHeight w:val="170" w:hRule="auto"/>
        </w:trPr>
        body 28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PRR20250306SS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1.597e+05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1.277e+04</w:t>
            </w:r>
          </w:p>
        </w:tc>
      </w:tr>
      <w:tr>
        <w:trPr>
          <w:trHeight w:val="170" w:hRule="auto"/>
        </w:trPr>
        body 29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SLR20231220SD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1.547e+04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3.697e+04</w:t>
            </w:r>
          </w:p>
        </w:tc>
      </w:tr>
      <w:tr>
        <w:trPr>
          <w:trHeight w:val="170" w:hRule="auto"/>
        </w:trPr>
        body 30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SLR20231220SS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1.533e+04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5.480e+04</w:t>
            </w:r>
          </w:p>
        </w:tc>
      </w:tr>
      <w:tr>
        <w:trPr>
          <w:trHeight w:val="170" w:hRule="auto"/>
        </w:trPr>
        body 31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SLR20240122SD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1.604e+04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1,684.699</w:t>
            </w:r>
          </w:p>
        </w:tc>
      </w:tr>
      <w:tr>
        <w:trPr>
          <w:trHeight w:val="170" w:hRule="auto"/>
        </w:trPr>
        body 32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SLR20240122SS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1.552e+04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1.344e+04</w:t>
            </w:r>
          </w:p>
        </w:tc>
      </w:tr>
      <w:tr>
        <w:trPr>
          <w:trHeight w:val="170" w:hRule="auto"/>
        </w:trPr>
        body 33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SLR20240330SD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1.530e+04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3,365.801</w:t>
            </w:r>
          </w:p>
        </w:tc>
      </w:tr>
      <w:tr>
        <w:trPr>
          <w:trHeight w:val="170" w:hRule="auto"/>
        </w:trPr>
        body 34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SLR20240330SS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1.492e+04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3,953.849</w:t>
            </w:r>
          </w:p>
        </w:tc>
      </w:tr>
      <w:tr>
        <w:trPr>
          <w:trHeight w:val="170" w:hRule="auto"/>
        </w:trPr>
        body 35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SLR20240430SD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1.517e+04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1,364.983</w:t>
            </w:r>
          </w:p>
        </w:tc>
      </w:tr>
      <w:tr>
        <w:trPr>
          <w:trHeight w:val="170" w:hRule="auto"/>
        </w:trPr>
        body 36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SLR20240430SS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1.619e+04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161.947</w:t>
            </w:r>
          </w:p>
        </w:tc>
      </w:tr>
      <w:tr>
        <w:trPr>
          <w:trHeight w:val="170" w:hRule="auto"/>
        </w:trPr>
        body 37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SLR20250205SD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1.569e+04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3,138.464</w:t>
            </w:r>
          </w:p>
        </w:tc>
      </w:tr>
      <w:tr>
        <w:trPr>
          <w:trHeight w:val="170" w:hRule="auto"/>
        </w:trPr>
        body 38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SLR20250205SS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1.580e+04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6,318.656</w:t>
            </w:r>
          </w:p>
        </w:tc>
      </w:tr>
      <w:tr>
        <w:trPr>
          <w:trHeight w:val="170" w:hRule="auto"/>
        </w:trPr>
        body 39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SLR20250220SD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1.520e+04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1,823.895</w:t>
            </w:r>
          </w:p>
        </w:tc>
      </w:tr>
      <w:tr>
        <w:trPr>
          <w:trHeight w:val="170" w:hRule="auto"/>
        </w:trPr>
        body 40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SLR20250220SS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1.581e+04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1.028e+04</w:t>
            </w:r>
          </w:p>
        </w:tc>
      </w:tr>
      <w:tr>
        <w:trPr>
          <w:trHeight w:val="170" w:hRule="auto"/>
        </w:trPr>
        body 41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SLR20250308SD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1.489e+04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3.649e+04</w:t>
            </w:r>
          </w:p>
        </w:tc>
      </w:tr>
      <w:tr>
        <w:trPr>
          <w:trHeight w:val="170" w:hRule="auto"/>
        </w:trPr>
        body 42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SLR20250308SS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1.492e+04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4,475.185</w:t>
            </w:r>
          </w:p>
        </w:tc>
      </w:tr>
      <w:tr>
        <w:trPr>
          <w:trHeight w:val="170" w:hRule="auto"/>
        </w:trPr>
        body 43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SRR20231207SD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5,794.939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8,315.737</w:t>
            </w:r>
          </w:p>
        </w:tc>
      </w:tr>
      <w:tr>
        <w:trPr>
          <w:trHeight w:val="170" w:hRule="auto"/>
        </w:trPr>
        body 44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SRR20231207SS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5,254.138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1,707.595</w:t>
            </w:r>
          </w:p>
        </w:tc>
      </w:tr>
      <w:tr>
        <w:trPr>
          <w:trHeight w:val="170" w:hRule="auto"/>
        </w:trPr>
        body 45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SRR20240205SD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5,466.448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546.645</w:t>
            </w:r>
          </w:p>
        </w:tc>
      </w:tr>
      <w:tr>
        <w:trPr>
          <w:trHeight w:val="170" w:hRule="auto"/>
        </w:trPr>
        body 46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SRR20240205SS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5,727.692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544.131</w:t>
            </w:r>
          </w:p>
        </w:tc>
      </w:tr>
      <w:tr>
        <w:trPr>
          <w:trHeight w:val="170" w:hRule="auto"/>
        </w:trPr>
        body 47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SRR20240221SD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5,465.764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637.672</w:t>
            </w:r>
          </w:p>
        </w:tc>
      </w:tr>
      <w:tr>
        <w:trPr>
          <w:trHeight w:val="170" w:hRule="auto"/>
        </w:trPr>
        body 48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SRR20240221SS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5,453.038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381.713</w:t>
            </w:r>
          </w:p>
        </w:tc>
      </w:tr>
      <w:tr>
        <w:trPr>
          <w:trHeight w:val="170" w:hRule="auto"/>
        </w:trPr>
        body 49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SRR20240303SD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5,699.253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284.963</w:t>
            </w:r>
          </w:p>
        </w:tc>
      </w:tr>
      <w:tr>
        <w:trPr>
          <w:trHeight w:val="170" w:hRule="auto"/>
        </w:trPr>
        body 50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SRR20240303SS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5,604.024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3,250.334</w:t>
            </w:r>
          </w:p>
        </w:tc>
      </w:tr>
      <w:tr>
        <w:trPr>
          <w:trHeight w:val="170" w:hRule="auto"/>
        </w:trPr>
        body 51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SRR20240429SD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5,630.037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1,379.359</w:t>
            </w:r>
          </w:p>
        </w:tc>
      </w:tr>
      <w:tr>
        <w:trPr>
          <w:trHeight w:val="170" w:hRule="auto"/>
        </w:trPr>
        body 52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SRR20240429SS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5,475.902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54.759</w:t>
            </w:r>
          </w:p>
        </w:tc>
      </w:tr>
      <w:tr>
        <w:trPr>
          <w:trHeight w:val="170" w:hRule="auto"/>
        </w:trPr>
        body 53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SRR20250303SD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5,832.708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1,370.686</w:t>
            </w:r>
          </w:p>
        </w:tc>
      </w:tr>
      <w:tr>
        <w:trPr>
          <w:trHeight w:val="170" w:hRule="auto"/>
        </w:trPr>
        body 54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SRR20250303SS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5,401.794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324.108</w:t>
            </w:r>
          </w:p>
        </w:tc>
      </w:tr>
      <w:tr>
        <w:trPr>
          <w:trHeight w:val="170" w:hRule="auto"/>
        </w:trPr>
        body 55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SRR20250314SS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5,481.934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2,192.774</w:t>
            </w:r>
          </w:p>
        </w:tc>
      </w:tr>
      <w:tr>
        <w:trPr>
          <w:trHeight w:val="170" w:hRule="auto"/>
        </w:trPr>
        body 56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SRR20250403SD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5,871.186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3,581.424</w:t>
            </w:r>
          </w:p>
        </w:tc>
      </w:tr>
      <w:tr>
        <w:trPr>
          <w:trHeight w:val="170" w:hRule="auto"/>
        </w:trPr>
        body 57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SRR20250403SS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5,530.910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652.647</w:t>
            </w:r>
          </w:p>
        </w:tc>
      </w:tr>
      <w:tr>
        <w:trPr>
          <w:trHeight w:val="170" w:hRule="auto"/>
        </w:trPr>
        body 58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Ocean 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CRO20240605S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3,654.427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1,607.948</w:t>
            </w:r>
          </w:p>
        </w:tc>
      </w:tr>
      <w:tr>
        <w:trPr>
          <w:trHeight w:val="170" w:hRule="auto"/>
        </w:trPr>
        body 59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CRO20250121S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3,859.920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212.296</w:t>
            </w:r>
          </w:p>
        </w:tc>
      </w:tr>
      <w:tr>
        <w:trPr>
          <w:trHeight w:val="170" w:hRule="auto"/>
        </w:trPr>
        body 60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CRO20250611S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3,899.397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389.940</w:t>
            </w:r>
          </w:p>
        </w:tc>
      </w:tr>
      <w:tr>
        <w:trPr>
          <w:trHeight w:val="170" w:hRule="auto"/>
        </w:trPr>
        body 61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CRO20251212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4,080.277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285.619</w:t>
            </w:r>
          </w:p>
        </w:tc>
      </w:tr>
      <w:tr>
        <w:trPr>
          <w:trHeight w:val="170" w:hRule="auto"/>
        </w:trPr>
        body 62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PRO20240606S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3,888.399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1,302.614</w:t>
            </w:r>
          </w:p>
        </w:tc>
      </w:tr>
      <w:tr>
        <w:trPr>
          <w:trHeight w:val="170" w:hRule="auto"/>
        </w:trPr>
        body 63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PRO20240918S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3,690.088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3,985.295</w:t>
            </w:r>
          </w:p>
        </w:tc>
      </w:tr>
      <w:tr>
        <w:trPr>
          <w:trHeight w:val="170" w:hRule="auto"/>
        </w:trPr>
        body 64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PRO20250122S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3,821.640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343.948</w:t>
            </w:r>
          </w:p>
        </w:tc>
      </w:tr>
      <w:tr>
        <w:trPr>
          <w:trHeight w:val="170" w:hRule="auto"/>
        </w:trPr>
        body 65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PRO20250616S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3,726.950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484.503</w:t>
            </w:r>
          </w:p>
        </w:tc>
      </w:tr>
      <w:tr>
        <w:trPr>
          <w:trHeight w:val="170" w:hRule="auto"/>
        </w:trPr>
        body 66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PRO20251210S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3,738.938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186.947</w:t>
            </w:r>
          </w:p>
        </w:tc>
      </w:tr>
      <w:tr>
        <w:trPr>
          <w:trHeight w:val="170" w:hRule="auto"/>
        </w:trPr>
        body 67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SLO20240606S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3,771.792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7,430.431</w:t>
            </w:r>
          </w:p>
        </w:tc>
      </w:tr>
      <w:tr>
        <w:trPr>
          <w:trHeight w:val="170" w:hRule="auto"/>
        </w:trPr>
        body 68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SLO20240918S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3,722.658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670.078</w:t>
            </w:r>
          </w:p>
        </w:tc>
      </w:tr>
      <w:tr>
        <w:trPr>
          <w:trHeight w:val="170" w:hRule="auto"/>
        </w:trPr>
        body 69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SLO20250122S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3,844.492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38.445</w:t>
            </w:r>
          </w:p>
        </w:tc>
      </w:tr>
      <w:tr>
        <w:trPr>
          <w:trHeight w:val="170" w:hRule="auto"/>
        </w:trPr>
        body 70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SLO20251210S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3,724.814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335.233</w:t>
            </w:r>
          </w:p>
        </w:tc>
      </w:tr>
      <w:tr>
        <w:trPr>
          <w:trHeight w:val="170" w:hRule="auto"/>
        </w:trPr>
        body 71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SRO20240606S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3,708.107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9,418.591</w:t>
            </w:r>
          </w:p>
        </w:tc>
      </w:tr>
      <w:tr>
        <w:trPr>
          <w:trHeight w:val="170" w:hRule="auto"/>
        </w:trPr>
        body 72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SRO20250122S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3,982.756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99.569</w:t>
            </w:r>
          </w:p>
        </w:tc>
      </w:tr>
      <w:tr>
        <w:trPr>
          <w:trHeight w:val="170" w:hRule="auto"/>
        </w:trPr>
        body 73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Beach sand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CRL20240529S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1.705e+04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5.542e+04</w:t>
            </w:r>
          </w:p>
        </w:tc>
      </w:tr>
      <w:tr>
        <w:trPr>
          <w:trHeight w:val="170" w:hRule="auto"/>
        </w:trPr>
        body 74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CRL20240904S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1.758e+04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5.273e+05</w:t>
            </w:r>
          </w:p>
        </w:tc>
      </w:tr>
      <w:tr>
        <w:trPr>
          <w:trHeight w:val="170" w:hRule="auto"/>
        </w:trPr>
        body 75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CRL20241205S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1.840e+04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2.990e+04</w:t>
            </w:r>
          </w:p>
        </w:tc>
      </w:tr>
      <w:tr>
        <w:trPr>
          <w:trHeight w:val="170" w:hRule="auto"/>
        </w:trPr>
        body 76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CRL20250415S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1.668e+04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3.335e+04</w:t>
            </w:r>
          </w:p>
        </w:tc>
      </w:tr>
      <w:tr>
        <w:trPr>
          <w:trHeight w:val="170" w:hRule="auto"/>
        </w:trPr>
        body 77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CRL20250711S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1.716e+04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6.667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1.144e+05</w:t>
            </w:r>
          </w:p>
        </w:tc>
      </w:tr>
      <w:tr>
        <w:trPr>
          <w:trHeight w:val="170" w:hRule="auto"/>
        </w:trPr>
        body 78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CRL20251001S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1.649e+04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6,871.180</w:t>
            </w:r>
          </w:p>
        </w:tc>
      </w:tr>
      <w:tr>
        <w:trPr>
          <w:trHeight w:val="170" w:hRule="auto"/>
        </w:trPr>
        body 79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CRM20240529S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1.729e+04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2.874e+05</w:t>
            </w:r>
          </w:p>
        </w:tc>
      </w:tr>
      <w:tr>
        <w:trPr>
          <w:trHeight w:val="170" w:hRule="auto"/>
        </w:trPr>
        body 80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CRM20250415S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1.725e+04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5.463e+04</w:t>
            </w:r>
          </w:p>
        </w:tc>
      </w:tr>
      <w:tr>
        <w:trPr>
          <w:trHeight w:val="170" w:hRule="auto"/>
        </w:trPr>
        body 81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CRM20251001S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1.671e+04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0.729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1.218e+04</w:t>
            </w:r>
          </w:p>
        </w:tc>
      </w:tr>
      <w:tr>
        <w:trPr>
          <w:trHeight w:val="170" w:hRule="auto"/>
        </w:trPr>
        body 82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CRU20240529S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9.417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1.601e+05</w:t>
            </w:r>
          </w:p>
        </w:tc>
      </w:tr>
      <w:tr>
        <w:trPr>
          <w:trHeight w:val="170" w:hRule="auto"/>
        </w:trPr>
        body 83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CRU20241205S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1.707e+04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4.622e+04</w:t>
            </w:r>
          </w:p>
        </w:tc>
      </w:tr>
      <w:tr>
        <w:trPr>
          <w:trHeight w:val="170" w:hRule="auto"/>
        </w:trPr>
        body 84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CRU20250415S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1.621e+04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4.186e+04</w:t>
            </w:r>
          </w:p>
        </w:tc>
      </w:tr>
      <w:tr>
        <w:trPr>
          <w:trHeight w:val="170" w:hRule="auto"/>
        </w:trPr>
        body 85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CRU20250711S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1.776e+04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8.750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1.554e+05</w:t>
            </w:r>
          </w:p>
        </w:tc>
      </w:tr>
      <w:tr>
        <w:trPr>
          <w:trHeight w:val="170" w:hRule="auto"/>
        </w:trPr>
        body 86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CRU20251001S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1.686e+04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3.161e+04</w:t>
            </w:r>
          </w:p>
        </w:tc>
      </w:tr>
      <w:tr>
        <w:trPr>
          <w:trHeight w:val="170" w:hRule="auto"/>
        </w:trPr>
        body 87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PRL20240528S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1.753e+04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6.625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1.161e+05</w:t>
            </w:r>
          </w:p>
        </w:tc>
      </w:tr>
      <w:tr>
        <w:trPr>
          <w:trHeight w:val="170" w:hRule="auto"/>
        </w:trPr>
        body 88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PRL20240903S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1.691e+04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47.222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7.986e+05</w:t>
            </w:r>
          </w:p>
        </w:tc>
      </w:tr>
      <w:tr>
        <w:trPr>
          <w:trHeight w:val="170" w:hRule="auto"/>
        </w:trPr>
        body 89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PRL20241204S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1.758e+04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5,126.854</w:t>
            </w:r>
          </w:p>
        </w:tc>
      </w:tr>
      <w:tr>
        <w:trPr>
          <w:trHeight w:val="170" w:hRule="auto"/>
        </w:trPr>
        body 90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PRL20250414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1.695e+04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706.384</w:t>
            </w:r>
          </w:p>
        </w:tc>
      </w:tr>
      <w:tr>
        <w:trPr>
          <w:trHeight w:val="170" w:hRule="auto"/>
        </w:trPr>
        body 91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PRL20250414S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1.706e+04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8.250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1.408e+05</w:t>
            </w:r>
          </w:p>
        </w:tc>
      </w:tr>
      <w:tr>
        <w:trPr>
          <w:trHeight w:val="170" w:hRule="auto"/>
        </w:trPr>
        body 92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PRL20250709S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1.705e+04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3,551.079</w:t>
            </w:r>
          </w:p>
        </w:tc>
      </w:tr>
      <w:tr>
        <w:trPr>
          <w:trHeight w:val="170" w:hRule="auto"/>
        </w:trPr>
        body 93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PRL20251202S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1.753e+04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1.461e+04</w:t>
            </w:r>
          </w:p>
        </w:tc>
      </w:tr>
      <w:tr>
        <w:trPr>
          <w:trHeight w:val="170" w:hRule="auto"/>
        </w:trPr>
        body 94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PRM20240528S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1.738e+04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2.896e+05</w:t>
            </w:r>
          </w:p>
        </w:tc>
      </w:tr>
      <w:tr>
        <w:trPr>
          <w:trHeight w:val="170" w:hRule="auto"/>
        </w:trPr>
        body 95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PRM20250414S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1.730e+04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2.703e+04</w:t>
            </w:r>
          </w:p>
        </w:tc>
      </w:tr>
      <w:tr>
        <w:trPr>
          <w:trHeight w:val="170" w:hRule="auto"/>
        </w:trPr>
        body 96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PRM20250709S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1.714e+04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1.905e+04</w:t>
            </w:r>
          </w:p>
        </w:tc>
      </w:tr>
      <w:tr>
        <w:trPr>
          <w:trHeight w:val="170" w:hRule="auto"/>
        </w:trPr>
        body 97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PRM20250930S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1.752e+04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2.373e+04</w:t>
            </w:r>
          </w:p>
        </w:tc>
      </w:tr>
      <w:tr>
        <w:trPr>
          <w:trHeight w:val="170" w:hRule="auto"/>
        </w:trPr>
        body 98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PRM20251202S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1.661e+04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2.076e+04</w:t>
            </w:r>
          </w:p>
        </w:tc>
      </w:tr>
      <w:tr>
        <w:trPr>
          <w:trHeight w:val="170" w:hRule="auto"/>
        </w:trPr>
        body 99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PRU20240528S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1.796e+04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12.375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2.223e+05</w:t>
            </w:r>
          </w:p>
        </w:tc>
      </w:tr>
      <w:tr>
        <w:trPr>
          <w:trHeight w:val="170" w:hRule="auto"/>
        </w:trPr>
        body100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PRU20241204S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1.739e+04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4.420e+04</w:t>
            </w:r>
          </w:p>
        </w:tc>
      </w:tr>
      <w:tr>
        <w:trPr>
          <w:trHeight w:val="170" w:hRule="auto"/>
        </w:trPr>
        body101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PRU20241204_WaterBlank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1.743e+04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3,631.949</w:t>
            </w:r>
          </w:p>
        </w:tc>
      </w:tr>
      <w:tr>
        <w:trPr>
          <w:trHeight w:val="170" w:hRule="auto"/>
        </w:trPr>
        body102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PRU20250414S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1.762e+04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1.013e+05</w:t>
            </w:r>
          </w:p>
        </w:tc>
      </w:tr>
      <w:tr>
        <w:trPr>
          <w:trHeight w:val="170" w:hRule="auto"/>
        </w:trPr>
        body103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PRU20250709S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1.729e+04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5,402.699</w:t>
            </w:r>
          </w:p>
        </w:tc>
      </w:tr>
      <w:tr>
        <w:trPr>
          <w:trHeight w:val="170" w:hRule="auto"/>
        </w:trPr>
        body104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PRU20250930S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1.757e+04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1.464e+04</w:t>
            </w:r>
          </w:p>
        </w:tc>
      </w:tr>
      <w:tr>
        <w:trPr>
          <w:trHeight w:val="170" w:hRule="auto"/>
        </w:trPr>
        body105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PRU20251202S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1.787e+04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8.191e+04</w:t>
            </w:r>
          </w:p>
        </w:tc>
      </w:tr>
      <w:tr>
        <w:trPr>
          <w:trHeight w:val="170" w:hRule="auto"/>
        </w:trPr>
        body106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SLL20240314S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1.594e+04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7.901e+04</w:t>
            </w:r>
          </w:p>
        </w:tc>
      </w:tr>
      <w:tr>
        <w:trPr>
          <w:trHeight w:val="170" w:hRule="auto"/>
        </w:trPr>
        body107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SLL20240528S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1.732e+04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5.542e+05</w:t>
            </w:r>
          </w:p>
        </w:tc>
      </w:tr>
      <w:tr>
        <w:trPr>
          <w:trHeight w:val="170" w:hRule="auto"/>
        </w:trPr>
        body108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SLL20241204S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1.633e+04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8.333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1.361e+05</w:t>
            </w:r>
          </w:p>
        </w:tc>
      </w:tr>
      <w:tr>
        <w:trPr>
          <w:trHeight w:val="170" w:hRule="auto"/>
        </w:trPr>
        body109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SLL20250414S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1.671e+04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6.667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1.114e+05</w:t>
            </w:r>
          </w:p>
        </w:tc>
      </w:tr>
      <w:tr>
        <w:trPr>
          <w:trHeight w:val="170" w:hRule="auto"/>
        </w:trPr>
        body110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SLL20250709S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1.707e+04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2.916e+05</w:t>
            </w:r>
          </w:p>
        </w:tc>
      </w:tr>
      <w:tr>
        <w:trPr>
          <w:trHeight w:val="170" w:hRule="auto"/>
        </w:trPr>
        body111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SLL20250930S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1.613e+04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2.688e+04</w:t>
            </w:r>
          </w:p>
        </w:tc>
      </w:tr>
      <w:tr>
        <w:trPr>
          <w:trHeight w:val="170" w:hRule="auto"/>
        </w:trPr>
        body112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SLL20251202S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1.724e+04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3.591e+04</w:t>
            </w:r>
          </w:p>
        </w:tc>
      </w:tr>
      <w:tr>
        <w:trPr>
          <w:trHeight w:val="170" w:hRule="auto"/>
        </w:trPr>
        body113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SLM20240314S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1.700e+04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2.314e+05</w:t>
            </w:r>
          </w:p>
        </w:tc>
      </w:tr>
      <w:tr>
        <w:trPr>
          <w:trHeight w:val="170" w:hRule="auto"/>
        </w:trPr>
        body114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SLM20240528S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1.769e+04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66.319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1.173e+06</w:t>
            </w:r>
          </w:p>
        </w:tc>
      </w:tr>
      <w:tr>
        <w:trPr>
          <w:trHeight w:val="170" w:hRule="auto"/>
        </w:trPr>
        body115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SLM20240903S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1.787e+04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55.278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9.880e+05</w:t>
            </w:r>
          </w:p>
        </w:tc>
      </w:tr>
      <w:tr>
        <w:trPr>
          <w:trHeight w:val="170" w:hRule="auto"/>
        </w:trPr>
        body116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SLM20250414S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1.653e+04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6.875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1.136e+05</w:t>
            </w:r>
          </w:p>
        </w:tc>
      </w:tr>
      <w:tr>
        <w:trPr>
          <w:trHeight w:val="170" w:hRule="auto"/>
        </w:trPr>
        body117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SLM20250709S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1.712e+04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23.333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3.995e+05</w:t>
            </w:r>
          </w:p>
        </w:tc>
      </w:tr>
      <w:tr>
        <w:trPr>
          <w:trHeight w:val="170" w:hRule="auto"/>
        </w:trPr>
        body118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SLM20250930S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1.763e+04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7.500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1.322e+05</w:t>
            </w:r>
          </w:p>
        </w:tc>
      </w:tr>
      <w:tr>
        <w:trPr>
          <w:trHeight w:val="170" w:hRule="auto"/>
        </w:trPr>
        body119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SLM20251202S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1.706e+04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8.530e+04</w:t>
            </w:r>
          </w:p>
        </w:tc>
      </w:tr>
      <w:tr>
        <w:trPr>
          <w:trHeight w:val="170" w:hRule="auto"/>
        </w:trPr>
        body120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SLU20240314S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1.679e+04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2.238e+05</w:t>
            </w:r>
          </w:p>
        </w:tc>
      </w:tr>
      <w:tr>
        <w:trPr>
          <w:trHeight w:val="170" w:hRule="auto"/>
        </w:trPr>
        body121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SLU20240528S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1.729e+04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27.951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4.832e+05</w:t>
            </w:r>
          </w:p>
        </w:tc>
      </w:tr>
      <w:tr>
        <w:trPr>
          <w:trHeight w:val="170" w:hRule="auto"/>
        </w:trPr>
        body122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SLU20240903S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1.609e+04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2.407e+05</w:t>
            </w:r>
          </w:p>
        </w:tc>
      </w:tr>
      <w:tr>
        <w:trPr>
          <w:trHeight w:val="170" w:hRule="auto"/>
        </w:trPr>
        body123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SLU20241204S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1.633e+04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7.042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1.150e+05</w:t>
            </w:r>
          </w:p>
        </w:tc>
      </w:tr>
      <w:tr>
        <w:trPr>
          <w:trHeight w:val="170" w:hRule="auto"/>
        </w:trPr>
        body124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SLU20250414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1.722e+04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1,435.083</w:t>
            </w:r>
          </w:p>
        </w:tc>
      </w:tr>
      <w:tr>
        <w:trPr>
          <w:trHeight w:val="170" w:hRule="auto"/>
        </w:trPr>
        body125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SLU20250414S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1.743e+04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2.832e+05</w:t>
            </w:r>
          </w:p>
        </w:tc>
      </w:tr>
      <w:tr>
        <w:trPr>
          <w:trHeight w:val="170" w:hRule="auto"/>
        </w:trPr>
        body126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SLU20250709S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1.757e+04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3.074e+05</w:t>
            </w:r>
          </w:p>
        </w:tc>
      </w:tr>
      <w:tr>
        <w:trPr>
          <w:trHeight w:val="170" w:hRule="auto"/>
        </w:trPr>
        body127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SLU20250930S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1.665e+04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2.774e+04</w:t>
            </w:r>
          </w:p>
        </w:tc>
      </w:tr>
      <w:tr>
        <w:trPr>
          <w:trHeight w:val="170" w:hRule="auto"/>
        </w:trPr>
        body128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SLU20251202S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1.715e+04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42.083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7.216e+05</w:t>
            </w:r>
          </w:p>
        </w:tc>
      </w:tr>
      <w:tr>
        <w:trPr>
          <w:trHeight w:val="170" w:hRule="auto"/>
        </w:trPr>
        body129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SRL20240315S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1.693e+04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15.417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2.610e+05</w:t>
            </w:r>
          </w:p>
        </w:tc>
      </w:tr>
      <w:tr>
        <w:trPr>
          <w:trHeight w:val="170" w:hRule="auto"/>
        </w:trPr>
        body130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SRL20240529S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1.696e+04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21.083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3.576e+05</w:t>
            </w:r>
          </w:p>
        </w:tc>
      </w:tr>
      <w:tr>
        <w:trPr>
          <w:trHeight w:val="170" w:hRule="auto"/>
        </w:trPr>
        body131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SRL20240904S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1.682e+04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4.907e+05</w:t>
            </w:r>
          </w:p>
        </w:tc>
      </w:tr>
      <w:tr>
        <w:trPr>
          <w:trHeight w:val="170" w:hRule="auto"/>
        </w:trPr>
        body132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SRL20241205S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1.629e+04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7.778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1.267e+05</w:t>
            </w:r>
          </w:p>
        </w:tc>
      </w:tr>
      <w:tr>
        <w:trPr>
          <w:trHeight w:val="170" w:hRule="auto"/>
        </w:trPr>
        body133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SRL20250415S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1.764e+04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1.764e+05</w:t>
            </w:r>
          </w:p>
        </w:tc>
      </w:tr>
      <w:tr>
        <w:trPr>
          <w:trHeight w:val="170" w:hRule="auto"/>
        </w:trPr>
        body134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SRL20250711S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1.756e+04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4.389e+04</w:t>
            </w:r>
          </w:p>
        </w:tc>
      </w:tr>
      <w:tr>
        <w:trPr>
          <w:trHeight w:val="170" w:hRule="auto"/>
        </w:trPr>
        body135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SRL20251001S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1.742e+04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2.541e+04</w:t>
            </w:r>
          </w:p>
        </w:tc>
      </w:tr>
      <w:tr>
        <w:trPr>
          <w:trHeight w:val="170" w:hRule="auto"/>
        </w:trPr>
        body136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SRL20251203S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1.761e+04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4.167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7.339e+04</w:t>
            </w:r>
          </w:p>
        </w:tc>
      </w:tr>
      <w:tr>
        <w:trPr>
          <w:trHeight w:val="170" w:hRule="auto"/>
        </w:trPr>
        body137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SRM20240315S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1.636e+04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121.667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1.991e+06</w:t>
            </w:r>
          </w:p>
        </w:tc>
      </w:tr>
      <w:tr>
        <w:trPr>
          <w:trHeight w:val="170" w:hRule="auto"/>
        </w:trPr>
        body138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SRM20250415S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1.768e+04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6.000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1.061e+05</w:t>
            </w:r>
          </w:p>
        </w:tc>
      </w:tr>
      <w:tr>
        <w:trPr>
          <w:trHeight w:val="170" w:hRule="auto"/>
        </w:trPr>
        body139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SRM20251203S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1.682e+04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2.803e+04</w:t>
            </w:r>
          </w:p>
        </w:tc>
      </w:tr>
      <w:tr>
        <w:trPr>
          <w:trHeight w:val="170" w:hRule="auto"/>
        </w:trPr>
        body140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SRU20240315S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1.704e+04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6,389.804</w:t>
            </w:r>
          </w:p>
        </w:tc>
      </w:tr>
      <w:tr>
        <w:trPr>
          <w:trHeight w:val="170" w:hRule="auto"/>
        </w:trPr>
        body141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SRU20240529S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1.726e+04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208.333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3.596e+06</w:t>
            </w:r>
          </w:p>
        </w:tc>
      </w:tr>
      <w:tr>
        <w:trPr>
          <w:trHeight w:val="170" w:hRule="auto"/>
        </w:trPr>
        body142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SRU20241205S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1.743e+04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3.389e+04</w:t>
            </w:r>
          </w:p>
        </w:tc>
      </w:tr>
      <w:tr>
        <w:trPr>
          <w:trHeight w:val="170" w:hRule="auto"/>
        </w:trPr>
        body143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SRU20250415S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1.653e+04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8.167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1.350e+05</w:t>
            </w:r>
          </w:p>
        </w:tc>
      </w:tr>
      <w:tr>
        <w:trPr>
          <w:trHeight w:val="170" w:hRule="auto"/>
        </w:trPr>
        body144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SRU20250711S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1.703e+04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2.839e+04</w:t>
            </w:r>
          </w:p>
        </w:tc>
      </w:tr>
      <w:tr>
        <w:trPr>
          <w:trHeight w:val="170" w:hRule="auto"/>
        </w:trPr>
        body145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SRU20251001L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1.788e+04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0.833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1.490e+04</w:t>
            </w:r>
          </w:p>
        </w:tc>
      </w:tr>
      <w:tr>
        <w:trPr>
          <w:trHeight w:val="170" w:hRule="auto"/>
        </w:trPr>
        body146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SRU20251001S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1.739e+04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1.812e+04</w:t>
            </w:r>
          </w:p>
        </w:tc>
      </w:tr>
      <w:tr>
        <w:trPr>
          <w:trHeight w:val="170" w:hRule="auto"/>
        </w:trPr>
        body147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SRU20251203S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particles/L-equivalent (illustrative; not particles/kg dry weight)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50–500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-2.969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500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1.716e+04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1.458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0"/>
                <w:szCs w:val="10"/>
                <w:color w:val="000000"/>
              </w:rPr>
            </w:pPr>
            <w:r>
              <w:rPr>
                <w:rFonts w:ascii="Calibri" w:hAnsi="Calibri" w:eastAsia="Calibri" w:cs="Calibri"/>
                <w:i w:val="false"/>
                <w:b w:val="false"/>
                <w:u w:val="none"/>
                <w:strike w:val="false"/>
                <w:sz w:val="10"/>
                <w:szCs w:val="10"/>
                <w:color w:val="000000"/>
              </w:rPr>
              <w:t xml:space="preserve">2.502e+04</w:t>
            </w:r>
          </w:p>
        </w:tc>
      </w:tr>
    </w:tbl>
    <w:p>
      <w:pPr>
        <w:pStyle w:val="Normal"/>
        <w:jc w:val="left"/>
        <w:pBdr>
          <w:bottom w:val="none" w:sz="0" w:space="0" w:color="000000"/>
          <w:top w:val="none" w:sz="0" w:space="0" w:color="000000"/>
          <w:left w:val="none" w:sz="0" w:space="0" w:color="000000"/>
          <w:right w:val="none" w:sz="0" w:space="0" w:color="000000"/>
        </w:pBdr>
        <w:spacing w:after="240" w:before="80" w:line="240"/>
        <w:ind w:left="0" w:right="0" w:firstLine="0" w:firstLineChars="0"/>
      </w:pPr>
      <w:r>
        <w:rPr>
          <w:rFonts w:ascii="Calibri" w:hAnsi="Calibri" w:eastAsia="Calibri" w:cs="Calibri"/>
          <w:i w:val="true"/>
          <w:b w:val="false"/>
          <w:u w:val="none"/>
          <w:strike w:val="false"/>
          <w:sz w:val="18"/>
          <w:szCs w:val="18"/>
          <w:color w:val="000000"/>
        </w:rPr>
        <w:t xml:space="preserve">Beach-sand concentrations are particles/L-equivalent processing-volume values, not particles/kg dry weight; see the concentration-unit definition.</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Table S10.</w:t>
      </w: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Matrix-level summary statistics for the sample-level median measured and rescaled concentrations in Table S9.</w:t>
      </w:r>
    </w:p>
    <w:tbl xmlns:a="http://schemas.openxmlformats.org/drawingml/2006/main" xmlns:pic="http://schemas.openxmlformats.org/drawingml/2006/picture">
      <w:tblPr>
        <w:tblLayout w:type="fixed"/>
        <w:jc w:val="center"/>
        <w:tblLook w:firstRow="1" w:lastRow="0" w:firstColumn="0" w:lastColumn="0" w:noHBand="0" w:noVBand="1"/>
      </w:tblPr>
      <w:tblGrid>
        <w:gridCol w:w="703"/>
        <w:gridCol w:w="3129"/>
        <w:gridCol w:w="202"/>
        <w:gridCol w:w="893"/>
        <w:gridCol w:w="987"/>
        <w:gridCol w:w="803"/>
        <w:gridCol w:w="823"/>
        <w:gridCol w:w="793"/>
        <w:gridCol w:w="828"/>
        <w:gridCol w:w="922"/>
        <w:gridCol w:w="738"/>
        <w:gridCol w:w="759"/>
        <w:gridCol w:w="729"/>
      </w:tblGrid>
      <w:tr>
        <w:trPr>
          <w:trHeight w:val="175" w:hRule="auto"/>
          <w:tblHeader/>
        </w:trPr>
        header1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Matrix</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Concentration unit</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Measured mean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Measured median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Measured min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Measured max</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Measured IQR</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Rescaled mean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Rescaled median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Rescaled min</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Rescaled max</w:t>
            </w:r>
          </w:p>
        </w:tc>
        <w:tc>
          <w:tcPr>
            <w:tcBorders>
              <w:bottom w:val="single" w:sz="12" w:space="0" w:color="666666"/>
              <w:top w:val="single" w:sz="12" w:space="0" w:color="666666"/>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true"/>
                <w:u w:val="none"/>
                <w:strike w:val="false"/>
                <w:sz w:val="12"/>
                <w:szCs w:val="12"/>
                <w:color w:val="000000"/>
              </w:rPr>
            </w:pPr>
            <w:r>
              <w:rPr>
                <w:rFonts w:ascii="Calibri" w:hAnsi="Calibri" w:eastAsia="Calibri" w:cs="Calibri"/>
                <w:i w:val="false"/>
                <w:b w:val="true"/>
                <w:u w:val="none"/>
                <w:strike w:val="false"/>
                <w:sz w:val="12"/>
                <w:szCs w:val="12"/>
                <w:color w:val="000000"/>
              </w:rPr>
              <w:t xml:space="preserve">Rescaled IQR</w:t>
            </w:r>
          </w:p>
        </w:tc>
      </w:tr>
      <w:tr>
        <w:trPr>
          <w:trHeight w:val="18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Beach sand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particles/L-equivalent (illustrative; not particles/kg dry weight)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13.842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5.000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0.042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208.333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12.691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2.372e+05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8.530e+04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706.384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3.596e+06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2.091e+05</w:t>
            </w:r>
          </w:p>
        </w:tc>
      </w:tr>
      <w:tr>
        <w:trPr>
          <w:trHeight w:val="18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Ocean 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particles/L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1,786.097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389.940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38.445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9,418.591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1,206.323</w:t>
            </w:r>
          </w:p>
        </w:tc>
      </w:tr>
      <w:tr>
        <w:trPr>
          <w:trHeight w:val="187"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River water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particles/L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0.465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0.200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0.010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3.575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0.395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2.211e+04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2,192.774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31.336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3.689e+05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Calibri" w:hAnsi="Calibri" w:eastAsia="Calibri" w:cs="Calibri"/>
                <w:i w:val="false"/>
                <w:b w:val="false"/>
                <w:u w:val="none"/>
                <w:strike w:val="false"/>
                <w:sz w:val="12"/>
                <w:szCs w:val="12"/>
                <w:color w:val="000000"/>
              </w:rPr>
            </w:pPr>
            <w:r>
              <w:rPr>
                <w:rFonts w:ascii="Calibri" w:hAnsi="Calibri" w:eastAsia="Calibri" w:cs="Calibri"/>
                <w:i w:val="false"/>
                <w:b w:val="false"/>
                <w:u w:val="none"/>
                <w:strike w:val="false"/>
                <w:sz w:val="12"/>
                <w:szCs w:val="12"/>
                <w:color w:val="000000"/>
              </w:rPr>
              <w:t xml:space="preserve">1.237e+04</w:t>
            </w:r>
          </w:p>
        </w:tc>
      </w:tr>
    </w:tbl>
    <w:p>
      <w:pPr>
        <w:pStyle w:val="Normal"/>
        <w:jc w:val="left"/>
        <w:pBdr>
          <w:bottom w:val="none" w:sz="0" w:space="0" w:color="000000"/>
          <w:top w:val="none" w:sz="0" w:space="0" w:color="000000"/>
          <w:left w:val="none" w:sz="0" w:space="0" w:color="000000"/>
          <w:right w:val="none" w:sz="0" w:space="0" w:color="000000"/>
        </w:pBdr>
        <w:spacing w:after="240" w:before="80" w:line="240"/>
        <w:ind w:left="0" w:right="0" w:firstLine="0" w:firstLineChars="0"/>
      </w:pPr>
      <w:r>
        <w:rPr>
          <w:rFonts w:ascii="Calibri" w:hAnsi="Calibri" w:eastAsia="Calibri" w:cs="Calibri"/>
          <w:i w:val="true"/>
          <w:b w:val="false"/>
          <w:u w:val="none"/>
          <w:strike w:val="false"/>
          <w:sz w:val="18"/>
          <w:szCs w:val="18"/>
          <w:color w:val="000000"/>
        </w:rPr>
        <w:t xml:space="preserve">IQR = interquartile range. Units are carried in the concentration-unit column; beach-sand values remain illustrative processing-volume-normalized concentrations.</w:t>
      </w:r>
    </w:p>
    <w:sectPr>
      <w:pgMar w:header="708" w:bottom="1080" w:top="1080" w:right="1080" w:left="1080" w:footer="708" w:gutter="0"/>
      <w:pgSz w:h="11906" w:w="16838" w:orient="landscape"/>
      <w:type w:val="nextPage"/>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2026-10-14T17:00:45Z</dcterms:modified>
  <cp:category/>
</cp:coreProperties>
</file>