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keepNext/>
        <w:pBdr>
          <w:bottom w:val="none" w:sz="0" w:space="0" w:color="000000"/>
          <w:top w:val="none" w:sz="0" w:space="0" w:color="000000"/>
          <w:left w:val="none" w:sz="0" w:space="0" w:color="000000"/>
          <w:right w:val="none" w:sz="0" w:space="0" w:color="000000"/>
        </w:pBdr>
        <w:spacing w:after="120" w:before="200" w:line="240"/>
        <w:ind w:left="0" w:right="0" w:firstLine="0" w:firstLineChars="0"/>
      </w:pPr>
      <w:r>
        <w:rPr>
          <w:rFonts w:ascii="Calibri" w:hAnsi="Calibri" w:eastAsia="Calibri" w:cs="Calibri"/>
          <w:i w:val="false"/>
          <w:b w:val="true"/>
          <w:u w:val="none"/>
          <w:strike w:val="false"/>
          <w:sz w:val="32"/>
          <w:szCs w:val="32"/>
          <w:color w:val="000000"/>
        </w:rPr>
        <w:t xml:space="preserve">Supplementary Tables S5–S11: Particle properties, particle-size distribution fits, and concentration rescaling</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trike w:val="false"/>
          <w:sz w:val="22"/>
          <w:szCs w:val="22"/>
          <w:color w:val="000000"/>
        </w:rPr>
        <w:t xml:space="preserve">These tables report the measured particle properties, and the fitted parameters and fit statistics, for every particle-size probability distribution (PDF) fitted in this work. They are formatted after Kooi et al. (2021, Water Research 202:117429, SI Tables S3–S4). River water (freshwater; n = 7,150 particles) is reported in Tables S5 and S7. Ocean water (n = 2,184) and beach sand (n = 9,734) are reported together in Tables S6 and S8. Table S9 reports sample-level concentration rescaling; Tables S10 and S11 summarize those values by matrix and by matrix plus location, respectively. Every particle was identified by µFTIR as plastic with a confident spectral match; non-plastic (mineral, organic) particles were excluded before any summary or fit.</w:t>
      </w:r>
    </w:p>
    <w:p>
      <w:pPr>
        <w:pStyle w:val="Normal"/>
        <w:jc w:val="left"/>
        <w:keepNext/>
        <w:pBdr>
          <w:bottom w:val="none" w:sz="0" w:space="0" w:color="000000"/>
          <w:top w:val="none" w:sz="0" w:space="0" w:color="000000"/>
          <w:left w:val="none" w:sz="0" w:space="0" w:color="000000"/>
          <w:right w:val="none" w:sz="0" w:space="0" w:color="000000"/>
        </w:pBdr>
        <w:spacing w:after="120" w:before="200" w:line="240"/>
        <w:ind w:left="0" w:right="0" w:firstLine="0" w:firstLineChars="0"/>
      </w:pPr>
      <w:r>
        <w:rPr>
          <w:rFonts w:ascii="Calibri" w:hAnsi="Calibri" w:eastAsia="Calibri" w:cs="Calibri"/>
          <w:i w:val="false"/>
          <w:b w:val="true"/>
          <w:u w:val="none"/>
          <w:strike w:val="false"/>
          <w:sz w:val="26"/>
          <w:szCs w:val="26"/>
          <w:color w:val="000000"/>
        </w:rPr>
        <w:t xml:space="preserve">Variable definitions</w:t>
      </w:r>
    </w:p>
    <w:p>
      <w:pPr>
        <w:pStyle w:val="Normal"/>
        <w:jc w:val="left"/>
        <w:keepNext/>
        <w:pBdr>
          <w:bottom w:val="none" w:sz="0" w:space="0" w:color="000000"/>
          <w:top w:val="none" w:sz="0" w:space="0" w:color="000000"/>
          <w:left w:val="none" w:sz="0" w:space="0" w:color="000000"/>
          <w:right w:val="none" w:sz="0" w:space="0" w:color="000000"/>
        </w:pBdr>
        <w:spacing w:after="120" w:before="200" w:line="240"/>
        <w:ind w:left="0" w:right="0" w:firstLine="0" w:firstLineChars="0"/>
      </w:pPr>
      <w:r>
        <w:rPr>
          <w:rFonts w:ascii="Calibri" w:hAnsi="Calibri" w:eastAsia="Calibri" w:cs="Calibri"/>
          <w:i w:val="false"/>
          <w:b w:val="true"/>
          <w:u w:val="none"/>
          <w:strike w:val="false"/>
          <w:sz w:val="23"/>
          <w:szCs w:val="23"/>
          <w:color w:val="000000"/>
        </w:rPr>
        <w:t xml:space="preserve">Particle-property tables (Tables S5 and S6)</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Matrix</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Sampled environmental compartment: river water, ocean water (coastal water adjacent to each river mouth), or beach sand.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Shape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Particle morphology class. Particles with an aspect ratio (length ÷ width) ≥ 3 are classed as fibers; all others as fragments. “all” pools every particle in the matrix regardless of shape.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Number of particles with a finite value for that property.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Median, Lower quartile (Q25), Upper quartile (Q75)</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50th, 25th and 75th percentiles of the property across particles. Kooi et al. (2021) label the quartiles “lower” and “upper quantile”.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Mean, SD</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Arithmetic mean and sample standard deviation across particles. Particle-size distributions are strongly right-skewed, so the mean and SD are dominated by the few largest particles. The median and quartiles describe a typical particle better.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Length (µm)</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particle’s maximum dimension in the 2-D µFTIR image, as reported by the particle-analysis software.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Width (µm)</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particle’s minimum dimension in the 2-D µFTIR image.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Width-to-length ratio (–)</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Width ÷ length (the reciprocal of the aspect ratio). Its median per shape and matrix is also used as the thickness factor r in the volume calculation below (Kooi et al. 2021).</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Projected area (µm²)</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2-D area of the particle’s image footprint. Small areas are quantized in multiples of the 25 µm × 25 µm µFTIR pixel (625 µm²), which is why several quartiles are identical across shapes.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Volume (µm³)</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Estimated 3-D volume. Particle thickness (height) H is not measured, so it is estimated as H = r × W, where r is the median width-to-length ratio for that shape and matrix. Fragments are treated as ellipsoids, V = (π/6) × L × W × H; fibers as cylinders, V = π × (W/2)² × 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Mass (µg)</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Volume × polymer density × 10⁻⁶ (1 µm³ at 1 g/cm³ = 1 pg = 10⁻⁶ µg).</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Density (g/cm³)</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Polymer density assigned from each particle’s FTIR polymer class using the Hidalgo-Ruz et al. (2012, Table 2) lookup. Particles whose polymer class matched no density group were assigned 1.10 g/cm³.</w:t>
      </w:r>
    </w:p>
    <w:p>
      <w:pPr>
        <w:pStyle w:val="Normal"/>
        <w:jc w:val="left"/>
        <w:keepNext/>
        <w:pBdr>
          <w:bottom w:val="none" w:sz="0" w:space="0" w:color="000000"/>
          <w:top w:val="none" w:sz="0" w:space="0" w:color="000000"/>
          <w:left w:val="none" w:sz="0" w:space="0" w:color="000000"/>
          <w:right w:val="none" w:sz="0" w:space="0" w:color="000000"/>
        </w:pBdr>
        <w:spacing w:after="120" w:before="200" w:line="240"/>
        <w:ind w:left="0" w:right="0" w:firstLine="0" w:firstLineChars="0"/>
      </w:pPr>
      <w:r>
        <w:rPr>
          <w:rFonts w:ascii="Calibri" w:hAnsi="Calibri" w:eastAsia="Calibri" w:cs="Calibri"/>
          <w:i w:val="false"/>
          <w:b w:val="true"/>
          <w:u w:val="none"/>
          <w:strike w:val="false"/>
          <w:sz w:val="23"/>
          <w:szCs w:val="23"/>
          <w:color w:val="000000"/>
        </w:rPr>
        <w:t xml:space="preserve">C-PSD fit tables (Tables S7a and S8a)</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trike w:val="false"/>
          <w:sz w:val="22"/>
          <w:szCs w:val="22"/>
          <w:color w:val="000000"/>
        </w:rPr>
        <w:t xml:space="preserve">Each row is one cumulative particle-size distribution (C-PSD) fit using the Segur et al. (2026) two-step method. Particles are binned at a fixed bin width. For each bin, N(≥x) is the number of particles in the data set at or above that bin’s lower edge x. A straight line is then fitted by ordinary least squares (OLS) on log–log axes over the fit window:</w:t>
      </w:r>
    </w:p>
    <w:p>
      <w:pPr>
        <w:pStyle w:val="Normal"/>
        <w:jc w:val="center"/>
        <w:pBdr>
          <w:bottom w:val="none" w:sz="0" w:space="0" w:color="000000"/>
          <w:top w:val="none" w:sz="0" w:space="0" w:color="000000"/>
          <w:left w:val="none" w:sz="0" w:space="0" w:color="000000"/>
          <w:right w:val="none" w:sz="0" w:space="0" w:color="000000"/>
        </w:pBdr>
        <w:spacing w:after="160" w:before="80" w:line="240"/>
        <w:ind w:left="0" w:right="0" w:firstLine="0" w:firstLineChars="0"/>
      </w:pPr>
      <w:r>
        <w:rPr>
          <w:rFonts w:ascii="Calibri" w:hAnsi="Calibri" w:eastAsia="Calibri" w:cs="Calibri"/>
          <w:i w:val="false"/>
          <w:b w:val="false"/>
          <w:u w:val="none"/>
          <w:strike w:val="false"/>
          <w:sz w:val="22"/>
          <w:szCs w:val="22"/>
          <w:color w:val="000000"/>
        </w:rPr>
        <w:t xml:space="preserve">log</w:t>
      </w:r>
      <w:r>
        <w:rPr>
          <w:rFonts w:ascii="Calibri" w:hAnsi="Calibri" w:eastAsia="Calibri" w:cs="Calibri"/>
          <w:i w:val="false"/>
          <w:b w:val="false"/>
          <w:u w:val="none"/>
          <w:strike w:val="false"/>
          <w:vertAlign w:val="subscript"/>
          <w:sz w:val="22"/>
          <w:szCs w:val="22"/>
          <w:color w:val="000000"/>
        </w:rPr>
        <w:t xml:space="preserve">10</w:t>
      </w:r>
      <w:r>
        <w:rPr>
          <w:rFonts w:ascii="Calibri" w:hAnsi="Calibri" w:eastAsia="Calibri" w:cs="Calibri"/>
          <w:i w:val="false"/>
          <w:b w:val="false"/>
          <w:u w:val="none"/>
          <w:strike w:val="false"/>
          <w:sz w:val="22"/>
          <w:szCs w:val="22"/>
          <w:color w:val="000000"/>
        </w:rPr>
        <w:t xml:space="preserve"> N(≥x) = log</w:t>
      </w:r>
      <w:r>
        <w:rPr>
          <w:rFonts w:ascii="Calibri" w:hAnsi="Calibri" w:eastAsia="Calibri" w:cs="Calibri"/>
          <w:i w:val="false"/>
          <w:b w:val="false"/>
          <w:u w:val="none"/>
          <w:strike w:val="false"/>
          <w:vertAlign w:val="subscript"/>
          <w:sz w:val="22"/>
          <w:szCs w:val="22"/>
          <w:color w:val="000000"/>
        </w:rPr>
        <w:t xml:space="preserve">10</w:t>
      </w:r>
      <w:r>
        <w:rPr>
          <w:rFonts w:ascii="Calibri" w:hAnsi="Calibri" w:eastAsia="Calibri" w:cs="Calibri"/>
          <w:i w:val="false"/>
          <w:b w:val="false"/>
          <w:u w:val="none"/>
          <w:strike w:val="false"/>
          <w:sz w:val="22"/>
          <w:szCs w:val="22"/>
          <w:color w:val="000000"/>
        </w:rPr>
        <w:t xml:space="preserve"> b + α</w:t>
      </w:r>
      <w:r>
        <w:rPr>
          <w:rFonts w:ascii="Calibri" w:hAnsi="Calibri" w:eastAsia="Calibri" w:cs="Calibri"/>
          <w:i w:val="false"/>
          <w:b w:val="false"/>
          <w:u w:val="none"/>
          <w:strike w:val="false"/>
          <w:vertAlign w:val="subscript"/>
          <w:sz w:val="22"/>
          <w:szCs w:val="22"/>
          <w:color w:val="000000"/>
        </w:rPr>
        <w:t xml:space="preserve">CPSD</w:t>
      </w:r>
      <w:r>
        <w:rPr>
          <w:rFonts w:ascii="Calibri" w:hAnsi="Calibri" w:eastAsia="Calibri" w:cs="Calibri"/>
          <w:i w:val="false"/>
          <w:b w:val="false"/>
          <w:u w:val="none"/>
          <w:strike w:val="false"/>
          <w:sz w:val="22"/>
          <w:szCs w:val="22"/>
          <w:color w:val="000000"/>
        </w:rPr>
        <w:t xml:space="preserve"> × log</w:t>
      </w:r>
      <w:r>
        <w:rPr>
          <w:rFonts w:ascii="Calibri" w:hAnsi="Calibri" w:eastAsia="Calibri" w:cs="Calibri"/>
          <w:i w:val="false"/>
          <w:b w:val="false"/>
          <w:u w:val="none"/>
          <w:strike w:val="false"/>
          <w:vertAlign w:val="subscript"/>
          <w:sz w:val="22"/>
          <w:szCs w:val="22"/>
          <w:color w:val="000000"/>
        </w:rPr>
        <w:t xml:space="preserve">10</w:t>
      </w:r>
      <w:r>
        <w:rPr>
          <w:rFonts w:ascii="Calibri" w:hAnsi="Calibri" w:eastAsia="Calibri" w:cs="Calibri"/>
          <w:i w:val="false"/>
          <w:b w:val="false"/>
          <w:u w:val="none"/>
          <w:strike w:val="false"/>
          <w:sz w:val="22"/>
          <w:szCs w:val="22"/>
          <w:color w:val="000000"/>
        </w:rPr>
        <w:t xml:space="preserve"> x,     for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 x &lt; x</w:t>
      </w:r>
      <w:r>
        <w:rPr>
          <w:rFonts w:ascii="Calibri" w:hAnsi="Calibri" w:eastAsia="Calibri" w:cs="Calibri"/>
          <w:i w:val="false"/>
          <w:b w:val="false"/>
          <w:u w:val="none"/>
          <w:strike w:val="false"/>
          <w:vertAlign w:val="subscript"/>
          <w:sz w:val="22"/>
          <w:szCs w:val="22"/>
          <w:color w:val="000000"/>
        </w:rPr>
        <w:t xml:space="preserve">max</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Metric</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size measure the distribution is fitted to: length (µm), projected area (µm²) or volume (µm³). Bin width,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and x</w:t>
      </w:r>
      <w:r>
        <w:rPr>
          <w:rFonts w:ascii="Calibri" w:hAnsi="Calibri" w:eastAsia="Calibri" w:cs="Calibri"/>
          <w:i w:val="false"/>
          <w:b w:val="false"/>
          <w:u w:val="none"/>
          <w:strike w:val="false"/>
          <w:vertAlign w:val="subscript"/>
          <w:sz w:val="22"/>
          <w:szCs w:val="22"/>
          <w:color w:val="000000"/>
        </w:rPr>
        <w:t xml:space="preserve">max</w:t>
      </w:r>
      <w:r>
        <w:rPr>
          <w:rFonts w:ascii="Calibri" w:hAnsi="Calibri" w:eastAsia="Calibri" w:cs="Calibri"/>
          <w:i w:val="false"/>
          <w:b w:val="false"/>
          <w:u w:val="none"/>
          <w:strike w:val="false"/>
          <w:sz w:val="22"/>
          <w:szCs w:val="22"/>
          <w:color w:val="000000"/>
        </w:rPr>
        <w:t xml:space="preserve"> are in the units of this metric.</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Subset</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Which particles were fitted. “Pooled (all sites)” fits all particles in the matrix. “Site: &lt;river&gt;” fits only particles from that river (river water), or from coastal water next to that river’s mouth (ocean water). “Depth: surface/subsurface” fits river particles from one sampling-depth stratum.</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Shape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As defined for the particle-property tables.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Total number of particles supplied to the fit, across all sizes.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n in window</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Number of those particles that fall in bins inside the fit window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x</w:t>
      </w:r>
      <w:r>
        <w:rPr>
          <w:rFonts w:ascii="Calibri" w:hAnsi="Calibri" w:eastAsia="Calibri" w:cs="Calibri"/>
          <w:i w:val="false"/>
          <w:b w:val="false"/>
          <w:u w:val="none"/>
          <w:strike w:val="false"/>
          <w:vertAlign w:val="subscript"/>
          <w:sz w:val="22"/>
          <w:szCs w:val="22"/>
          <w:color w:val="000000"/>
        </w:rPr>
        <w:t xml:space="preserve">max</w:t>
      </w:r>
      <w:r>
        <w:rPr>
          <w:rFonts w:ascii="Calibri" w:hAnsi="Calibri" w:eastAsia="Calibri" w:cs="Calibri"/>
          <w:i w:val="false"/>
          <w:b w:val="false"/>
          <w:u w:val="none"/>
          <w:strike w:val="false"/>
          <w:sz w:val="22"/>
          <w:szCs w:val="22"/>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Bin width</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Width of the histogram bins: 5 µm for length, 500 µm² for area and 2 × 10⁴ µm³ for volume, held constant across all matrices and shapes.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x</w:t>
      </w:r>
      <w:r>
        <w:rPr>
          <w:rFonts w:ascii="Calibri" w:hAnsi="Calibri" w:eastAsia="Calibri" w:cs="Calibri"/>
          <w:i w:val="false"/>
          <w:b w:val="true"/>
          <w:u w:val="none"/>
          <w:strike w:val="false"/>
          <w:vertAlign w:val="subscript"/>
          <w:sz w:val="22"/>
          <w:szCs w:val="22"/>
          <w:color w:val="000000"/>
        </w:rPr>
        <w:t xml:space="preserve">min</w:t>
      </w:r>
      <w:r>
        <w:rPr>
          <w:rFonts w:ascii="Calibri" w:hAnsi="Calibri" w:eastAsia="Calibri" w:cs="Calibri"/>
          <w:i w:val="false"/>
          <w:b w:val="true"/>
          <w:u w:val="none"/>
          <w:strike w:val="false"/>
          <w:sz w:val="22"/>
          <w:szCs w:val="22"/>
          <w:color w:val="000000"/>
        </w:rPr>
        <w:t xml:space="preserve"> (lower LOD)</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Lower bound of the fit window: the smallest size at which the distribution behaves as a power law. Below this size, particles are progressively undercounted as they approach the instrument’s detection limit, so they are excluded from the fit. It is the counterpart of the fitted minimum value (L</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A</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V</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in Kooi et al. (2021). For length, the Segur et al. (2026) algorithm selects it automatically. For area and volume, the algorithm searches within fixed bounds: 2,000 µm² is the lowest allowed area, and the volume bounds are converted from the length fit window using the measured width-to-length ratio.</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x</w:t>
      </w:r>
      <w:r>
        <w:rPr>
          <w:rFonts w:ascii="Calibri" w:hAnsi="Calibri" w:eastAsia="Calibri" w:cs="Calibri"/>
          <w:i w:val="false"/>
          <w:b w:val="true"/>
          <w:u w:val="none"/>
          <w:strike w:val="false"/>
          <w:vertAlign w:val="subscript"/>
          <w:sz w:val="22"/>
          <w:szCs w:val="22"/>
          <w:color w:val="000000"/>
        </w:rPr>
        <w:t xml:space="preserve">max</w:t>
      </w:r>
      <w:r>
        <w:rPr>
          <w:rFonts w:ascii="Calibri" w:hAnsi="Calibri" w:eastAsia="Calibri" w:cs="Calibri"/>
          <w:i w:val="false"/>
          <w:b w:val="true"/>
          <w:u w:val="none"/>
          <w:strike w:val="false"/>
          <w:sz w:val="22"/>
          <w:szCs w:val="22"/>
          <w:color w:val="000000"/>
        </w:rPr>
        <w:t xml:space="preserve"> (upper LOD)</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Upper bound of the fit window. Above this size, large particles are too rare to be sampled reliably, and the C-PSD bends downward (“right-tail slump”).</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α</w:t>
      </w:r>
      <w:r>
        <w:rPr>
          <w:rFonts w:ascii="Calibri" w:hAnsi="Calibri" w:eastAsia="Calibri" w:cs="Calibri"/>
          <w:i w:val="false"/>
          <w:b w:val="true"/>
          <w:u w:val="none"/>
          <w:strike w:val="false"/>
          <w:vertAlign w:val="subscript"/>
          <w:sz w:val="22"/>
          <w:szCs w:val="22"/>
          <w:color w:val="000000"/>
        </w:rPr>
        <w:t xml:space="preserve">CPSD</w:t>
      </w:r>
      <w:r>
        <w:rPr>
          <w:rFonts w:ascii="Calibri" w:hAnsi="Calibri" w:eastAsia="Calibri" w:cs="Calibri"/>
          <w:i w:val="false"/>
          <w:b w:val="true"/>
          <w:u w:val="none"/>
          <w:strike w:val="false"/>
          <w:sz w:val="22"/>
          <w:szCs w:val="22"/>
          <w:color w:val="000000"/>
        </w:rPr>
        <w:t xml:space="preserve"> ± SE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Fitted slope of the cumulative distribution, with its OLS standard error. It is negative because fewer particles exceed each larger size.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a</w:t>
      </w:r>
      <w:r>
        <w:rPr>
          <w:rFonts w:ascii="Calibri" w:hAnsi="Calibri" w:eastAsia="Calibri" w:cs="Calibri"/>
          <w:i w:val="false"/>
          <w:b w:val="true"/>
          <w:u w:val="none"/>
          <w:strike w:val="false"/>
          <w:vertAlign w:val="subscript"/>
          <w:sz w:val="22"/>
          <w:szCs w:val="22"/>
          <w:color w:val="000000"/>
        </w:rPr>
        <w:t xml:space="preserve">PSD</w:t>
      </w:r>
      <w:r>
        <w:rPr>
          <w:rFonts w:ascii="Calibri" w:hAnsi="Calibri" w:eastAsia="Calibri" w:cs="Calibri"/>
          <w:i w:val="false"/>
          <w:b w:val="true"/>
          <w:u w:val="none"/>
          <w:strike w:val="false"/>
          <w:sz w:val="22"/>
          <w:szCs w:val="22"/>
          <w:color w:val="000000"/>
        </w:rPr>
        <w:t xml:space="preserve"> ± SE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Slope of the corresponding differential (bin-normalized) size distribution, dN/dx ∝ x</w:t>
      </w:r>
      <w:r>
        <w:rPr>
          <w:rFonts w:ascii="Calibri" w:hAnsi="Calibri" w:eastAsia="Calibri" w:cs="Calibri"/>
          <w:i w:val="false"/>
          <w:b w:val="false"/>
          <w:u w:val="none"/>
          <w:strike w:val="false"/>
          <w:vertAlign w:val="superscript"/>
          <w:sz w:val="22"/>
          <w:szCs w:val="22"/>
          <w:color w:val="000000"/>
        </w:rPr>
        <w:t xml:space="preserve">a</w:t>
      </w:r>
      <w:r>
        <w:rPr>
          <w:rFonts w:ascii="Calibri" w:hAnsi="Calibri" w:eastAsia="Calibri" w:cs="Calibri"/>
          <w:i w:val="false"/>
          <w:b w:val="false"/>
          <w:u w:val="none"/>
          <w:strike w:val="false"/>
          <w:sz w:val="22"/>
          <w:szCs w:val="22"/>
          <w:color w:val="000000"/>
        </w:rPr>
        <w:t xml:space="preserve">, where a</w:t>
      </w:r>
      <w:r>
        <w:rPr>
          <w:rFonts w:ascii="Calibri" w:hAnsi="Calibri" w:eastAsia="Calibri" w:cs="Calibri"/>
          <w:i w:val="false"/>
          <w:b w:val="false"/>
          <w:u w:val="none"/>
          <w:strike w:val="false"/>
          <w:vertAlign w:val="subscript"/>
          <w:sz w:val="22"/>
          <w:szCs w:val="22"/>
          <w:color w:val="000000"/>
        </w:rPr>
        <w:t xml:space="preserve">PSD</w:t>
      </w:r>
      <w:r>
        <w:rPr>
          <w:rFonts w:ascii="Calibri" w:hAnsi="Calibri" w:eastAsia="Calibri" w:cs="Calibri"/>
          <w:i w:val="false"/>
          <w:b w:val="false"/>
          <w:u w:val="none"/>
          <w:strike w:val="false"/>
          <w:sz w:val="22"/>
          <w:szCs w:val="22"/>
          <w:color w:val="000000"/>
        </w:rPr>
        <w:t xml:space="preserve"> = α</w:t>
      </w:r>
      <w:r>
        <w:rPr>
          <w:rFonts w:ascii="Calibri" w:hAnsi="Calibri" w:eastAsia="Calibri" w:cs="Calibri"/>
          <w:i w:val="false"/>
          <w:b w:val="false"/>
          <w:u w:val="none"/>
          <w:strike w:val="false"/>
          <w:vertAlign w:val="subscript"/>
          <w:sz w:val="22"/>
          <w:szCs w:val="22"/>
          <w:color w:val="000000"/>
        </w:rPr>
        <w:t xml:space="preserve">CPSD</w:t>
      </w:r>
      <w:r>
        <w:rPr>
          <w:rFonts w:ascii="Calibri" w:hAnsi="Calibri" w:eastAsia="Calibri" w:cs="Calibri"/>
          <w:i w:val="false"/>
          <w:b w:val="false"/>
          <w:u w:val="none"/>
          <w:strike w:val="false"/>
          <w:sz w:val="22"/>
          <w:szCs w:val="22"/>
          <w:color w:val="000000"/>
        </w:rPr>
        <w:t xml:space="preserve"> − 1. Its SE equals that of α</w:t>
      </w:r>
      <w:r>
        <w:rPr>
          <w:rFonts w:ascii="Calibri" w:hAnsi="Calibri" w:eastAsia="Calibri" w:cs="Calibri"/>
          <w:i w:val="false"/>
          <w:b w:val="false"/>
          <w:u w:val="none"/>
          <w:strike w:val="false"/>
          <w:vertAlign w:val="subscript"/>
          <w:sz w:val="22"/>
          <w:szCs w:val="22"/>
          <w:color w:val="000000"/>
        </w:rPr>
        <w:t xml:space="preserve">CPSD</w:t>
      </w:r>
      <w:r>
        <w:rPr>
          <w:rFonts w:ascii="Calibri" w:hAnsi="Calibri" w:eastAsia="Calibri" w:cs="Calibri"/>
          <w:i w:val="false"/>
          <w:b w:val="false"/>
          <w:u w:val="none"/>
          <w:strike w:val="false"/>
          <w:sz w:val="22"/>
          <w:szCs w:val="22"/>
          <w:color w:val="000000"/>
        </w:rPr>
        <w:t xml:space="preserve">. The positive power-law exponent α reported by Kooi et al. (2021) equals |a</w:t>
      </w:r>
      <w:r>
        <w:rPr>
          <w:rFonts w:ascii="Calibri" w:hAnsi="Calibri" w:eastAsia="Calibri" w:cs="Calibri"/>
          <w:i w:val="false"/>
          <w:b w:val="false"/>
          <w:u w:val="none"/>
          <w:strike w:val="false"/>
          <w:vertAlign w:val="subscript"/>
          <w:sz w:val="22"/>
          <w:szCs w:val="22"/>
          <w:color w:val="000000"/>
        </w:rPr>
        <w:t xml:space="preserve">PSD</w:t>
      </w:r>
      <w:r>
        <w:rPr>
          <w:rFonts w:ascii="Calibri" w:hAnsi="Calibri" w:eastAsia="Calibri" w:cs="Calibri"/>
          <w:i w:val="false"/>
          <w:b w:val="false"/>
          <w:u w:val="none"/>
          <w:strike w:val="false"/>
          <w:sz w:val="22"/>
          <w:szCs w:val="22"/>
          <w:color w:val="000000"/>
        </w:rPr>
        <w:t xml:space="preserve">|. a</w:t>
      </w:r>
      <w:r>
        <w:rPr>
          <w:rFonts w:ascii="Calibri" w:hAnsi="Calibri" w:eastAsia="Calibri" w:cs="Calibri"/>
          <w:i w:val="false"/>
          <w:b w:val="false"/>
          <w:u w:val="none"/>
          <w:strike w:val="false"/>
          <w:vertAlign w:val="subscript"/>
          <w:sz w:val="22"/>
          <w:szCs w:val="22"/>
          <w:color w:val="000000"/>
        </w:rPr>
        <w:t xml:space="preserve">PSD</w:t>
      </w:r>
      <w:r>
        <w:rPr>
          <w:rFonts w:ascii="Calibri" w:hAnsi="Calibri" w:eastAsia="Calibri" w:cs="Calibri"/>
          <w:i w:val="false"/>
          <w:b w:val="false"/>
          <w:u w:val="none"/>
          <w:strike w:val="false"/>
          <w:sz w:val="22"/>
          <w:szCs w:val="22"/>
          <w:color w:val="000000"/>
        </w:rPr>
        <w:t xml:space="preserve"> is the slope used to rescale measured concentrations to other size ranges.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log</w:t>
      </w:r>
      <w:r>
        <w:rPr>
          <w:rFonts w:ascii="Calibri" w:hAnsi="Calibri" w:eastAsia="Calibri" w:cs="Calibri"/>
          <w:i w:val="false"/>
          <w:b w:val="true"/>
          <w:u w:val="none"/>
          <w:strike w:val="false"/>
          <w:vertAlign w:val="subscript"/>
          <w:sz w:val="22"/>
          <w:szCs w:val="22"/>
          <w:color w:val="000000"/>
        </w:rPr>
        <w:t xml:space="preserve">10</w:t>
      </w:r>
      <w:r>
        <w:rPr>
          <w:rFonts w:ascii="Calibri" w:hAnsi="Calibri" w:eastAsia="Calibri" w:cs="Calibri"/>
          <w:i w:val="false"/>
          <w:b w:val="true"/>
          <w:u w:val="none"/>
          <w:strike w:val="false"/>
          <w:sz w:val="22"/>
          <w:szCs w:val="22"/>
          <w:color w:val="000000"/>
        </w:rPr>
        <w:t xml:space="preserve"> b ± SE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Fitted intercept of the line above, with its OLS standard error. N(≥x) is a raw particle count, so b scales with the number of particles analyzed. It is a fitting constant, not an environmental concentration.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R²</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Coefficient of determination of the log–log regression. The algorithm only accepts fit windows with R² ≥ 0.90.</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n bins</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Number of populated (non-empty) bins inside the fit window used in the regression. The method requires at least 3. Fits with few bins (≲ 5) or few particles in the window are more uncertain than their SE alone suggests.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 (dash)</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No fit possible. A per-site fit was attempted only when the subset contained at least 10 particles, and it fails if the algorithm finds no valid fit window.</w:t>
      </w:r>
    </w:p>
    <w:p>
      <w:pPr>
        <w:pStyle w:val="Normal"/>
        <w:jc w:val="left"/>
        <w:keepNext/>
        <w:pBdr>
          <w:bottom w:val="none" w:sz="0" w:space="0" w:color="000000"/>
          <w:top w:val="none" w:sz="0" w:space="0" w:color="000000"/>
          <w:left w:val="none" w:sz="0" w:space="0" w:color="000000"/>
          <w:right w:val="none" w:sz="0" w:space="0" w:color="000000"/>
        </w:pBdr>
        <w:spacing w:after="120" w:before="200" w:line="240"/>
        <w:ind w:left="0" w:right="0" w:firstLine="0" w:firstLineChars="0"/>
      </w:pPr>
      <w:r>
        <w:rPr>
          <w:rFonts w:ascii="Calibri" w:hAnsi="Calibri" w:eastAsia="Calibri" w:cs="Calibri"/>
          <w:i w:val="false"/>
          <w:b w:val="true"/>
          <w:u w:val="none"/>
          <w:strike w:val="false"/>
          <w:sz w:val="23"/>
          <w:szCs w:val="23"/>
          <w:color w:val="000000"/>
        </w:rPr>
        <w:t xml:space="preserve">Alternative-model tables (Tables S7b and S8b)</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trike w:val="false"/>
          <w:sz w:val="22"/>
          <w:szCs w:val="22"/>
          <w:color w:val="000000"/>
        </w:rPr>
        <w:t xml:space="preserve">These models were fitted to pooled (all-shape) particle length to test how robust the production single-slope C-PSD model is. They are sensitivity analyses and do not feed the headline results.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MLE power law</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A continuous power law, p(x) = ((α − 1)/x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 (x/x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w:t>
      </w:r>
      <w:r>
        <w:rPr>
          <w:rFonts w:ascii="Calibri" w:hAnsi="Calibri" w:eastAsia="Calibri" w:cs="Calibri"/>
          <w:i w:val="false"/>
          <w:b w:val="false"/>
          <w:u w:val="none"/>
          <w:strike w:val="false"/>
          <w:vertAlign w:val="superscript"/>
          <w:sz w:val="22"/>
          <w:szCs w:val="22"/>
          <w:color w:val="000000"/>
        </w:rPr>
        <w:t xml:space="preserve">−α</w:t>
      </w:r>
      <w:r>
        <w:rPr>
          <w:rFonts w:ascii="Calibri" w:hAnsi="Calibri" w:eastAsia="Calibri" w:cs="Calibri"/>
          <w:i w:val="false"/>
          <w:b w:val="false"/>
          <w:u w:val="none"/>
          <w:strike w:val="false"/>
          <w:sz w:val="22"/>
          <w:szCs w:val="22"/>
          <w:color w:val="000000"/>
        </w:rPr>
        <w:t xml:space="preserve"> for x ≥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fitted by maximum likelihood with the poweRlaw R package (conpl), following Clauset et al. (2009).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is the value that minimizes the Kolmogorov–Smirnov (KS) distance between the data and the fitted model. α is the positive differential exponent, directly comparable to |a</w:t>
      </w:r>
      <w:r>
        <w:rPr>
          <w:rFonts w:ascii="Calibri" w:hAnsi="Calibri" w:eastAsia="Calibri" w:cs="Calibri"/>
          <w:i w:val="false"/>
          <w:b w:val="false"/>
          <w:u w:val="none"/>
          <w:strike w:val="false"/>
          <w:vertAlign w:val="subscript"/>
          <w:sz w:val="22"/>
          <w:szCs w:val="22"/>
          <w:color w:val="000000"/>
        </w:rPr>
        <w:t xml:space="preserve">PSD</w:t>
      </w:r>
      <w:r>
        <w:rPr>
          <w:rFonts w:ascii="Calibri" w:hAnsi="Calibri" w:eastAsia="Calibri" w:cs="Calibri"/>
          <w:i w:val="false"/>
          <w:b w:val="false"/>
          <w:u w:val="none"/>
          <w:strike w:val="false"/>
          <w:sz w:val="22"/>
          <w:szCs w:val="22"/>
          <w:color w:val="000000"/>
        </w:rPr>
        <w:t xml:space="preser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Lognormal</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A lognormal distribution truncated at the same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as the MLE power law (poweRlaw::conlnorm). meanlog and sdlog are the mean and standard deviation of ln(length in µm). This model tests whether the small-particle end of the distribution rolls off (curves away from a straight power law).</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Two-segment C-PSD</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production C-PSD fit window split at a break point, with separate OLS slopes below (α</w:t>
      </w:r>
      <w:r>
        <w:rPr>
          <w:rFonts w:ascii="Calibri" w:hAnsi="Calibri" w:eastAsia="Calibri" w:cs="Calibri"/>
          <w:i w:val="false"/>
          <w:b w:val="false"/>
          <w:u w:val="none"/>
          <w:strike w:val="false"/>
          <w:vertAlign w:val="subscript"/>
          <w:sz w:val="22"/>
          <w:szCs w:val="22"/>
          <w:color w:val="000000"/>
        </w:rPr>
        <w:t xml:space="preserve">CPSD,low</w:t>
      </w:r>
      <w:r>
        <w:rPr>
          <w:rFonts w:ascii="Calibri" w:hAnsi="Calibri" w:eastAsia="Calibri" w:cs="Calibri"/>
          <w:i w:val="false"/>
          <w:b w:val="false"/>
          <w:u w:val="none"/>
          <w:strike w:val="false"/>
          <w:sz w:val="22"/>
          <w:szCs w:val="22"/>
          <w:color w:val="000000"/>
        </w:rPr>
        <w:t xml:space="preserve">) and above (α</w:t>
      </w:r>
      <w:r>
        <w:rPr>
          <w:rFonts w:ascii="Calibri" w:hAnsi="Calibri" w:eastAsia="Calibri" w:cs="Calibri"/>
          <w:i w:val="false"/>
          <w:b w:val="false"/>
          <w:u w:val="none"/>
          <w:strike w:val="false"/>
          <w:vertAlign w:val="subscript"/>
          <w:sz w:val="22"/>
          <w:szCs w:val="22"/>
          <w:color w:val="000000"/>
        </w:rPr>
        <w:t xml:space="preserve">CPSD,high</w:t>
      </w:r>
      <w:r>
        <w:rPr>
          <w:rFonts w:ascii="Calibri" w:hAnsi="Calibri" w:eastAsia="Calibri" w:cs="Calibri"/>
          <w:i w:val="false"/>
          <w:b w:val="false"/>
          <w:u w:val="none"/>
          <w:strike w:val="false"/>
          <w:sz w:val="22"/>
          <w:szCs w:val="22"/>
          <w:color w:val="000000"/>
        </w:rPr>
        <w:t xml:space="preserve">) the break. The break is chosen to minimize AIC. Both slopes are on the cumulative scale; subtract 1 to get the differential slope.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x_min or break (µm)</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for the MLE power law and the lognormal; the break point for the two-segment model.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n (tail or total)</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Number of particles ≥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used in the MLE and lognormal fits. Not applicable (–) to the two-segment model, which is fitted to the binned C-PSD.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KS D</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Kolmogorov–Smirnov distance between the observed and fitted cumulative distributions above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smaller values mean a closer fit.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Bootstrap GOF p</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Goodness-of-fit p-value from 100 semi-parametric bootstrap simulations (Clauset et al. 2009). p &lt; 0.1 rejects the power law; larger values mean the power law is a plausible description of the data.</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Vuong R, p</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Normalized log-likelihood ratio comparing the power law with the lognormal at the same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with its two-sided p-value. R &gt; 0 favors the power law and R &lt; 0 favors the lognormal. A non-significant p means the data cannot distinguish the two models.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ΔAIC vs. single slope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AIC of the two-segment fit minus AIC of the single-slope fit, over the same bins. Negative values favor the two-segment model; values below about −2 are conventionally treated as meaningful.</w:t>
      </w:r>
    </w:p>
    <w:p>
      <w:pPr>
        <w:pStyle w:val="Normal"/>
        <w:jc w:val="left"/>
        <w:keepNext/>
        <w:pBdr>
          <w:bottom w:val="none" w:sz="0" w:space="0" w:color="000000"/>
          <w:top w:val="none" w:sz="0" w:space="0" w:color="000000"/>
          <w:left w:val="none" w:sz="0" w:space="0" w:color="000000"/>
          <w:right w:val="none" w:sz="0" w:space="0" w:color="000000"/>
        </w:pBdr>
        <w:spacing w:after="120" w:before="200" w:line="240"/>
        <w:ind w:left="0" w:right="0" w:firstLine="0" w:firstLineChars="0"/>
      </w:pPr>
      <w:r>
        <w:rPr>
          <w:rFonts w:ascii="Calibri" w:hAnsi="Calibri" w:eastAsia="Calibri" w:cs="Calibri"/>
          <w:i w:val="false"/>
          <w:b w:val="true"/>
          <w:u w:val="none"/>
          <w:strike w:val="false"/>
          <w:sz w:val="23"/>
          <w:szCs w:val="23"/>
          <w:color w:val="000000"/>
        </w:rPr>
        <w:t xml:space="preserve">Concentration-rescaling tables (Tables S9–S11)</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Sample ID</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monitoring-sample identifier used in the concentration analysis.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Location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River name for river-water samples and sampled location for ocean-water and beach-sand samples.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PSD model</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C-PSD slope and LOD-window scenario used for rescaling. River-water samples are reported under both the production river-specific model and the pooled-river comparison; ocean-water and beach-sand samples use their available pooled-matrix model.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Concentration unit</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Reported unit of the measured concentration. Beach-sand concentrations are expressed as particles/L.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Reported mesh size limit (µm)</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sample's reported lower and upper size limits before C-PSD windowing (50–500 µm in the current monitoring input).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Default PSD slope (a</w:t>
      </w:r>
      <w:r>
        <w:rPr>
          <w:rFonts w:ascii="Calibri" w:hAnsi="Calibri" w:eastAsia="Calibri" w:cs="Calibri"/>
          <w:i w:val="false"/>
          <w:b w:val="true"/>
          <w:u w:val="none"/>
          <w:strike w:val="false"/>
          <w:vertAlign w:val="subscript"/>
          <w:sz w:val="22"/>
          <w:szCs w:val="22"/>
          <w:color w:val="000000"/>
        </w:rPr>
        <w:t xml:space="preserve">PSD</w:t>
      </w:r>
      <w:r>
        <w:rPr>
          <w:rFonts w:ascii="Calibri" w:hAnsi="Calibri" w:eastAsia="Calibri" w:cs="Calibri"/>
          <w:i w:val="false"/>
          <w:b w:val="true"/>
          <w:u w:val="none"/>
          <w:strike w:val="false"/>
          <w:sz w:val="22"/>
          <w:szCs w:val="22"/>
          <w:color w:val="000000"/>
        </w:rPr>
        <w:t xml:space="preserve">)</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Differential length-PSD slope used by the named PSD model. The river-specific and pooled-river scenarios use their respective existing single-slope C-PSD fits; ocean-water and beach-sand samples use their pooled matrix single-slope fit. No monitoring sample is refit here.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LOD lower, LOD upper (µm)</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applicable C-PSD fit window. Both the reconstructed concentration and correction-factor denominator use these limits.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LOD-window particle fraction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Fraction of each sample's QC-passing particle count in its nominal reported window that falls inside the fit window (headline: 100–500 µm).</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Reported concentration (median)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The data owner's nominal reported 50–500 µm concentration; it supplies the sample-specific analytical-volume and aliquot normalization (concentration per QC-passing particle row = reported concentration / summary count).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Fit-window concentration (median)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Concentration within the fit window (headline: 100–500 µm, the window used to estimate the slope), rebuilt from the sample's QC-passing particle rows × (reported concentration / summary count). This is the concentration passed to the correction factor. The rebuild basis is flagged for confirmation with the analytical laboratory.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CF (median)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Median Monte Carlo correction factor for rescaling the Fit-window concentration to 1–5,000 µm. The full calculation propagates slope uncertainty; this table reports its median for readability.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Rescaled concentration (median)</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Median across the sample's Monte Carlo corrected-concentration draws (Fit-window concentration × correction factor), on the 1–5,000 µm target range.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Mean, median, min, max, IQR</w:t>
      </w:r>
      <w:r>
        <w:rPr>
          <w:rFonts w:ascii="Calibri" w:hAnsi="Calibri" w:eastAsia="Calibri" w:cs="Calibri"/>
          <w:i w:val="false"/>
          <w:b w:val="false"/>
          <w:u w:val="none"/>
          <w:strike w:val="false"/>
          <w:sz w:val="22"/>
          <w:szCs w:val="22"/>
          <w:color w:val="000000"/>
        </w:rPr>
        <w:t xml:space="preserve"> — </w:t>
      </w:r>
      <w:r>
        <w:rPr>
          <w:rFonts w:ascii="Calibri" w:hAnsi="Calibri" w:eastAsia="Calibri" w:cs="Calibri"/>
          <w:i w:val="false"/>
          <w:b w:val="false"/>
          <w:u w:val="none"/>
          <w:strike w:val="false"/>
          <w:sz w:val="22"/>
          <w:szCs w:val="22"/>
          <w:color w:val="000000"/>
        </w:rPr>
        <w:t xml:space="preserve">Arithmetic mean, median, minimum, maximum, and interquartile range across the sample-level Fit-window or rescaled values within each matrix.</w:t>
      </w:r>
    </w:p>
    <w:p>
      <w:pPr>
        <w:sectPr>
          <w:pgMar w:header="708" w:bottom="1440" w:top="1440" w:right="1440" w:left="1440" w:footer="708" w:gutter="0"/>
          <w:pgSz w:h="16838" w:w="11906" w:orient="portrait"/>
          <w:type w:val="nextPage"/>
          <w:cols/>
        </w:sectPr>
      </w:pP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S5.</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Particle properties, river water (µFTIR, n = 7,150 particles), by shape: median, lower (Q25) and upper (Q75) quartiles, mean and standard deviation (SD).</w:t>
      </w:r>
    </w:p>
    <w:tbl xmlns:a="http://schemas.openxmlformats.org/drawingml/2006/main" xmlns:pic="http://schemas.openxmlformats.org/drawingml/2006/picture">
      <w:tblPr>
        <w:tblLayout w:type="fixed"/>
        <w:jc w:val="center"/>
        <w:tblLook w:firstRow="1" w:lastRow="0" w:firstColumn="0" w:lastColumn="0" w:noHBand="0" w:noVBand="1"/>
      </w:tblPr>
      <w:tblGrid>
        <w:gridCol w:w="1830"/>
        <w:gridCol w:w="826"/>
        <w:gridCol w:w="588"/>
        <w:gridCol w:w="829"/>
        <w:gridCol w:w="1600"/>
        <w:gridCol w:w="1604"/>
        <w:gridCol w:w="829"/>
        <w:gridCol w:w="829"/>
      </w:tblGrid>
      <w:tr>
        <w:trPr>
          <w:trHeight w:val="364"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Property</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Shape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Lower quartile (Q25)</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Upper quartile (Q75)</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SD</w:t>
            </w:r>
          </w:p>
        </w:tc>
      </w:tr>
      <w:tr>
        <w:trPr>
          <w:trHeight w:val="363"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95.71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136.80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118.37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87.75</w:t>
            </w:r>
          </w:p>
        </w:tc>
      </w:tr>
      <w:tr>
        <w:trPr>
          <w:trHeight w:val="363"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405.79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399.81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703.09</w:t>
            </w:r>
          </w:p>
        </w:tc>
      </w:tr>
      <w:tr>
        <w:trPr>
          <w:trHeight w:val="363"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324.46</w:t>
            </w:r>
          </w:p>
        </w:tc>
      </w:tr>
      <w:tr>
        <w:trPr>
          <w:trHeight w:val="363" w:hRule="auto"/>
        </w:trPr>
        body 4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Width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35.35</w:t>
            </w:r>
          </w:p>
        </w:tc>
      </w:tr>
      <w:tr>
        <w:trPr>
          <w:trHeight w:val="363"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119.05</w:t>
            </w:r>
          </w:p>
        </w:tc>
      </w:tr>
      <w:tr>
        <w:trPr>
          <w:trHeight w:val="363"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61.08</w:t>
            </w:r>
          </w:p>
        </w:tc>
      </w:tr>
      <w:tr>
        <w:trPr>
          <w:trHeight w:val="363" w:hRule="auto"/>
        </w:trPr>
        body 7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Width-to-length ratio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0.09</w:t>
            </w:r>
          </w:p>
        </w:tc>
      </w:tr>
      <w:tr>
        <w:trPr>
          <w:trHeight w:val="363"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0.05</w:t>
            </w:r>
          </w:p>
        </w:tc>
      </w:tr>
      <w:tr>
        <w:trPr>
          <w:trHeight w:val="363"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0.12</w:t>
            </w:r>
          </w:p>
        </w:tc>
      </w:tr>
      <w:tr>
        <w:trPr>
          <w:trHeight w:val="371" w:hRule="auto"/>
        </w:trPr>
        body10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4375.00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9375.00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9621.92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2.98e+04</w:t>
            </w:r>
          </w:p>
        </w:tc>
      </w:tr>
      <w:tr>
        <w:trPr>
          <w:trHeight w:val="371"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4.06e+04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1.11e+05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6.67e+05</w:t>
            </w:r>
          </w:p>
        </w:tc>
      </w:tr>
      <w:tr>
        <w:trPr>
          <w:trHeight w:val="371"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2.85e+05</w:t>
            </w:r>
          </w:p>
        </w:tc>
      </w:tr>
      <w:tr>
        <w:trPr>
          <w:trHeight w:val="370"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1.64e+05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3.57e+05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5.71e+06</w:t>
            </w:r>
          </w:p>
        </w:tc>
      </w:tr>
      <w:tr>
        <w:trPr>
          <w:trHeight w:val="37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7.34e+05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1.82e+05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3.31e+06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6.14e+07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7.26e+08</w:t>
            </w:r>
          </w:p>
        </w:tc>
      </w:tr>
      <w:tr>
        <w:trPr>
          <w:trHeight w:val="37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7.37e+04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2.92e+05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1.11e+07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3.06e+08</w:t>
            </w:r>
          </w:p>
        </w:tc>
      </w:tr>
      <w:tr>
        <w:trPr>
          <w:trHeight w:val="363" w:hRule="auto"/>
        </w:trPr>
        body16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Mass (µg)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12.18</w:t>
            </w:r>
          </w:p>
        </w:tc>
      </w:tr>
      <w:tr>
        <w:trPr>
          <w:trHeight w:val="363"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818.76</w:t>
            </w:r>
          </w:p>
        </w:tc>
      </w:tr>
      <w:tr>
        <w:trPr>
          <w:trHeight w:val="363"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345.41</w:t>
            </w:r>
          </w:p>
        </w:tc>
      </w:tr>
      <w:tr>
        <w:trPr>
          <w:trHeight w:val="371" w:hRule="auto"/>
        </w:trPr>
        body19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Density (g/cm³)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0.17</w:t>
            </w:r>
          </w:p>
        </w:tc>
      </w:tr>
      <w:tr>
        <w:trPr>
          <w:trHeight w:val="371" w:hRule="auto"/>
        </w:trPr>
        body20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0.15</w:t>
            </w:r>
          </w:p>
        </w:tc>
      </w:tr>
      <w:tr>
        <w:trPr>
          <w:trHeight w:val="371" w:hRule="auto"/>
        </w:trPr>
        body21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0.17</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Mass = volume × polymer-resolved density. Volume assumes thickness = median width-to-length ratio × width. Fibers: aspect ratio ≥ 3.</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S6.</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Particle properties, ocean water (n = 2,184) and beach sand (n = 9,734), by shape. Columns as in Table S5.</w:t>
      </w:r>
    </w:p>
    <w:tbl xmlns:a="http://schemas.openxmlformats.org/drawingml/2006/main" xmlns:pic="http://schemas.openxmlformats.org/drawingml/2006/picture">
      <w:tblPr>
        <w:tblLayout w:type="fixed"/>
        <w:jc w:val="center"/>
        <w:tblLook w:firstRow="1" w:lastRow="0" w:firstColumn="0" w:lastColumn="0" w:noHBand="0" w:noVBand="1"/>
      </w:tblPr>
      <w:tblGrid>
        <w:gridCol w:w="1054"/>
        <w:gridCol w:w="1830"/>
        <w:gridCol w:w="826"/>
        <w:gridCol w:w="588"/>
        <w:gridCol w:w="829"/>
        <w:gridCol w:w="1600"/>
        <w:gridCol w:w="1604"/>
        <w:gridCol w:w="829"/>
        <w:gridCol w:w="829"/>
      </w:tblGrid>
      <w:tr>
        <w:trPr>
          <w:trHeight w:val="364"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Property</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Shape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Lower quartile (Q25)</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Upper quartile (Q75)</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SD</w:t>
            </w:r>
          </w:p>
        </w:tc>
      </w:tr>
      <w:tr>
        <w:trPr>
          <w:trHeight w:val="363"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Ocean water</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104.06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159.63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94.28</w:t>
            </w:r>
          </w:p>
        </w:tc>
      </w:tr>
      <w:tr>
        <w:trPr>
          <w:trHeight w:val="363"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509.74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513.44</w:t>
            </w:r>
          </w:p>
        </w:tc>
      </w:tr>
      <w:tr>
        <w:trPr>
          <w:trHeight w:val="363"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298.98</w:t>
            </w:r>
          </w:p>
        </w:tc>
      </w:tr>
      <w:tr>
        <w:trPr>
          <w:trHeight w:val="363"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Width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36.60</w:t>
            </w:r>
          </w:p>
        </w:tc>
      </w:tr>
      <w:tr>
        <w:trPr>
          <w:trHeight w:val="363"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92.71</w:t>
            </w:r>
          </w:p>
        </w:tc>
      </w:tr>
      <w:tr>
        <w:trPr>
          <w:trHeight w:val="363"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59.07</w:t>
            </w:r>
          </w:p>
        </w:tc>
      </w:tr>
      <w:tr>
        <w:trPr>
          <w:trHeight w:val="363"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Width-to-length ratio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0.09</w:t>
            </w:r>
          </w:p>
        </w:tc>
      </w:tr>
      <w:tr>
        <w:trPr>
          <w:trHeight w:val="363"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0.05</w:t>
            </w:r>
          </w:p>
        </w:tc>
      </w:tr>
      <w:tr>
        <w:trPr>
          <w:trHeight w:val="363"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0.13</w:t>
            </w:r>
          </w:p>
        </w:tc>
      </w:tr>
      <w:tr>
        <w:trPr>
          <w:trHeight w:val="371"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2.17e+04</w:t>
            </w:r>
          </w:p>
        </w:tc>
      </w:tr>
      <w:tr>
        <w:trPr>
          <w:trHeight w:val="371"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8.33e+04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1.04e+05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2.39e+05</w:t>
            </w:r>
          </w:p>
        </w:tc>
      </w:tr>
      <w:tr>
        <w:trPr>
          <w:trHeight w:val="371"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7500.00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3.17e+04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1.20e+05</w:t>
            </w:r>
          </w:p>
        </w:tc>
      </w:tr>
      <w:tr>
        <w:trPr>
          <w:trHeight w:val="37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7.33e+04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2.16e+05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3.67e+05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1.51e+06</w:t>
            </w:r>
          </w:p>
        </w:tc>
      </w:tr>
      <w:tr>
        <w:trPr>
          <w:trHeight w:val="37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2.65e+06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5.74e+05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9.76e+06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2.48e+07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1.00e+08</w:t>
            </w:r>
          </w:p>
        </w:tc>
      </w:tr>
      <w:tr>
        <w:trPr>
          <w:trHeight w:val="37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1.28e+05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5.79e+05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5.73e+06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4.81e+07</w:t>
            </w:r>
          </w:p>
        </w:tc>
      </w:tr>
      <w:tr>
        <w:trPr>
          <w:trHeight w:val="363"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Mass (µg)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1.71</w:t>
            </w:r>
          </w:p>
        </w:tc>
      </w:tr>
      <w:tr>
        <w:trPr>
          <w:trHeight w:val="363"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113.23</w:t>
            </w:r>
          </w:p>
        </w:tc>
      </w:tr>
      <w:tr>
        <w:trPr>
          <w:trHeight w:val="363"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54.17</w:t>
            </w:r>
          </w:p>
        </w:tc>
      </w:tr>
      <w:tr>
        <w:trPr>
          <w:trHeight w:val="371"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Density (g/cm³)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0.27</w:t>
            </w:r>
          </w:p>
        </w:tc>
      </w:tr>
      <w:tr>
        <w:trPr>
          <w:trHeight w:val="371"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0.16</w:t>
            </w:r>
          </w:p>
        </w:tc>
      </w:tr>
      <w:tr>
        <w:trPr>
          <w:trHeight w:val="371"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0.25</w:t>
            </w:r>
          </w:p>
        </w:tc>
      </w:tr>
      <w:tr>
        <w:trPr>
          <w:trHeight w:val="363" w:hRule="auto"/>
        </w:trPr>
        body22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Beach sand</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114.31</w:t>
            </w:r>
          </w:p>
        </w:tc>
      </w:tr>
      <w:tr>
        <w:trPr>
          <w:trHeight w:val="363" w:hRule="auto"/>
        </w:trPr>
        body23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514.19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669.44</w:t>
            </w:r>
          </w:p>
        </w:tc>
      </w:tr>
      <w:tr>
        <w:trPr>
          <w:trHeight w:val="363"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350.67</w:t>
            </w:r>
          </w:p>
        </w:tc>
      </w:tr>
      <w:tr>
        <w:trPr>
          <w:trHeight w:val="363"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Width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48.97</w:t>
            </w:r>
          </w:p>
        </w:tc>
      </w:tr>
      <w:tr>
        <w:trPr>
          <w:trHeight w:val="363"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134.44</w:t>
            </w:r>
          </w:p>
        </w:tc>
      </w:tr>
      <w:tr>
        <w:trPr>
          <w:trHeight w:val="363"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77.04</w:t>
            </w:r>
          </w:p>
        </w:tc>
      </w:tr>
      <w:tr>
        <w:trPr>
          <w:trHeight w:val="363" w:hRule="auto"/>
        </w:trPr>
        body28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Width-to-length ratio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0.09</w:t>
            </w:r>
          </w:p>
        </w:tc>
      </w:tr>
      <w:tr>
        <w:trPr>
          <w:trHeight w:val="363" w:hRule="auto"/>
        </w:trPr>
        body29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0.06</w:t>
            </w:r>
          </w:p>
        </w:tc>
      </w:tr>
      <w:tr>
        <w:trPr>
          <w:trHeight w:val="363" w:hRule="auto"/>
        </w:trPr>
        body30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0.13</w:t>
            </w:r>
          </w:p>
        </w:tc>
      </w:tr>
      <w:tr>
        <w:trPr>
          <w:trHeight w:val="371" w:hRule="auto"/>
        </w:trPr>
        body31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6250.00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1.51e+04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7.88e+04</w:t>
            </w:r>
          </w:p>
        </w:tc>
      </w:tr>
      <w:tr>
        <w:trPr>
          <w:trHeight w:val="371" w:hRule="auto"/>
        </w:trPr>
        body32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1.38e+05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1.34e+06</w:t>
            </w:r>
          </w:p>
        </w:tc>
      </w:tr>
      <w:tr>
        <w:trPr>
          <w:trHeight w:val="371" w:hRule="auto"/>
        </w:trPr>
        body33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8125.00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3.99e+04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6.06e+05</w:t>
            </w:r>
          </w:p>
        </w:tc>
      </w:tr>
      <w:tr>
        <w:trPr>
          <w:trHeight w:val="370" w:hRule="auto"/>
        </w:trPr>
        body34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9.05e+04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3.16e+04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2.96e+05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9.92e+05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3.91e+07</w:t>
            </w:r>
          </w:p>
        </w:tc>
      </w:tr>
      <w:tr>
        <w:trPr>
          <w:trHeight w:val="370" w:hRule="auto"/>
        </w:trPr>
        body35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8.45e+06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1.31e+08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4.14e+09</w:t>
            </w:r>
          </w:p>
        </w:tc>
      </w:tr>
      <w:tr>
        <w:trPr>
          <w:trHeight w:val="370" w:hRule="auto"/>
        </w:trPr>
        body36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1.47e+05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6.87e+05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2.72e+07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1.86e+09</w:t>
            </w:r>
          </w:p>
        </w:tc>
      </w:tr>
      <w:tr>
        <w:trPr>
          <w:trHeight w:val="363" w:hRule="auto"/>
        </w:trPr>
        body37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Mass (µg)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41.04</w:t>
            </w:r>
          </w:p>
        </w:tc>
      </w:tr>
      <w:tr>
        <w:trPr>
          <w:trHeight w:val="363" w:hRule="auto"/>
        </w:trPr>
        body38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3730.04</w:t>
            </w:r>
          </w:p>
        </w:tc>
      </w:tr>
      <w:tr>
        <w:trPr>
          <w:trHeight w:val="363" w:hRule="auto"/>
        </w:trPr>
        body39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1676.62</w:t>
            </w:r>
          </w:p>
        </w:tc>
      </w:tr>
      <w:tr>
        <w:trPr>
          <w:trHeight w:val="371" w:hRule="auto"/>
        </w:trPr>
        body40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Density (g/cm³)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0.24</w:t>
            </w:r>
          </w:p>
        </w:tc>
      </w:tr>
      <w:tr>
        <w:trPr>
          <w:trHeight w:val="371" w:hRule="auto"/>
        </w:trPr>
        body41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0.15</w:t>
            </w:r>
          </w:p>
        </w:tc>
      </w:tr>
      <w:tr>
        <w:trPr>
          <w:trHeight w:val="371" w:hRule="auto"/>
        </w:trPr>
        body42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9,734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0.23</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S7a.</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C-PSD fits, river water: fit window [x</w:t>
      </w:r>
      <w:r>
        <w:rPr>
          <w:rFonts w:ascii="Calibri" w:hAnsi="Calibri" w:eastAsia="Calibri" w:cs="Calibri"/>
          <w:i w:val="false"/>
          <w:b w:val="false"/>
          <w:u w:val="none"/>
          <w:strike w:val="false"/>
          <w:vertAlign w:val="subscript"/>
          <w:sz w:val="22"/>
          <w:szCs w:val="22"/>
          <w:color w:val="000000"/>
        </w:rPr>
        <w:t xml:space="preserve">min</w:t>
      </w:r>
      <w:r>
        <w:rPr>
          <w:rFonts w:ascii="Calibri" w:hAnsi="Calibri" w:eastAsia="Calibri" w:cs="Calibri"/>
          <w:i w:val="false"/>
          <w:b w:val="false"/>
          <w:u w:val="none"/>
          <w:strike w:val="false"/>
          <w:sz w:val="22"/>
          <w:szCs w:val="22"/>
          <w:color w:val="000000"/>
        </w:rPr>
        <w:t xml:space="preserve">, x</w:t>
      </w:r>
      <w:r>
        <w:rPr>
          <w:rFonts w:ascii="Calibri" w:hAnsi="Calibri" w:eastAsia="Calibri" w:cs="Calibri"/>
          <w:i w:val="false"/>
          <w:b w:val="false"/>
          <w:u w:val="none"/>
          <w:strike w:val="false"/>
          <w:vertAlign w:val="subscript"/>
          <w:sz w:val="22"/>
          <w:szCs w:val="22"/>
          <w:color w:val="000000"/>
        </w:rPr>
        <w:t xml:space="preserve">max</w:t>
      </w:r>
      <w:r>
        <w:rPr>
          <w:rFonts w:ascii="Calibri" w:hAnsi="Calibri" w:eastAsia="Calibri" w:cs="Calibri"/>
          <w:i w:val="false"/>
          <w:b w:val="false"/>
          <w:u w:val="none"/>
          <w:strike w:val="false"/>
          <w:sz w:val="22"/>
          <w:szCs w:val="22"/>
          <w:color w:val="000000"/>
        </w:rPr>
        <w:t xml:space="preserve">), cumulative slope α</w:t>
      </w:r>
      <w:r>
        <w:rPr>
          <w:rFonts w:ascii="Calibri" w:hAnsi="Calibri" w:eastAsia="Calibri" w:cs="Calibri"/>
          <w:i w:val="false"/>
          <w:b w:val="false"/>
          <w:u w:val="none"/>
          <w:strike w:val="false"/>
          <w:vertAlign w:val="subscript"/>
          <w:sz w:val="22"/>
          <w:szCs w:val="22"/>
          <w:color w:val="000000"/>
        </w:rPr>
        <w:t xml:space="preserve">CPSD</w:t>
      </w:r>
      <w:r>
        <w:rPr>
          <w:rFonts w:ascii="Calibri" w:hAnsi="Calibri" w:eastAsia="Calibri" w:cs="Calibri"/>
          <w:i w:val="false"/>
          <w:b w:val="false"/>
          <w:u w:val="none"/>
          <w:strike w:val="false"/>
          <w:sz w:val="22"/>
          <w:szCs w:val="22"/>
          <w:color w:val="000000"/>
        </w:rPr>
        <w:t xml:space="preserve"> and log</w:t>
      </w:r>
      <w:r>
        <w:rPr>
          <w:rFonts w:ascii="Calibri" w:hAnsi="Calibri" w:eastAsia="Calibri" w:cs="Calibri"/>
          <w:i w:val="false"/>
          <w:b w:val="false"/>
          <w:u w:val="none"/>
          <w:strike w:val="false"/>
          <w:vertAlign w:val="subscript"/>
          <w:sz w:val="22"/>
          <w:szCs w:val="22"/>
          <w:color w:val="000000"/>
        </w:rPr>
        <w:t xml:space="preserve">10</w:t>
      </w:r>
      <w:r>
        <w:rPr>
          <w:rFonts w:ascii="Calibri" w:hAnsi="Calibri" w:eastAsia="Calibri" w:cs="Calibri"/>
          <w:i w:val="false"/>
          <w:b w:val="false"/>
          <w:u w:val="none"/>
          <w:strike w:val="false"/>
          <w:sz w:val="22"/>
          <w:szCs w:val="22"/>
          <w:color w:val="000000"/>
        </w:rPr>
        <w:t xml:space="preserve"> intercept b (± SE), differential slope a</w:t>
      </w:r>
      <w:r>
        <w:rPr>
          <w:rFonts w:ascii="Calibri" w:hAnsi="Calibri" w:eastAsia="Calibri" w:cs="Calibri"/>
          <w:i w:val="false"/>
          <w:b w:val="false"/>
          <w:u w:val="none"/>
          <w:strike w:val="false"/>
          <w:vertAlign w:val="subscript"/>
          <w:sz w:val="22"/>
          <w:szCs w:val="22"/>
          <w:color w:val="000000"/>
        </w:rPr>
        <w:t xml:space="preserve">PSD</w:t>
      </w:r>
      <w:r>
        <w:rPr>
          <w:rFonts w:ascii="Calibri" w:hAnsi="Calibri" w:eastAsia="Calibri" w:cs="Calibri"/>
          <w:i w:val="false"/>
          <w:b w:val="false"/>
          <w:u w:val="none"/>
          <w:strike w:val="false"/>
          <w:sz w:val="22"/>
          <w:szCs w:val="22"/>
          <w:color w:val="000000"/>
        </w:rPr>
        <w:t xml:space="preserve"> = α</w:t>
      </w:r>
      <w:r>
        <w:rPr>
          <w:rFonts w:ascii="Calibri" w:hAnsi="Calibri" w:eastAsia="Calibri" w:cs="Calibri"/>
          <w:i w:val="false"/>
          <w:b w:val="false"/>
          <w:u w:val="none"/>
          <w:strike w:val="false"/>
          <w:vertAlign w:val="subscript"/>
          <w:sz w:val="22"/>
          <w:szCs w:val="22"/>
          <w:color w:val="000000"/>
        </w:rPr>
        <w:t xml:space="preserve">CPSD</w:t>
      </w:r>
      <w:r>
        <w:rPr>
          <w:rFonts w:ascii="Calibri" w:hAnsi="Calibri" w:eastAsia="Calibri" w:cs="Calibri"/>
          <w:i w:val="false"/>
          <w:b w:val="false"/>
          <w:u w:val="none"/>
          <w:strike w:val="false"/>
          <w:sz w:val="22"/>
          <w:szCs w:val="22"/>
          <w:color w:val="000000"/>
        </w:rPr>
        <w:t xml:space="preserve"> − 1, R² and number of populated bins fitted, for every river length, area and volume distribution (pooled, per site and per depth stratum).</w:t>
      </w:r>
    </w:p>
    <w:tbl xmlns:a="http://schemas.openxmlformats.org/drawingml/2006/main" xmlns:pic="http://schemas.openxmlformats.org/drawingml/2006/picture">
      <w:tblPr>
        <w:tblLayout w:type="fixed"/>
        <w:jc w:val="center"/>
        <w:tblLook w:firstRow="1" w:lastRow="0" w:firstColumn="0" w:lastColumn="0" w:noHBand="0" w:noVBand="1"/>
      </w:tblPr>
      <w:tblGrid>
        <w:gridCol w:w="1577"/>
        <w:gridCol w:w="1409"/>
        <w:gridCol w:w="826"/>
        <w:gridCol w:w="588"/>
        <w:gridCol w:w="1043"/>
        <w:gridCol w:w="861"/>
        <w:gridCol w:w="1463"/>
        <w:gridCol w:w="1504"/>
        <w:gridCol w:w="1050"/>
        <w:gridCol w:w="992"/>
        <w:gridCol w:w="1015"/>
        <w:gridCol w:w="589"/>
        <w:gridCol w:w="621"/>
      </w:tblGrid>
      <w:tr>
        <w:trPr>
          <w:trHeight w:val="364"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Subset</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Shape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 in window</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Bin width</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x</w:t>
            </w:r>
            <w:r>
              <w:rPr>
                <w:rFonts w:ascii="Calibri" w:hAnsi="Calibri" w:eastAsia="Calibri" w:cs="Calibri"/>
                <w:i w:val="false"/>
                <w:b w:val="true"/>
                <w:u w:val="none"/>
                <w:strike w:val="false"/>
                <w:vertAlign w:val="subscript"/>
                <w:sz w:val="16"/>
                <w:szCs w:val="16"/>
                <w:color w:val="000000"/>
              </w:rPr>
              <w:t xml:space="preserve">min</w:t>
            </w:r>
            <w:r>
              <w:rPr>
                <w:rFonts w:ascii="Calibri" w:hAnsi="Calibri" w:eastAsia="Calibri" w:cs="Calibri"/>
                <w:i w:val="false"/>
                <w:b w:val="true"/>
                <w:u w:val="none"/>
                <w:strike w:val="false"/>
                <w:sz w:val="16"/>
                <w:szCs w:val="16"/>
                <w:color w:val="000000"/>
              </w:rPr>
              <w:t xml:space="preserve"> (lower LOD)</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x</w:t>
            </w:r>
            <w:r>
              <w:rPr>
                <w:rFonts w:ascii="Calibri" w:hAnsi="Calibri" w:eastAsia="Calibri" w:cs="Calibri"/>
                <w:i w:val="false"/>
                <w:b w:val="true"/>
                <w:u w:val="none"/>
                <w:strike w:val="false"/>
                <w:vertAlign w:val="subscript"/>
                <w:sz w:val="16"/>
                <w:szCs w:val="16"/>
                <w:color w:val="000000"/>
              </w:rPr>
              <w:t xml:space="preserve">max</w:t>
            </w:r>
            <w:r>
              <w:rPr>
                <w:rFonts w:ascii="Calibri" w:hAnsi="Calibri" w:eastAsia="Calibri" w:cs="Calibri"/>
                <w:i w:val="false"/>
                <w:b w:val="true"/>
                <w:u w:val="none"/>
                <w:strike w:val="false"/>
                <w:sz w:val="16"/>
                <w:szCs w:val="16"/>
                <w:color w:val="000000"/>
              </w:rPr>
              <w:t xml:space="preserve"> (upper LOD)</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α</w:t>
            </w:r>
            <w:r>
              <w:rPr>
                <w:rFonts w:ascii="Calibri" w:hAnsi="Calibri" w:eastAsia="Calibri" w:cs="Calibri"/>
                <w:i w:val="false"/>
                <w:b w:val="true"/>
                <w:u w:val="none"/>
                <w:strike w:val="false"/>
                <w:vertAlign w:val="subscript"/>
                <w:sz w:val="16"/>
                <w:szCs w:val="16"/>
                <w:color w:val="000000"/>
              </w:rPr>
              <w:t xml:space="preserve">CPSD</w:t>
            </w:r>
            <w:r>
              <w:rPr>
                <w:rFonts w:ascii="Calibri" w:hAnsi="Calibri" w:eastAsia="Calibri" w:cs="Calibri"/>
                <w:i w:val="false"/>
                <w:b w:val="true"/>
                <w:u w:val="none"/>
                <w:strike w:val="false"/>
                <w:sz w:val="16"/>
                <w:szCs w:val="16"/>
                <w:color w:val="000000"/>
              </w:rPr>
              <w:t xml:space="preserve"> ± SE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a</w:t>
            </w:r>
            <w:r>
              <w:rPr>
                <w:rFonts w:ascii="Calibri" w:hAnsi="Calibri" w:eastAsia="Calibri" w:cs="Calibri"/>
                <w:i w:val="false"/>
                <w:b w:val="true"/>
                <w:u w:val="none"/>
                <w:strike w:val="false"/>
                <w:vertAlign w:val="subscript"/>
                <w:sz w:val="16"/>
                <w:szCs w:val="16"/>
                <w:color w:val="000000"/>
              </w:rPr>
              <w:t xml:space="preserve">PSD</w:t>
            </w:r>
            <w:r>
              <w:rPr>
                <w:rFonts w:ascii="Calibri" w:hAnsi="Calibri" w:eastAsia="Calibri" w:cs="Calibri"/>
                <w:i w:val="false"/>
                <w:b w:val="true"/>
                <w:u w:val="none"/>
                <w:strike w:val="false"/>
                <w:sz w:val="16"/>
                <w:szCs w:val="16"/>
                <w:color w:val="000000"/>
              </w:rPr>
              <w:t xml:space="preserve"> ± SE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log</w:t>
            </w:r>
            <w:r>
              <w:rPr>
                <w:rFonts w:ascii="Calibri" w:hAnsi="Calibri" w:eastAsia="Calibri" w:cs="Calibri"/>
                <w:i w:val="false"/>
                <w:b w:val="true"/>
                <w:u w:val="none"/>
                <w:strike w:val="false"/>
                <w:vertAlign w:val="subscript"/>
                <w:sz w:val="16"/>
                <w:szCs w:val="16"/>
                <w:color w:val="000000"/>
              </w:rPr>
              <w:t xml:space="preserve">10</w:t>
            </w:r>
            <w:r>
              <w:rPr>
                <w:rFonts w:ascii="Calibri" w:hAnsi="Calibri" w:eastAsia="Calibri" w:cs="Calibri"/>
                <w:i w:val="false"/>
                <w:b w:val="true"/>
                <w:u w:val="none"/>
                <w:strike w:val="false"/>
                <w:sz w:val="16"/>
                <w:szCs w:val="16"/>
                <w:color w:val="000000"/>
              </w:rPr>
              <w:t xml:space="preserve"> b ± SE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 bins</w:t>
            </w:r>
          </w:p>
        </w:tc>
      </w:tr>
      <w:tr>
        <w:trPr>
          <w:trHeight w:val="363"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485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-2.84 ± 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-3.84 ± 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9.36 ± 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w:t>
            </w:r>
          </w:p>
        </w:tc>
      </w:tr>
      <w:tr>
        <w:trPr>
          <w:trHeight w:val="363"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-1.48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-2.48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6.34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85</w:t>
            </w:r>
          </w:p>
        </w:tc>
      </w:tr>
      <w:tr>
        <w:trPr>
          <w:trHeight w:val="363"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-1.73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-2.73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7.13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69</w:t>
            </w:r>
          </w:p>
        </w:tc>
      </w:tr>
      <w:tr>
        <w:trPr>
          <w:trHeight w:val="363"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-1.74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-2.74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8.00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w:t>
            </w:r>
          </w:p>
        </w:tc>
      </w:tr>
      <w:tr>
        <w:trPr>
          <w:trHeight w:val="363"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-0.72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5.67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83</w:t>
            </w:r>
          </w:p>
        </w:tc>
      </w:tr>
      <w:tr>
        <w:trPr>
          <w:trHeight w:val="363"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-1.16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-2.16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6.36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68</w:t>
            </w:r>
          </w:p>
        </w:tc>
      </w:tr>
      <w:tr>
        <w:trPr>
          <w:trHeight w:val="363"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-2.21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-3.21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9.00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w:t>
            </w:r>
          </w:p>
        </w:tc>
      </w:tr>
      <w:tr>
        <w:trPr>
          <w:trHeight w:val="363"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-0.08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-1.08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6.93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55</w:t>
            </w:r>
          </w:p>
        </w:tc>
      </w:tr>
      <w:tr>
        <w:trPr>
          <w:trHeight w:val="363"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-1.58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-2.58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8.24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64</w:t>
            </w:r>
          </w:p>
        </w:tc>
      </w:tr>
      <w:tr>
        <w:trPr>
          <w:trHeight w:val="363"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-1.94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-2.94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7.79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39</w:t>
            </w:r>
          </w:p>
        </w:tc>
      </w:tr>
      <w:tr>
        <w:trPr>
          <w:trHeight w:val="363"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0.36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-0.64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6.28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53</w:t>
            </w:r>
          </w:p>
        </w:tc>
      </w:tr>
      <w:tr>
        <w:trPr>
          <w:trHeight w:val="363"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7.01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52</w:t>
            </w:r>
          </w:p>
        </w:tc>
      </w:tr>
      <w:tr>
        <w:trPr>
          <w:trHeight w:val="363"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7.61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46</w:t>
            </w:r>
          </w:p>
        </w:tc>
      </w:tr>
      <w:tr>
        <w:trPr>
          <w:trHeight w:val="363"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-0.20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-1.20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4.81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83</w:t>
            </w:r>
          </w:p>
        </w:tc>
      </w:tr>
      <w:tr>
        <w:trPr>
          <w:trHeight w:val="363"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-1.49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-2.49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5.82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40</w:t>
            </w:r>
          </w:p>
        </w:tc>
      </w:tr>
      <w:tr>
        <w:trPr>
          <w:trHeight w:val="363"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Depth: subsurface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-2.64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-3.64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8.56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57</w:t>
            </w:r>
          </w:p>
        </w:tc>
      </w:tr>
      <w:tr>
        <w:trPr>
          <w:trHeight w:val="363"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-1.39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-2.39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5.78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w:t>
            </w:r>
          </w:p>
        </w:tc>
      </w:tr>
      <w:tr>
        <w:trPr>
          <w:trHeight w:val="363"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-1.70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-2.70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6.72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66</w:t>
            </w:r>
          </w:p>
        </w:tc>
      </w:tr>
      <w:tr>
        <w:trPr>
          <w:trHeight w:val="363"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Depth: surface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-2.66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-3.66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8.64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46</w:t>
            </w:r>
          </w:p>
        </w:tc>
      </w:tr>
      <w:tr>
        <w:trPr>
          <w:trHeight w:val="363"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-1.47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-2.47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6.04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76</w:t>
            </w:r>
          </w:p>
        </w:tc>
      </w:tr>
      <w:tr>
        <w:trPr>
          <w:trHeight w:val="363"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-1.75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-2.75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6.89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68</w:t>
            </w:r>
          </w:p>
        </w:tc>
      </w:tr>
      <w:tr>
        <w:trPr>
          <w:trHeight w:val="371" w:hRule="auto"/>
        </w:trPr>
        body22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-1.44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-2.44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8.93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64</w:t>
            </w:r>
          </w:p>
        </w:tc>
      </w:tr>
      <w:tr>
        <w:trPr>
          <w:trHeight w:val="371"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1.06e+05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-0.82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-1.82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6.26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127</w:t>
            </w:r>
          </w:p>
        </w:tc>
      </w:tr>
      <w:tr>
        <w:trPr>
          <w:trHeight w:val="371"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6.70e+04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-1.03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-2.03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7.46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99</w:t>
            </w:r>
          </w:p>
        </w:tc>
      </w:tr>
      <w:tr>
        <w:trPr>
          <w:trHeight w:val="371"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-0.96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-1.96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7.80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w:t>
            </w:r>
          </w:p>
        </w:tc>
      </w:tr>
      <w:tr>
        <w:trPr>
          <w:trHeight w:val="371"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6.98e+04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0.13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-0.87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5.57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91</w:t>
            </w:r>
          </w:p>
        </w:tc>
      </w:tr>
      <w:tr>
        <w:trPr>
          <w:trHeight w:val="371"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-0.54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-1.54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6.72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98</w:t>
            </w:r>
          </w:p>
        </w:tc>
      </w:tr>
      <w:tr>
        <w:trPr>
          <w:trHeight w:val="371" w:hRule="auto"/>
        </w:trPr>
        body28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-2.26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w:t>
            </w:r>
          </w:p>
        </w:tc>
      </w:tr>
      <w:tr>
        <w:trPr>
          <w:trHeight w:val="371" w:hRule="auto"/>
        </w:trPr>
        body29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6.98e+04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0.03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7.11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65</w:t>
            </w:r>
          </w:p>
        </w:tc>
      </w:tr>
      <w:tr>
        <w:trPr>
          <w:trHeight w:val="371" w:hRule="auto"/>
        </w:trPr>
        body30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-0.68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-1.68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8.86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79</w:t>
            </w:r>
          </w:p>
        </w:tc>
      </w:tr>
      <w:tr>
        <w:trPr>
          <w:trHeight w:val="371" w:hRule="auto"/>
        </w:trPr>
        body31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-1.06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-2.06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7.94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53</w:t>
            </w:r>
          </w:p>
        </w:tc>
      </w:tr>
      <w:tr>
        <w:trPr>
          <w:trHeight w:val="371" w:hRule="auto"/>
        </w:trPr>
        body32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6.98e+04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-0.74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5.95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w:t>
            </w:r>
          </w:p>
        </w:tc>
      </w:tr>
      <w:tr>
        <w:trPr>
          <w:trHeight w:val="371" w:hRule="auto"/>
        </w:trPr>
        body33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-0.54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-1.54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7.72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w:t>
            </w:r>
          </w:p>
        </w:tc>
      </w:tr>
      <w:tr>
        <w:trPr>
          <w:trHeight w:val="371" w:hRule="auto"/>
        </w:trPr>
        body34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-1.11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-2.11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7.56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w:t>
            </w:r>
          </w:p>
        </w:tc>
      </w:tr>
      <w:tr>
        <w:trPr>
          <w:trHeight w:val="371" w:hRule="auto"/>
        </w:trPr>
        body35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6.98e+04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-0.02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-1.02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4.78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w:t>
            </w:r>
          </w:p>
        </w:tc>
      </w:tr>
      <w:tr>
        <w:trPr>
          <w:trHeight w:val="371" w:hRule="auto"/>
        </w:trPr>
        body36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1.25e+05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-0.64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-1.64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5.98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39</w:t>
            </w:r>
          </w:p>
        </w:tc>
      </w:tr>
      <w:tr>
        <w:trPr>
          <w:trHeight w:val="370" w:hRule="auto"/>
        </w:trPr>
        body37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4.80e+05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3.30e+06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-1.09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-2.09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8.99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110</w:t>
            </w:r>
          </w:p>
        </w:tc>
      </w:tr>
      <w:tr>
        <w:trPr>
          <w:trHeight w:val="370" w:hRule="auto"/>
        </w:trPr>
        body38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1.10e+06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7.66e+06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-0.53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-1.53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5.95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174</w:t>
            </w:r>
          </w:p>
        </w:tc>
      </w:tr>
      <w:tr>
        <w:trPr>
          <w:trHeight w:val="370" w:hRule="auto"/>
        </w:trPr>
        body39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5.40e+06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-0.64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-1.64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6.75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214</w:t>
            </w:r>
          </w:p>
        </w:tc>
      </w:tr>
      <w:tr>
        <w:trPr>
          <w:trHeight w:val="370" w:hRule="auto"/>
        </w:trPr>
        body40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6.54e+04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-0.61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-1.61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7.93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w:t>
            </w:r>
          </w:p>
        </w:tc>
      </w:tr>
      <w:tr>
        <w:trPr>
          <w:trHeight w:val="370" w:hRule="auto"/>
        </w:trPr>
        body41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7.65e+06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0.08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-0.92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4.94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78</w:t>
            </w:r>
          </w:p>
        </w:tc>
      </w:tr>
      <w:tr>
        <w:trPr>
          <w:trHeight w:val="370" w:hRule="auto"/>
        </w:trPr>
        body42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-0.45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-1.45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5.98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105</w:t>
            </w:r>
          </w:p>
        </w:tc>
      </w:tr>
      <w:tr>
        <w:trPr>
          <w:trHeight w:val="370" w:hRule="auto"/>
        </w:trPr>
        body43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6.54e+04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-0.81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-1.81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9.06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32</w:t>
            </w:r>
          </w:p>
        </w:tc>
      </w:tr>
      <w:tr>
        <w:trPr>
          <w:trHeight w:val="370" w:hRule="auto"/>
        </w:trPr>
        body44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7.65e+06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0.02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7.02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99</w:t>
            </w:r>
          </w:p>
        </w:tc>
      </w:tr>
      <w:tr>
        <w:trPr>
          <w:trHeight w:val="370" w:hRule="auto"/>
        </w:trPr>
        body45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-0.58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-1.58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80</w:t>
            </w:r>
          </w:p>
        </w:tc>
      </w:tr>
      <w:tr>
        <w:trPr>
          <w:trHeight w:val="370" w:hRule="auto"/>
        </w:trPr>
        body46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6.54e+04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-0.69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-1.69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7.72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42</w:t>
            </w:r>
          </w:p>
        </w:tc>
      </w:tr>
      <w:tr>
        <w:trPr>
          <w:trHeight w:val="370" w:hRule="auto"/>
        </w:trPr>
        body47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7.65e+06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0.18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-0.82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63</w:t>
            </w:r>
          </w:p>
        </w:tc>
      </w:tr>
      <w:tr>
        <w:trPr>
          <w:trHeight w:val="370" w:hRule="auto"/>
        </w:trPr>
        body48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-0.46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-1.46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6.88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90</w:t>
            </w:r>
          </w:p>
        </w:tc>
      </w:tr>
      <w:tr>
        <w:trPr>
          <w:trHeight w:val="370" w:hRule="auto"/>
        </w:trPr>
        body49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6.54e+04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-0.69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-1.69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7.34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55</w:t>
            </w:r>
          </w:p>
        </w:tc>
      </w:tr>
      <w:tr>
        <w:trPr>
          <w:trHeight w:val="370" w:hRule="auto"/>
        </w:trPr>
        body50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7.65e+06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-0.02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-1.02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4.28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39</w:t>
            </w:r>
          </w:p>
        </w:tc>
      </w:tr>
      <w:tr>
        <w:trPr>
          <w:trHeight w:val="370" w:hRule="auto"/>
        </w:trPr>
        body51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8.18e+06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-0.51 ± 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-1.51 ± 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5.43 ± 0.03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38</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Bin width, x_min and x_max are in the units of the Metric column. The Kooi et al. (2021) exponent α = |a_PSD|.</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S7b.</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Alternative size-distribution models fitted to pooled river-water particle length.</w:t>
      </w:r>
    </w:p>
    <w:tbl xmlns:a="http://schemas.openxmlformats.org/drawingml/2006/main" xmlns:pic="http://schemas.openxmlformats.org/drawingml/2006/picture">
      <w:tblPr>
        <w:tblLayout w:type="fixed"/>
        <w:jc w:val="center"/>
        <w:tblLook w:firstRow="1" w:lastRow="0" w:firstColumn="0" w:lastColumn="0" w:noHBand="0" w:noVBand="1"/>
      </w:tblPr>
      <w:tblGrid>
        <w:gridCol w:w="3356"/>
        <w:gridCol w:w="1583"/>
        <w:gridCol w:w="1189"/>
        <w:gridCol w:w="2889"/>
        <w:gridCol w:w="2989"/>
      </w:tblGrid>
      <w:tr>
        <w:trPr>
          <w:trHeight w:val="364" w:hRule="auto"/>
          <w:tblHeader/>
        </w:trPr>
        header1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x_min or break (µm)</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 (tail or total)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Fit statistics</w:t>
            </w:r>
          </w:p>
        </w:tc>
      </w:tr>
      <w:tr>
        <w:trPr>
          <w:trHeight w:val="36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MLE power law (poweRlaw::conpl)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α = 2.876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KS D = 0.0282; bootstrap GOF p = 0.02</w:t>
            </w:r>
          </w:p>
        </w:tc>
      </w:tr>
      <w:tr>
        <w:trPr>
          <w:trHeight w:val="36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Lognormal at MLE x_min (poweRlaw::conlnorm)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meanlog = -1606.546; sdlog = 29.400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Vuong R = 0.165; p = 0.869 (vs. power law)</w:t>
            </w:r>
          </w:p>
        </w:tc>
      </w:tr>
      <w:tr>
        <w:trPr>
          <w:trHeight w:val="363"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Two-segment C-PSD (piecewise 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α_CPSD,low = -1.47; α_CPSD,high = -1.87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ΔAIC vs. single slope = -142.7</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MLE α is the positive differential exponent (comparable to |a_PSD|). Two-segment slopes are on the cumulative (C-PSD) scale.</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S8a.</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C-PSD fits, ocean water and beach sand. Columns as in Table S7a. Per-site fits were run for ocean-water length only; – marks a site with too few particles for a valid fit window.</w:t>
      </w:r>
    </w:p>
    <w:tbl xmlns:a="http://schemas.openxmlformats.org/drawingml/2006/main" xmlns:pic="http://schemas.openxmlformats.org/drawingml/2006/picture">
      <w:tblPr>
        <w:tblLayout w:type="fixed"/>
        <w:jc w:val="center"/>
        <w:tblLook w:firstRow="1" w:lastRow="0" w:firstColumn="0" w:lastColumn="0" w:noHBand="0" w:noVBand="1"/>
      </w:tblPr>
      <w:tblGrid>
        <w:gridCol w:w="806"/>
        <w:gridCol w:w="1264"/>
        <w:gridCol w:w="1053"/>
        <w:gridCol w:w="606"/>
        <w:gridCol w:w="399"/>
        <w:gridCol w:w="796"/>
        <w:gridCol w:w="637"/>
        <w:gridCol w:w="1164"/>
        <w:gridCol w:w="1200"/>
        <w:gridCol w:w="803"/>
        <w:gridCol w:w="752"/>
        <w:gridCol w:w="772"/>
        <w:gridCol w:w="399"/>
        <w:gridCol w:w="427"/>
      </w:tblGrid>
      <w:tr>
        <w:trPr>
          <w:trHeight w:val="202"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Subset</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Shape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n in window</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Bin width</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x</w:t>
            </w:r>
            <w:r>
              <w:rPr>
                <w:rFonts w:ascii="Calibri" w:hAnsi="Calibri" w:eastAsia="Calibri" w:cs="Calibri"/>
                <w:i w:val="false"/>
                <w:b w:val="true"/>
                <w:u w:val="none"/>
                <w:strike w:val="false"/>
                <w:vertAlign w:val="subscript"/>
                <w:sz w:val="14"/>
                <w:szCs w:val="14"/>
                <w:color w:val="000000"/>
              </w:rPr>
              <w:t xml:space="preserve">min</w:t>
            </w:r>
            <w:r>
              <w:rPr>
                <w:rFonts w:ascii="Calibri" w:hAnsi="Calibri" w:eastAsia="Calibri" w:cs="Calibri"/>
                <w:i w:val="false"/>
                <w:b w:val="true"/>
                <w:u w:val="none"/>
                <w:strike w:val="false"/>
                <w:sz w:val="14"/>
                <w:szCs w:val="14"/>
                <w:color w:val="000000"/>
              </w:rPr>
              <w:t xml:space="preserve"> (lower LOD)</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x</w:t>
            </w:r>
            <w:r>
              <w:rPr>
                <w:rFonts w:ascii="Calibri" w:hAnsi="Calibri" w:eastAsia="Calibri" w:cs="Calibri"/>
                <w:i w:val="false"/>
                <w:b w:val="true"/>
                <w:u w:val="none"/>
                <w:strike w:val="false"/>
                <w:vertAlign w:val="subscript"/>
                <w:sz w:val="14"/>
                <w:szCs w:val="14"/>
                <w:color w:val="000000"/>
              </w:rPr>
              <w:t xml:space="preserve">max</w:t>
            </w:r>
            <w:r>
              <w:rPr>
                <w:rFonts w:ascii="Calibri" w:hAnsi="Calibri" w:eastAsia="Calibri" w:cs="Calibri"/>
                <w:i w:val="false"/>
                <w:b w:val="true"/>
                <w:u w:val="none"/>
                <w:strike w:val="false"/>
                <w:sz w:val="14"/>
                <w:szCs w:val="14"/>
                <w:color w:val="000000"/>
              </w:rPr>
              <w:t xml:space="preserve"> (upper LOD)</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α</w:t>
            </w:r>
            <w:r>
              <w:rPr>
                <w:rFonts w:ascii="Calibri" w:hAnsi="Calibri" w:eastAsia="Calibri" w:cs="Calibri"/>
                <w:i w:val="false"/>
                <w:b w:val="true"/>
                <w:u w:val="none"/>
                <w:strike w:val="false"/>
                <w:vertAlign w:val="subscript"/>
                <w:sz w:val="14"/>
                <w:szCs w:val="14"/>
                <w:color w:val="000000"/>
              </w:rPr>
              <w:t xml:space="preserve">CPSD</w:t>
            </w:r>
            <w:r>
              <w:rPr>
                <w:rFonts w:ascii="Calibri" w:hAnsi="Calibri" w:eastAsia="Calibri" w:cs="Calibri"/>
                <w:i w:val="false"/>
                <w:b w:val="true"/>
                <w:u w:val="none"/>
                <w:strike w:val="false"/>
                <w:sz w:val="14"/>
                <w:szCs w:val="14"/>
                <w:color w:val="000000"/>
              </w:rPr>
              <w:t xml:space="preserve"> ± SE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a</w:t>
            </w:r>
            <w:r>
              <w:rPr>
                <w:rFonts w:ascii="Calibri" w:hAnsi="Calibri" w:eastAsia="Calibri" w:cs="Calibri"/>
                <w:i w:val="false"/>
                <w:b w:val="true"/>
                <w:u w:val="none"/>
                <w:strike w:val="false"/>
                <w:vertAlign w:val="subscript"/>
                <w:sz w:val="14"/>
                <w:szCs w:val="14"/>
                <w:color w:val="000000"/>
              </w:rPr>
              <w:t xml:space="preserve">PSD</w:t>
            </w:r>
            <w:r>
              <w:rPr>
                <w:rFonts w:ascii="Calibri" w:hAnsi="Calibri" w:eastAsia="Calibri" w:cs="Calibri"/>
                <w:i w:val="false"/>
                <w:b w:val="true"/>
                <w:u w:val="none"/>
                <w:strike w:val="false"/>
                <w:sz w:val="14"/>
                <w:szCs w:val="14"/>
                <w:color w:val="000000"/>
              </w:rPr>
              <w:t xml:space="preserve"> ± SE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log</w:t>
            </w:r>
            <w:r>
              <w:rPr>
                <w:rFonts w:ascii="Calibri" w:hAnsi="Calibri" w:eastAsia="Calibri" w:cs="Calibri"/>
                <w:i w:val="false"/>
                <w:b w:val="true"/>
                <w:u w:val="none"/>
                <w:strike w:val="false"/>
                <w:vertAlign w:val="subscript"/>
                <w:sz w:val="14"/>
                <w:szCs w:val="14"/>
                <w:color w:val="000000"/>
              </w:rPr>
              <w:t xml:space="preserve">10</w:t>
            </w:r>
            <w:r>
              <w:rPr>
                <w:rFonts w:ascii="Calibri" w:hAnsi="Calibri" w:eastAsia="Calibri" w:cs="Calibri"/>
                <w:i w:val="false"/>
                <w:b w:val="true"/>
                <w:u w:val="none"/>
                <w:strike w:val="false"/>
                <w:sz w:val="14"/>
                <w:szCs w:val="14"/>
                <w:color w:val="000000"/>
              </w:rPr>
              <w:t xml:space="preserve"> b ± SE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n bins</w:t>
            </w:r>
          </w:p>
        </w:tc>
      </w:tr>
      <w:tr>
        <w:trPr>
          <w:trHeight w:val="202"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Ocean water</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Length (µm)</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Pooled (all sites)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fragment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125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430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-2.59 ± 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-3.59 ± 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8.33 ± 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r>
      <w:tr>
        <w:trPr>
          <w:trHeight w:val="202"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-1.49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-2.49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6.19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123</w:t>
            </w:r>
          </w:p>
        </w:tc>
      </w:tr>
      <w:tr>
        <w:trPr>
          <w:trHeight w:val="202"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-1.65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-2.65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6.69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112</w:t>
            </w:r>
          </w:p>
        </w:tc>
      </w:tr>
      <w:tr>
        <w:trPr>
          <w:trHeight w:val="208"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Projected area (µm²)</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-1.36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-2.36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8.19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r>
      <w:tr>
        <w:trPr>
          <w:trHeight w:val="208"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3.63e+05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-0.84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-1.84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6.20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154</w:t>
            </w:r>
          </w:p>
        </w:tc>
      </w:tr>
      <w:tr>
        <w:trPr>
          <w:trHeight w:val="208"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3.63e+05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7.08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180</w:t>
            </w:r>
          </w:p>
        </w:tc>
      </w:tr>
      <w:tr>
        <w:trPr>
          <w:trHeight w:val="208"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Volume (µm³)</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2.54e+06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-1.06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-2.06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8.41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r>
      <w:tr>
        <w:trPr>
          <w:trHeight w:val="208"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1.60e+07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3.82e+08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-0.74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-1.74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7.32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r>
      <w:tr>
        <w:trPr>
          <w:trHeight w:val="208"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8.14e+06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-0.55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-1.55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5.96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137</w:t>
            </w:r>
          </w:p>
        </w:tc>
      </w:tr>
      <w:tr>
        <w:trPr>
          <w:trHeight w:val="202"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Site: 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-2.86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6.09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r>
      <w:tr>
        <w:trPr>
          <w:trHeight w:val="202"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Site: 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-1.01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-2.01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5.32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r>
      <w:tr>
        <w:trPr>
          <w:trHeight w:val="202"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Site: 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-0.60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-1.60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4.93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r>
      <w:tr>
        <w:trPr>
          <w:trHeight w:val="202"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Site: 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-1.00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7.19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r>
      <w:tr>
        <w:trPr>
          <w:trHeight w:val="202" w:hRule="auto"/>
        </w:trPr>
        body14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Beach sand</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-2.78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-3.78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9.61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89</w:t>
            </w:r>
          </w:p>
        </w:tc>
      </w:tr>
      <w:tr>
        <w:trPr>
          <w:trHeight w:val="202" w:hRule="auto"/>
        </w:trPr>
        body15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-1.70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-2.70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7.36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208</w:t>
            </w:r>
          </w:p>
        </w:tc>
      </w:tr>
      <w:tr>
        <w:trPr>
          <w:trHeight w:val="202"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-1.82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-2.82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7.77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163</w:t>
            </w:r>
          </w:p>
        </w:tc>
      </w:tr>
      <w:tr>
        <w:trPr>
          <w:trHeight w:val="208"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Projected area (µm²)</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-1.29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-2.29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8.67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r>
      <w:tr>
        <w:trPr>
          <w:trHeight w:val="208"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2.87e+05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-0.93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-1.93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7.24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274</w:t>
            </w:r>
          </w:p>
        </w:tc>
      </w:tr>
      <w:tr>
        <w:trPr>
          <w:trHeight w:val="208"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2.56e+05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8.20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299</w:t>
            </w:r>
          </w:p>
        </w:tc>
      </w:tr>
      <w:tr>
        <w:trPr>
          <w:trHeight w:val="208"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Volume (µm³)</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7.80e+05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7.76e+06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-1.05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-2.05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9.15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221</w:t>
            </w:r>
          </w:p>
        </w:tc>
      </w:tr>
      <w:tr>
        <w:trPr>
          <w:trHeight w:val="208"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2.18e+06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7.02e+06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-0.52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-1.52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6.31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186</w:t>
            </w:r>
          </w:p>
        </w:tc>
      </w:tr>
      <w:tr>
        <w:trPr>
          <w:trHeight w:val="208" w:hRule="auto"/>
        </w:trPr>
        body22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9,734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2.00e+04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2.40e+06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8.20e+06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-0.63 ±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-1.63 ± 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7.15 ± 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0.999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236</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Bin width, x_min and x_max are in the units of the Metric column. The Kooi et al. (2021) exponent α = |a_PSD|.</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S8b.</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Alternative size-distribution models fitted to pooled particle length, ocean water and beach sand. The MLE and lognormal models were fitted to ocean water only.</w:t>
      </w:r>
    </w:p>
    <w:tbl xmlns:a="http://schemas.openxmlformats.org/drawingml/2006/main" xmlns:pic="http://schemas.openxmlformats.org/drawingml/2006/picture">
      <w:tblPr>
        <w:tblLayout w:type="fixed"/>
        <w:jc w:val="center"/>
        <w:tblLook w:firstRow="1" w:lastRow="0" w:firstColumn="0" w:lastColumn="0" w:noHBand="0" w:noVBand="1"/>
      </w:tblPr>
      <w:tblGrid>
        <w:gridCol w:w="1054"/>
        <w:gridCol w:w="3356"/>
        <w:gridCol w:w="1583"/>
        <w:gridCol w:w="1189"/>
        <w:gridCol w:w="2889"/>
        <w:gridCol w:w="3038"/>
      </w:tblGrid>
      <w:tr>
        <w:trPr>
          <w:trHeight w:val="364" w:hRule="auto"/>
          <w:tblHeader/>
        </w:trPr>
        header1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x_min or break (µm)</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 (tail or total)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Fit statistics</w:t>
            </w:r>
          </w:p>
        </w:tc>
      </w:tr>
      <w:tr>
        <w:trPr>
          <w:trHeight w:val="363"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Ocean water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MLE power law (poweRlaw::conpl)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α = 2.808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KS D = 0.0345; bootstrap GOF p = 0.41</w:t>
            </w:r>
          </w:p>
        </w:tc>
      </w:tr>
      <w:tr>
        <w:trPr>
          <w:trHeight w:val="363"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Lognormal at MLE x_min (poweRlaw::conlnorm)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meanlog = 3.815; sdlog = 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Vuong R = -0.891; p = 0.373 (vs. power law)</w:t>
            </w:r>
          </w:p>
        </w:tc>
      </w:tr>
      <w:tr>
        <w:trPr>
          <w:trHeight w:val="363" w:hRule="auto"/>
        </w:trPr>
        body3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Two-segment C-PSD (piecewise 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α_CPSD,low = -1.36; α_CPSD,high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ΔAIC vs. single slope = -160.2</w:t>
            </w:r>
          </w:p>
        </w:tc>
      </w:tr>
      <w:tr>
        <w:trPr>
          <w:trHeight w:val="363"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Beach sand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Two-segment C-PSD (piecewise 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595.0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α_CPSD,low = -1.65; α_CPSD,high = -2.04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ΔAIC vs. single slope = -251.1</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Columns as in Table S7b.</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S7c.</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Headline power-law fits used for exposure rescaling and hazard alignment: maximum likelihood for a power law truncated at both ends of a fixed window (length 100–500 µm; area and volume windows implied by the length window). The C-PSD slope from Tables S7a and S8a is shown for comparison. Windows are in the units of each metric (µm, µm², µm³).</w:t>
      </w:r>
    </w:p>
    <w:tbl xmlns:a="http://schemas.openxmlformats.org/drawingml/2006/main" xmlns:pic="http://schemas.openxmlformats.org/drawingml/2006/picture">
      <w:tblPr>
        <w:tblLayout w:type="fixed"/>
        <w:jc w:val="center"/>
        <w:tblLook w:firstRow="1" w:lastRow="0" w:firstColumn="0" w:lastColumn="0" w:noHBand="0" w:noVBand="1"/>
      </w:tblPr>
      <w:tblGrid>
        <w:gridCol w:w="1054"/>
        <w:gridCol w:w="1577"/>
        <w:gridCol w:w="1335"/>
        <w:gridCol w:w="826"/>
        <w:gridCol w:w="1937"/>
        <w:gridCol w:w="1397"/>
        <w:gridCol w:w="1043"/>
        <w:gridCol w:w="1356"/>
        <w:gridCol w:w="1175"/>
      </w:tblGrid>
      <w:tr>
        <w:trPr>
          <w:trHeight w:val="364"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Shape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Estimator</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Window</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n in window</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a_PSD (headline)</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6"/>
                <w:szCs w:val="16"/>
                <w:color w:val="000000"/>
              </w:rPr>
            </w:pPr>
            <w:r>
              <w:rPr>
                <w:rFonts w:ascii="Calibri" w:hAnsi="Calibri" w:eastAsia="Calibri" w:cs="Calibri"/>
                <w:i w:val="false"/>
                <w:b w:val="true"/>
                <w:u w:val="none"/>
                <w:strike w:val="false"/>
                <w:sz w:val="16"/>
                <w:szCs w:val="16"/>
                <w:color w:val="000000"/>
              </w:rPr>
              <w:t xml:space="preserve">a_PSD (C-PSD)</w:t>
            </w:r>
          </w:p>
        </w:tc>
      </w:tr>
      <w:tr>
        <w:trPr>
          <w:trHeight w:val="363"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River water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3,680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-2.39 ± 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-2.73 ± 0.01</w:t>
            </w:r>
          </w:p>
        </w:tc>
      </w:tr>
      <w:tr>
        <w:trPr>
          <w:trHeight w:val="363"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-3.00 ±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-3.84 ± 0.03</w:t>
            </w:r>
          </w:p>
        </w:tc>
      </w:tr>
      <w:tr>
        <w:trPr>
          <w:trHeight w:val="363"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-0.95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-2.48 ± 0.01</w:t>
            </w:r>
          </w:p>
        </w:tc>
      </w:tr>
      <w:tr>
        <w:trPr>
          <w:trHeight w:val="371"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2,790–125,000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-1.61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-2.03 ± 0.01</w:t>
            </w:r>
          </w:p>
        </w:tc>
      </w:tr>
      <w:tr>
        <w:trPr>
          <w:trHeight w:val="371"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5,000–125,000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-2.11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-2.44 ± 0.01</w:t>
            </w:r>
          </w:p>
        </w:tc>
      </w:tr>
      <w:tr>
        <w:trPr>
          <w:trHeight w:val="371"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2,790–69,800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-0.92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-1.82 ± 0.01</w:t>
            </w:r>
          </w:p>
        </w:tc>
      </w:tr>
      <w:tr>
        <w:trPr>
          <w:trHeight w:val="37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61,200–8,180,000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-1.51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-1.64 ± 0.00</w:t>
            </w:r>
          </w:p>
        </w:tc>
      </w:tr>
      <w:tr>
        <w:trPr>
          <w:trHeight w:val="37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65,400–8,180,000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-1.71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-2.09 ± 0.00</w:t>
            </w:r>
          </w:p>
        </w:tc>
      </w:tr>
      <w:tr>
        <w:trPr>
          <w:trHeight w:val="37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61,200–7,650,000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-0.95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-1.53 ± 0.00</w:t>
            </w:r>
          </w:p>
        </w:tc>
      </w:tr>
      <w:tr>
        <w:trPr>
          <w:trHeight w:val="363"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-2.16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-2.61 ± 0.01</w:t>
            </w:r>
          </w:p>
        </w:tc>
      </w:tr>
      <w:tr>
        <w:trPr>
          <w:trHeight w:val="371"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2,790–125,000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-1.54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-1.97 ± 0.01</w:t>
            </w:r>
          </w:p>
        </w:tc>
      </w:tr>
      <w:tr>
        <w:trPr>
          <w:trHeight w:val="37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61,200–8,180,000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-1.45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-1.59 ± 0.00</w:t>
            </w:r>
          </w:p>
        </w:tc>
      </w:tr>
      <w:tr>
        <w:trPr>
          <w:trHeight w:val="363"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-2.58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-3.46 ± 0.03</w:t>
            </w:r>
          </w:p>
        </w:tc>
      </w:tr>
      <w:tr>
        <w:trPr>
          <w:trHeight w:val="371"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2,790–125,000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-1.68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-2.50 ± 0.01</w:t>
            </w:r>
          </w:p>
        </w:tc>
      </w:tr>
      <w:tr>
        <w:trPr>
          <w:trHeight w:val="37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61,200–8,180,000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-1.58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-1.97 ± 0.02</w:t>
            </w:r>
          </w:p>
        </w:tc>
      </w:tr>
      <w:tr>
        <w:trPr>
          <w:trHeight w:val="363"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-3.04 ± 0.03</w:t>
            </w:r>
          </w:p>
        </w:tc>
      </w:tr>
      <w:tr>
        <w:trPr>
          <w:trHeight w:val="371"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2,790–125,000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-1.54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-2.29 ± 0.01</w:t>
            </w:r>
          </w:p>
        </w:tc>
      </w:tr>
      <w:tr>
        <w:trPr>
          <w:trHeight w:val="370"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61,200–8,180,000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-1.46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-1.80 ± 0.01</w:t>
            </w:r>
          </w:p>
        </w:tc>
      </w:tr>
      <w:tr>
        <w:trPr>
          <w:trHeight w:val="363"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-2.49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-2.40 ± 0.01</w:t>
            </w:r>
          </w:p>
        </w:tc>
      </w:tr>
      <w:tr>
        <w:trPr>
          <w:trHeight w:val="371"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2,790–125,000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-1.64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-1.81 ± 0.01</w:t>
            </w:r>
          </w:p>
        </w:tc>
      </w:tr>
      <w:tr>
        <w:trPr>
          <w:trHeight w:val="370"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Site: 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61,200–8,180,000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-1.51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-1.50 ± 0.00</w:t>
            </w:r>
          </w:p>
        </w:tc>
      </w:tr>
      <w:tr>
        <w:trPr>
          <w:trHeight w:val="363" w:hRule="auto"/>
        </w:trPr>
        body22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Ocean 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 ±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-2.65 ± 0.01</w:t>
            </w:r>
          </w:p>
        </w:tc>
      </w:tr>
      <w:tr>
        <w:trPr>
          <w:trHeight w:val="363"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-2.70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-3.59 ± 0.03</w:t>
            </w:r>
          </w:p>
        </w:tc>
      </w:tr>
      <w:tr>
        <w:trPr>
          <w:trHeight w:val="363"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-0.28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-2.49 ± 0.01</w:t>
            </w:r>
          </w:p>
        </w:tc>
      </w:tr>
      <w:tr>
        <w:trPr>
          <w:trHeight w:val="371"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2,650–125,000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-1.40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-2.00 ± 0.00</w:t>
            </w:r>
          </w:p>
        </w:tc>
      </w:tr>
      <w:tr>
        <w:trPr>
          <w:trHeight w:val="370"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65,400–8,180,000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-1.36 ±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-1.55 ± 0.00</w:t>
            </w:r>
          </w:p>
        </w:tc>
      </w:tr>
      <w:tr>
        <w:trPr>
          <w:trHeight w:val="363" w:hRule="auto"/>
        </w:trPr>
        body27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Beach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-1.91 ±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-2.82 ± 0.01</w:t>
            </w:r>
          </w:p>
        </w:tc>
      </w:tr>
      <w:tr>
        <w:trPr>
          <w:trHeight w:val="363" w:hRule="auto"/>
        </w:trPr>
        body28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fragment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4,500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-2.48 ±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-3.78 ± 0.03</w:t>
            </w:r>
          </w:p>
        </w:tc>
      </w:tr>
      <w:tr>
        <w:trPr>
          <w:trHeight w:val="363" w:hRule="auto"/>
        </w:trPr>
        body29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Length (µm)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fiber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-0.12 ±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-2.70 ± 0.01</w:t>
            </w:r>
          </w:p>
        </w:tc>
      </w:tr>
      <w:tr>
        <w:trPr>
          <w:trHeight w:val="371" w:hRule="auto"/>
        </w:trPr>
        body30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Projected area (µm²)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2,670–125,000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7,315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-1.33 ±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-2.10 ± 0.00</w:t>
            </w:r>
          </w:p>
        </w:tc>
      </w:tr>
      <w:tr>
        <w:trPr>
          <w:trHeight w:val="370" w:hRule="auto"/>
        </w:trPr>
        body31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Volume (µm³)</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Pooled (all sites)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Truncated power-law MLE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56,100–8,180,000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6,155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-1.31 ± 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6"/>
                <w:szCs w:val="16"/>
                <w:color w:val="000000"/>
              </w:rPr>
            </w:pPr>
            <w:r>
              <w:rPr>
                <w:rFonts w:ascii="Calibri" w:hAnsi="Calibri" w:eastAsia="Calibri" w:cs="Calibri"/>
                <w:i w:val="false"/>
                <w:b w:val="false"/>
                <w:u w:val="none"/>
                <w:strike w:val="false"/>
                <w:sz w:val="16"/>
                <w:szCs w:val="16"/>
                <w:color w:val="000000"/>
              </w:rPr>
              <w:t xml:space="preserve">-1.63 ± 0.00</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a_PSD: differential power-law slope ± SE (SE from the observed information of the truncated power-law likelihood). Fits with fewer than 30 particles in the window keep the C-PSD slope and are marked as fallbacks.</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S9.</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Sample-level nominal reported, Fit-window, and 1–5,000 µm rescaled concentrations, grouped by matrix and location. River-water samples are reported under both river-specific and pooled-river PSD models; CF and rescaled concentration are medians across Monte Carlo draws.</w:t>
      </w:r>
    </w:p>
    <w:tbl xmlns:a="http://schemas.openxmlformats.org/drawingml/2006/main" xmlns:pic="http://schemas.openxmlformats.org/drawingml/2006/picture">
      <w:tblPr>
        <w:tblLayout w:type="fixed"/>
        <w:jc w:val="center"/>
        <w:tblLook w:firstRow="1" w:lastRow="0" w:firstColumn="0" w:lastColumn="0" w:noHBand="0" w:noVBand="1"/>
      </w:tblPr>
      <w:tblGrid>
        <w:gridCol w:w="495"/>
        <w:gridCol w:w="620"/>
        <w:gridCol w:w="475"/>
        <w:gridCol w:w="512"/>
        <w:gridCol w:w="705"/>
        <w:gridCol w:w="1079"/>
        <w:gridCol w:w="949"/>
        <w:gridCol w:w="606"/>
        <w:gridCol w:w="612"/>
        <w:gridCol w:w="1058"/>
        <w:gridCol w:w="477"/>
        <w:gridCol w:w="1192"/>
        <w:gridCol w:w="1258"/>
        <w:gridCol w:w="1174"/>
      </w:tblGrid>
      <w:tr>
        <w:trPr>
          <w:trHeight w:val="150"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Sample ID</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Location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PSD model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Concentration unit</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Reported mesh size limit (µm)</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Default PSD slope (a_PSD)</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LOD lower (µm)</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LOD upper (µm)</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LOD-window particle fraction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CF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Reported concentration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Fit-window concentration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8"/>
                <w:szCs w:val="8"/>
                <w:color w:val="000000"/>
              </w:rPr>
            </w:pPr>
            <w:r>
              <w:rPr>
                <w:rFonts w:ascii="Calibri" w:hAnsi="Calibri" w:eastAsia="Calibri" w:cs="Calibri"/>
                <w:i w:val="false"/>
                <w:b w:val="true"/>
                <w:u w:val="none"/>
                <w:strike w:val="false"/>
                <w:sz w:val="8"/>
                <w:szCs w:val="8"/>
                <w:color w:val="000000"/>
              </w:rPr>
              <w:t xml:space="preserve">Rescaled concentration (median)</w:t>
            </w:r>
          </w:p>
        </w:tc>
      </w:tr>
      <w:tr>
        <w:trPr>
          <w:trHeight w:val="152"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 water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CRR20231207SD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0.5794066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237.684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394.555</w:t>
            </w:r>
          </w:p>
        </w:tc>
      </w:tr>
      <w:tr>
        <w:trPr>
          <w:trHeight w:val="152"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CRR20231207SD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0.5794066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686.177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1,139.053</w:t>
            </w:r>
          </w:p>
        </w:tc>
      </w:tr>
      <w:tr>
        <w:trPr>
          <w:trHeight w:val="152"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CRR20231207SS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0.5504711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256.002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523.524</w:t>
            </w:r>
          </w:p>
        </w:tc>
      </w:tr>
      <w:tr>
        <w:trPr>
          <w:trHeight w:val="152"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CRR20231207SS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0.5504711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677.907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1,386.320</w:t>
            </w:r>
          </w:p>
        </w:tc>
      </w:tr>
      <w:tr>
        <w:trPr>
          <w:trHeight w:val="152"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CRR20240116SS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0.5555556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242.815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12.141</w:t>
            </w:r>
          </w:p>
        </w:tc>
      </w:tr>
      <w:tr>
        <w:trPr>
          <w:trHeight w:val="152"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CRR20240116SS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0.5555556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678.931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33.947</w:t>
            </w:r>
          </w:p>
        </w:tc>
      </w:tr>
      <w:tr>
        <w:trPr>
          <w:trHeight w:val="152"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CRR20240124SD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0.5352113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45.916</w:t>
            </w:r>
          </w:p>
        </w:tc>
      </w:tr>
      <w:tr>
        <w:trPr>
          <w:trHeight w:val="152"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CRR20240124SD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0.5352113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692.798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131.632</w:t>
            </w:r>
          </w:p>
        </w:tc>
      </w:tr>
      <w:tr>
        <w:trPr>
          <w:trHeight w:val="152"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CRR20240124SS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253.716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60.892</w:t>
            </w:r>
          </w:p>
        </w:tc>
      </w:tr>
      <w:tr>
        <w:trPr>
          <w:trHeight w:val="152" w:hRule="auto"/>
        </w:trPr>
        body 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CRR20240124SS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691.119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165.869</w:t>
            </w:r>
          </w:p>
        </w:tc>
      </w:tr>
      <w:tr>
        <w:trPr>
          <w:trHeight w:val="152" w:hRule="auto"/>
        </w:trPr>
        body 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CRR20240206SD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0.4545455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37.348</w:t>
            </w:r>
          </w:p>
        </w:tc>
      </w:tr>
      <w:tr>
        <w:trPr>
          <w:trHeight w:val="152" w:hRule="auto"/>
        </w:trPr>
        body 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CRR20240206SD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0.4545455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662.933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99.440</w:t>
            </w:r>
          </w:p>
        </w:tc>
      </w:tr>
      <w:tr>
        <w:trPr>
          <w:trHeight w:val="152" w:hRule="auto"/>
        </w:trPr>
        body 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CRR20240206SS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252.445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11.360</w:t>
            </w:r>
          </w:p>
        </w:tc>
      </w:tr>
      <w:tr>
        <w:trPr>
          <w:trHeight w:val="152" w:hRule="auto"/>
        </w:trPr>
        body 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CRR20240206SS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709.680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31.936</w:t>
            </w:r>
          </w:p>
        </w:tc>
      </w:tr>
      <w:tr>
        <w:trPr>
          <w:trHeight w:val="152" w:hRule="auto"/>
        </w:trPr>
        body 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CRR20240506SD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0.6206897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237.318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21.359</w:t>
            </w:r>
          </w:p>
        </w:tc>
      </w:tr>
      <w:tr>
        <w:trPr>
          <w:trHeight w:val="152" w:hRule="auto"/>
        </w:trPr>
        body 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CRR20240506SD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0.6206897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664.161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59.775</w:t>
            </w:r>
          </w:p>
        </w:tc>
      </w:tr>
      <w:tr>
        <w:trPr>
          <w:trHeight w:val="152" w:hRule="auto"/>
        </w:trPr>
        body 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CRR20240506SS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0.3294118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237.666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33.273</w:t>
            </w:r>
          </w:p>
        </w:tc>
      </w:tr>
      <w:tr>
        <w:trPr>
          <w:trHeight w:val="152" w:hRule="auto"/>
        </w:trPr>
        body 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CRR20240506SS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0.3294118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93.228</w:t>
            </w:r>
          </w:p>
        </w:tc>
      </w:tr>
      <w:tr>
        <w:trPr>
          <w:trHeight w:val="152" w:hRule="auto"/>
        </w:trPr>
        body 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CRR20250214SD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0.5714286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46.007</w:t>
            </w:r>
          </w:p>
        </w:tc>
      </w:tr>
      <w:tr>
        <w:trPr>
          <w:trHeight w:val="152" w:hRule="auto"/>
        </w:trPr>
        body 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CRR20250214SD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0.5714286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670.522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134.104</w:t>
            </w:r>
          </w:p>
        </w:tc>
      </w:tr>
      <w:tr>
        <w:trPr>
          <w:trHeight w:val="152" w:hRule="auto"/>
        </w:trPr>
        body 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CRR20250214SS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251.077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12.554</w:t>
            </w:r>
          </w:p>
        </w:tc>
      </w:tr>
      <w:tr>
        <w:trPr>
          <w:trHeight w:val="152" w:hRule="auto"/>
        </w:trPr>
        body 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CRR20250214SS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686.161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34.308</w:t>
            </w:r>
          </w:p>
        </w:tc>
      </w:tr>
      <w:tr>
        <w:trPr>
          <w:trHeight w:val="152" w:hRule="auto"/>
        </w:trPr>
        body 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CRR20250313SD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0.7142857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247.185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11.298</w:t>
            </w:r>
          </w:p>
        </w:tc>
      </w:tr>
      <w:tr>
        <w:trPr>
          <w:trHeight w:val="152" w:hRule="auto"/>
        </w:trPr>
        body 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CRR20250313SD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0.7142857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669.329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30.592</w:t>
            </w:r>
          </w:p>
        </w:tc>
      </w:tr>
      <w:tr>
        <w:trPr>
          <w:trHeight w:val="152" w:hRule="auto"/>
        </w:trPr>
        body 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CRR20250318SD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0.4871795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247.925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235.529</w:t>
            </w:r>
          </w:p>
        </w:tc>
      </w:tr>
      <w:tr>
        <w:trPr>
          <w:trHeight w:val="152" w:hRule="auto"/>
        </w:trPr>
        body 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CRR20250318SD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0.4871795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688.552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654.124</w:t>
            </w:r>
          </w:p>
        </w:tc>
      </w:tr>
      <w:tr>
        <w:trPr>
          <w:trHeight w:val="152" w:hRule="auto"/>
        </w:trPr>
        body 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CRR20250318SS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0.4375000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250.319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87.612</w:t>
            </w:r>
          </w:p>
        </w:tc>
      </w:tr>
      <w:tr>
        <w:trPr>
          <w:trHeight w:val="152" w:hRule="auto"/>
        </w:trPr>
        body 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CRR20250318SS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0.4375000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664.829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232.690</w:t>
            </w:r>
          </w:p>
        </w:tc>
      </w:tr>
      <w:tr>
        <w:trPr>
          <w:trHeight w:val="152" w:hRule="auto"/>
        </w:trPr>
        body 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PRR20231218SD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0.5705128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1,668.648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742.548</w:t>
            </w:r>
          </w:p>
        </w:tc>
      </w:tr>
      <w:tr>
        <w:trPr>
          <w:trHeight w:val="152" w:hRule="auto"/>
        </w:trPr>
        body 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PRR20231218SD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0.5705128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689.315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306.745</w:t>
            </w:r>
          </w:p>
        </w:tc>
      </w:tr>
      <w:tr>
        <w:trPr>
          <w:trHeight w:val="152" w:hRule="auto"/>
        </w:trPr>
        body 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PRR20231218SS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0.4136029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1,598.385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1,798.183</w:t>
            </w:r>
          </w:p>
        </w:tc>
      </w:tr>
      <w:tr>
        <w:trPr>
          <w:trHeight w:val="152" w:hRule="auto"/>
        </w:trPr>
        body 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PRR20231218SS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0.4136029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670.067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753.826</w:t>
            </w:r>
          </w:p>
        </w:tc>
      </w:tr>
      <w:tr>
        <w:trPr>
          <w:trHeight w:val="152" w:hRule="auto"/>
        </w:trPr>
        body 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PRR20240123SD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0.5601907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1,616.675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3,799.186</w:t>
            </w:r>
          </w:p>
        </w:tc>
      </w:tr>
      <w:tr>
        <w:trPr>
          <w:trHeight w:val="152" w:hRule="auto"/>
        </w:trPr>
        body 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PRR20240123SD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0.5601907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663.827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1,559.993</w:t>
            </w:r>
          </w:p>
        </w:tc>
      </w:tr>
      <w:tr>
        <w:trPr>
          <w:trHeight w:val="152" w:hRule="auto"/>
        </w:trPr>
        body 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PRR20240123SS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0.5218295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1,577.090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1,979.248</w:t>
            </w:r>
          </w:p>
        </w:tc>
      </w:tr>
      <w:tr>
        <w:trPr>
          <w:trHeight w:val="152" w:hRule="auto"/>
        </w:trPr>
        body 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PRR20240123SS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0.5218295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669.461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840.173</w:t>
            </w:r>
          </w:p>
        </w:tc>
      </w:tr>
      <w:tr>
        <w:trPr>
          <w:trHeight w:val="152" w:hRule="auto"/>
        </w:trPr>
        body 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PRR20240208SD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0.7777778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1,657.105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57.999</w:t>
            </w:r>
          </w:p>
        </w:tc>
      </w:tr>
      <w:tr>
        <w:trPr>
          <w:trHeight w:val="152" w:hRule="auto"/>
        </w:trPr>
        body 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PRR20240208SD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0.7777778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662.902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23.202</w:t>
            </w:r>
          </w:p>
        </w:tc>
      </w:tr>
      <w:tr>
        <w:trPr>
          <w:trHeight w:val="152" w:hRule="auto"/>
        </w:trPr>
        body 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PRR20240208SS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0.5054945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1,571.059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361.344</w:t>
            </w:r>
          </w:p>
        </w:tc>
      </w:tr>
      <w:tr>
        <w:trPr>
          <w:trHeight w:val="152" w:hRule="auto"/>
        </w:trPr>
        body 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PRR20240208SS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0.5054945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686.125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157.809</w:t>
            </w:r>
          </w:p>
        </w:tc>
      </w:tr>
      <w:tr>
        <w:trPr>
          <w:trHeight w:val="152" w:hRule="auto"/>
        </w:trPr>
        body 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PRR20240501SD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0.4285714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1,657.342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24.860</w:t>
            </w:r>
          </w:p>
        </w:tc>
      </w:tr>
      <w:tr>
        <w:trPr>
          <w:trHeight w:val="152" w:hRule="auto"/>
        </w:trPr>
        body 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PRR20240501SD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0.4285714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10.261</w:t>
            </w:r>
          </w:p>
        </w:tc>
      </w:tr>
      <w:tr>
        <w:trPr>
          <w:trHeight w:val="152" w:hRule="auto"/>
        </w:trPr>
        body 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PRR20240501SS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0.3750000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1,635.354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73.591</w:t>
            </w:r>
          </w:p>
        </w:tc>
      </w:tr>
      <w:tr>
        <w:trPr>
          <w:trHeight w:val="152" w:hRule="auto"/>
        </w:trPr>
        body 44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PRR20240501SS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0.3750000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689.671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31.035</w:t>
            </w:r>
          </w:p>
        </w:tc>
      </w:tr>
      <w:tr>
        <w:trPr>
          <w:trHeight w:val="152" w:hRule="auto"/>
        </w:trPr>
        body 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PRR20250207SD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120.055</w:t>
            </w:r>
          </w:p>
        </w:tc>
      </w:tr>
      <w:tr>
        <w:trPr>
          <w:trHeight w:val="152" w:hRule="auto"/>
        </w:trPr>
        body 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PRR20250207SD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655.437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49.158</w:t>
            </w:r>
          </w:p>
        </w:tc>
      </w:tr>
      <w:tr>
        <w:trPr>
          <w:trHeight w:val="152" w:hRule="auto"/>
        </w:trPr>
        body 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PRR20250207SS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1,608.863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104.576</w:t>
            </w:r>
          </w:p>
        </w:tc>
      </w:tr>
      <w:tr>
        <w:trPr>
          <w:trHeight w:val="152" w:hRule="auto"/>
        </w:trPr>
        body 48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PRR20250207SS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692.320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45.001</w:t>
            </w:r>
          </w:p>
        </w:tc>
      </w:tr>
      <w:tr>
        <w:trPr>
          <w:trHeight w:val="152" w:hRule="auto"/>
        </w:trPr>
        body 49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PRR20250218SD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0.5925926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1,281.613</w:t>
            </w:r>
          </w:p>
        </w:tc>
      </w:tr>
      <w:tr>
        <w:trPr>
          <w:trHeight w:val="152" w:hRule="auto"/>
        </w:trPr>
        body 50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PRR20250218SD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0.5925926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529.930</w:t>
            </w:r>
          </w:p>
        </w:tc>
      </w:tr>
      <w:tr>
        <w:trPr>
          <w:trHeight w:val="152" w:hRule="auto"/>
        </w:trPr>
        body 51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PRR20250218SS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1,602.781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280.487</w:t>
            </w:r>
          </w:p>
        </w:tc>
      </w:tr>
      <w:tr>
        <w:trPr>
          <w:trHeight w:val="152" w:hRule="auto"/>
        </w:trPr>
        body 52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PRR20250218SS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702.286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122.900</w:t>
            </w:r>
          </w:p>
        </w:tc>
      </w:tr>
      <w:tr>
        <w:trPr>
          <w:trHeight w:val="152" w:hRule="auto"/>
        </w:trPr>
        body 53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PRR20250306SD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0.7058824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1,592.559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382.214</w:t>
            </w:r>
          </w:p>
        </w:tc>
      </w:tr>
      <w:tr>
        <w:trPr>
          <w:trHeight w:val="152" w:hRule="auto"/>
        </w:trPr>
        body 54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PRR20250306SD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0.7058824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691.604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165.985</w:t>
            </w:r>
          </w:p>
        </w:tc>
      </w:tr>
      <w:tr>
        <w:trPr>
          <w:trHeight w:val="152" w:hRule="auto"/>
        </w:trPr>
        body 55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PRR20250306SS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0.3428571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1,620.168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97.210</w:t>
            </w:r>
          </w:p>
        </w:tc>
      </w:tr>
      <w:tr>
        <w:trPr>
          <w:trHeight w:val="152" w:hRule="auto"/>
        </w:trPr>
        body 56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PRR20250306SS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0.3428571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703.254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42.195</w:t>
            </w:r>
          </w:p>
        </w:tc>
      </w:tr>
      <w:tr>
        <w:trPr>
          <w:trHeight w:val="152" w:hRule="auto"/>
        </w:trPr>
        body 57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SRR20231207SD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0.6434783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394.756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146.060</w:t>
            </w:r>
          </w:p>
        </w:tc>
      </w:tr>
      <w:tr>
        <w:trPr>
          <w:trHeight w:val="152" w:hRule="auto"/>
        </w:trPr>
        body 58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SRR20231207SD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0.6434783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732.887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271.168</w:t>
            </w:r>
          </w:p>
        </w:tc>
      </w:tr>
      <w:tr>
        <w:trPr>
          <w:trHeight w:val="152" w:hRule="auto"/>
        </w:trPr>
        body 59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SRR20231207SS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0.5783582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360.121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279.094</w:t>
            </w:r>
          </w:p>
        </w:tc>
      </w:tr>
      <w:tr>
        <w:trPr>
          <w:trHeight w:val="152" w:hRule="auto"/>
        </w:trPr>
        body 60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SRR20231207SS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0.5783582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706.539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547.567</w:t>
            </w:r>
          </w:p>
        </w:tc>
      </w:tr>
      <w:tr>
        <w:trPr>
          <w:trHeight w:val="152" w:hRule="auto"/>
        </w:trPr>
        body 61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SRR20240205SD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0.4736842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373.740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33.637</w:t>
            </w:r>
          </w:p>
        </w:tc>
      </w:tr>
      <w:tr>
        <w:trPr>
          <w:trHeight w:val="152" w:hRule="auto"/>
        </w:trPr>
        body 62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SRR20240205SD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0.4736842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716.510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64.486</w:t>
            </w:r>
          </w:p>
        </w:tc>
      </w:tr>
      <w:tr>
        <w:trPr>
          <w:trHeight w:val="152" w:hRule="auto"/>
        </w:trPr>
        body 63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SRR20240205SS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0.4680851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390.459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42.950</w:t>
            </w:r>
          </w:p>
        </w:tc>
      </w:tr>
      <w:tr>
        <w:trPr>
          <w:trHeight w:val="152" w:hRule="auto"/>
        </w:trPr>
        body 64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SRR20240205SS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0.4680851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654.004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71.940</w:t>
            </w:r>
          </w:p>
        </w:tc>
      </w:tr>
      <w:tr>
        <w:trPr>
          <w:trHeight w:val="152" w:hRule="auto"/>
        </w:trPr>
        body 65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SRR20240221SD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0.4583333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373.696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68.511</w:t>
            </w:r>
          </w:p>
        </w:tc>
      </w:tr>
      <w:tr>
        <w:trPr>
          <w:trHeight w:val="152" w:hRule="auto"/>
        </w:trPr>
        body 66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SRR20240221SD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0.4583333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695.368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127.484</w:t>
            </w:r>
          </w:p>
        </w:tc>
      </w:tr>
      <w:tr>
        <w:trPr>
          <w:trHeight w:val="152" w:hRule="auto"/>
        </w:trPr>
        body 67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SRR20240221SS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0.6875000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372.881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20.508</w:t>
            </w:r>
          </w:p>
        </w:tc>
      </w:tr>
      <w:tr>
        <w:trPr>
          <w:trHeight w:val="152" w:hRule="auto"/>
        </w:trPr>
        body 68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SRR20240221SS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0.6875000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716.352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39.399</w:t>
            </w:r>
          </w:p>
        </w:tc>
      </w:tr>
      <w:tr>
        <w:trPr>
          <w:trHeight w:val="152" w:hRule="auto"/>
        </w:trPr>
        body 69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SRR20240303SD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0.3333333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388.641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25.909</w:t>
            </w:r>
          </w:p>
        </w:tc>
      </w:tr>
      <w:tr>
        <w:trPr>
          <w:trHeight w:val="152" w:hRule="auto"/>
        </w:trPr>
        body 70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SRR20240303SD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0.3333333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677.087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45.139</w:t>
            </w:r>
          </w:p>
        </w:tc>
      </w:tr>
      <w:tr>
        <w:trPr>
          <w:trHeight w:val="152" w:hRule="auto"/>
        </w:trPr>
        body 71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SRR20240303SS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0.6303030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382.550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198.926</w:t>
            </w:r>
          </w:p>
        </w:tc>
      </w:tr>
      <w:tr>
        <w:trPr>
          <w:trHeight w:val="152" w:hRule="auto"/>
        </w:trPr>
        body 72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SRR20240303SS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0.6303030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681.466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354.362</w:t>
            </w:r>
          </w:p>
        </w:tc>
      </w:tr>
      <w:tr>
        <w:trPr>
          <w:trHeight w:val="152" w:hRule="auto"/>
        </w:trPr>
        body 73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SRR20240429SD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0.4683544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384.214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71.080</w:t>
            </w:r>
          </w:p>
        </w:tc>
      </w:tr>
      <w:tr>
        <w:trPr>
          <w:trHeight w:val="152" w:hRule="auto"/>
        </w:trPr>
        body 74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SRR20240429SD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0.4683544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682.784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126.315</w:t>
            </w:r>
          </w:p>
        </w:tc>
      </w:tr>
      <w:tr>
        <w:trPr>
          <w:trHeight w:val="152" w:hRule="auto"/>
        </w:trPr>
        body 75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SRR20240429SS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374.346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7.487</w:t>
            </w:r>
          </w:p>
        </w:tc>
      </w:tr>
      <w:tr>
        <w:trPr>
          <w:trHeight w:val="152" w:hRule="auto"/>
        </w:trPr>
        body 76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SRR20240429SS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687.066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13.741</w:t>
            </w:r>
          </w:p>
        </w:tc>
      </w:tr>
      <w:tr>
        <w:trPr>
          <w:trHeight w:val="152" w:hRule="auto"/>
        </w:trPr>
        body 77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SRR20250303SS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0.4285714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397.168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17.873</w:t>
            </w:r>
          </w:p>
        </w:tc>
      </w:tr>
      <w:tr>
        <w:trPr>
          <w:trHeight w:val="152" w:hRule="auto"/>
        </w:trPr>
        body 78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SRR20250303SS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0.4285714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688.387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30.977</w:t>
            </w:r>
          </w:p>
        </w:tc>
      </w:tr>
      <w:tr>
        <w:trPr>
          <w:trHeight w:val="152" w:hRule="auto"/>
        </w:trPr>
        body 79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SRR20250314SS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0.5454545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369.596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110.879</w:t>
            </w:r>
          </w:p>
        </w:tc>
      </w:tr>
      <w:tr>
        <w:trPr>
          <w:trHeight w:val="152" w:hRule="auto"/>
        </w:trPr>
        body 80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SRR20250314SS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0.5454545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694.059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208.218</w:t>
            </w:r>
          </w:p>
        </w:tc>
      </w:tr>
      <w:tr>
        <w:trPr>
          <w:trHeight w:val="152" w:hRule="auto"/>
        </w:trPr>
        body 81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SRR20250403SD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0.5782313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318.522</w:t>
            </w:r>
          </w:p>
        </w:tc>
      </w:tr>
      <w:tr>
        <w:trPr>
          <w:trHeight w:val="152" w:hRule="auto"/>
        </w:trPr>
        body 82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SRR20250403SD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0.5782313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663.423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563.909</w:t>
            </w:r>
          </w:p>
        </w:tc>
      </w:tr>
      <w:tr>
        <w:trPr>
          <w:trHeight w:val="152" w:hRule="auto"/>
        </w:trPr>
        body 83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SRR20250403SS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399.624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21.764</w:t>
            </w:r>
          </w:p>
        </w:tc>
      </w:tr>
      <w:tr>
        <w:trPr>
          <w:trHeight w:val="152" w:hRule="auto"/>
        </w:trPr>
        body 84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SRR20250403SS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693.957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37.794</w:t>
            </w:r>
          </w:p>
        </w:tc>
      </w:tr>
      <w:tr>
        <w:trPr>
          <w:trHeight w:val="152" w:hRule="auto"/>
        </w:trPr>
        body 85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SLR20231220SD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0.5727069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990.212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1,267.471</w:t>
            </w:r>
          </w:p>
        </w:tc>
      </w:tr>
      <w:tr>
        <w:trPr>
          <w:trHeight w:val="152" w:hRule="auto"/>
        </w:trPr>
        body 86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SLR20231220SD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0.5727069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688.685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881.517</w:t>
            </w:r>
          </w:p>
        </w:tc>
      </w:tr>
      <w:tr>
        <w:trPr>
          <w:trHeight w:val="152" w:hRule="auto"/>
        </w:trPr>
        body 87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SLR20231220SS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0.5675676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1,028.431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2,051.719</w:t>
            </w:r>
          </w:p>
        </w:tc>
      </w:tr>
      <w:tr>
        <w:trPr>
          <w:trHeight w:val="152" w:hRule="auto"/>
        </w:trPr>
        body 88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SLR20231220SS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0.5675676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697.763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1,392.038</w:t>
            </w:r>
          </w:p>
        </w:tc>
      </w:tr>
      <w:tr>
        <w:trPr>
          <w:trHeight w:val="152" w:hRule="auto"/>
        </w:trPr>
        body 89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SLR20240122SD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0.5079365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1,019.646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163.143</w:t>
            </w:r>
          </w:p>
        </w:tc>
      </w:tr>
      <w:tr>
        <w:trPr>
          <w:trHeight w:val="152" w:hRule="auto"/>
        </w:trPr>
        body 90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SLR20240122SD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0.5079365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687.981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110.077</w:t>
            </w:r>
          </w:p>
        </w:tc>
      </w:tr>
      <w:tr>
        <w:trPr>
          <w:trHeight w:val="152" w:hRule="auto"/>
        </w:trPr>
        body 91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SLR20240122SS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0.4296875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1,064.697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852.099</w:t>
            </w:r>
          </w:p>
        </w:tc>
      </w:tr>
      <w:tr>
        <w:trPr>
          <w:trHeight w:val="152" w:hRule="auto"/>
        </w:trPr>
        body 92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SLR20240122SS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0.4296875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664.472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531.791</w:t>
            </w:r>
          </w:p>
        </w:tc>
      </w:tr>
      <w:tr>
        <w:trPr>
          <w:trHeight w:val="152" w:hRule="auto"/>
        </w:trPr>
        body 93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SLR20240330SD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0.5277778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1,031.679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196.019</w:t>
            </w:r>
          </w:p>
        </w:tc>
      </w:tr>
      <w:tr>
        <w:trPr>
          <w:trHeight w:val="152" w:hRule="auto"/>
        </w:trPr>
        body 94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SLR20240330SD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0.5277778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688.386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130.793</w:t>
            </w:r>
          </w:p>
        </w:tc>
      </w:tr>
      <w:tr>
        <w:trPr>
          <w:trHeight w:val="152" w:hRule="auto"/>
        </w:trPr>
        body 95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SLR20240330SS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0.5294118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1,017.849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229.016</w:t>
            </w:r>
          </w:p>
        </w:tc>
      </w:tr>
      <w:tr>
        <w:trPr>
          <w:trHeight w:val="152" w:hRule="auto"/>
        </w:trPr>
        body 96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SLR20240330SS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0.5294118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689.506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155.139</w:t>
            </w:r>
          </w:p>
        </w:tc>
      </w:tr>
      <w:tr>
        <w:trPr>
          <w:trHeight w:val="152" w:hRule="auto"/>
        </w:trPr>
        body 97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SLR20240430SD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0.3947368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993.999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74.550</w:t>
            </w:r>
          </w:p>
        </w:tc>
      </w:tr>
      <w:tr>
        <w:trPr>
          <w:trHeight w:val="152" w:hRule="auto"/>
        </w:trPr>
        body 98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SLR20240430SD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0.3947368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52.952</w:t>
            </w:r>
          </w:p>
        </w:tc>
      </w:tr>
      <w:tr>
        <w:trPr>
          <w:trHeight w:val="152" w:hRule="auto"/>
        </w:trPr>
        body 99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SLR20240430SS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1,009.505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15.143</w:t>
            </w:r>
          </w:p>
        </w:tc>
      </w:tr>
      <w:tr>
        <w:trPr>
          <w:trHeight w:val="152" w:hRule="auto"/>
        </w:trPr>
        body100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SLR20240430SS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708.205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10.623</w:t>
            </w:r>
          </w:p>
        </w:tc>
      </w:tr>
      <w:tr>
        <w:trPr>
          <w:trHeight w:val="152" w:hRule="auto"/>
        </w:trPr>
        body101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SLR20250205SD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1,074.106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161.116</w:t>
            </w:r>
          </w:p>
        </w:tc>
      </w:tr>
      <w:tr>
        <w:trPr>
          <w:trHeight w:val="152" w:hRule="auto"/>
        </w:trPr>
        body102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SLR20250205SD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0.6000000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690.641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103.596</w:t>
            </w:r>
          </w:p>
        </w:tc>
      </w:tr>
      <w:tr>
        <w:trPr>
          <w:trHeight w:val="152" w:hRule="auto"/>
        </w:trPr>
        body103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SLR20250205SS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0.2857143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1,042.568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104.257</w:t>
            </w:r>
          </w:p>
        </w:tc>
      </w:tr>
      <w:tr>
        <w:trPr>
          <w:trHeight w:val="152" w:hRule="auto"/>
        </w:trPr>
        body104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SLR20250205SS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0.2857143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677.220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67.722</w:t>
            </w:r>
          </w:p>
        </w:tc>
      </w:tr>
      <w:tr>
        <w:trPr>
          <w:trHeight w:val="152" w:hRule="auto"/>
        </w:trPr>
        body105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SLR20250220SD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0.7142857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1,049.121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209.824</w:t>
            </w:r>
          </w:p>
        </w:tc>
      </w:tr>
      <w:tr>
        <w:trPr>
          <w:trHeight w:val="152" w:hRule="auto"/>
        </w:trPr>
        body106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SLR20250220SD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0.7142857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686.633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137.327</w:t>
            </w:r>
          </w:p>
        </w:tc>
      </w:tr>
      <w:tr>
        <w:trPr>
          <w:trHeight w:val="152" w:hRule="auto"/>
        </w:trPr>
        body107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SLR20250220SS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0.3529412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1,011.559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303.468</w:t>
            </w:r>
          </w:p>
        </w:tc>
      </w:tr>
      <w:tr>
        <w:trPr>
          <w:trHeight w:val="152" w:hRule="auto"/>
        </w:trPr>
        body108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SLR20250220SS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0.3529412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204.291</w:t>
            </w:r>
          </w:p>
        </w:tc>
      </w:tr>
      <w:tr>
        <w:trPr>
          <w:trHeight w:val="152" w:hRule="auto"/>
        </w:trPr>
        body109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SLR20250308SD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0.4782609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1,050.125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2,310.275</w:t>
            </w:r>
          </w:p>
        </w:tc>
      </w:tr>
      <w:tr>
        <w:trPr>
          <w:trHeight w:val="152" w:hRule="auto"/>
        </w:trPr>
        body110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SLR20250308SD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0.4782609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700.507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1,541.116</w:t>
            </w:r>
          </w:p>
        </w:tc>
      </w:tr>
      <w:tr>
        <w:trPr>
          <w:trHeight w:val="152" w:hRule="auto"/>
        </w:trPr>
        body111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SLR20250308SS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992.388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272.907</w:t>
            </w:r>
          </w:p>
        </w:tc>
      </w:tr>
      <w:tr>
        <w:trPr>
          <w:trHeight w:val="152" w:hRule="auto"/>
        </w:trPr>
        body112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SLR20250308SS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0.5500000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682.382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187.655</w:t>
            </w:r>
          </w:p>
        </w:tc>
      </w:tr>
      <w:tr>
        <w:trPr>
          <w:trHeight w:val="152" w:hRule="auto"/>
        </w:trPr>
        body113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Ocean 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CRO20240605S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0.5545852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118.308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75.126</w:t>
            </w:r>
          </w:p>
        </w:tc>
      </w:tr>
      <w:tr>
        <w:trPr>
          <w:trHeight w:val="152" w:hRule="auto"/>
        </w:trPr>
        body114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PRO20240606S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0.4797297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130.466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46.316</w:t>
            </w:r>
          </w:p>
        </w:tc>
      </w:tr>
      <w:tr>
        <w:trPr>
          <w:trHeight w:val="152" w:hRule="auto"/>
        </w:trPr>
        body115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PRO20240918S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0.6219081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126.726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111.519</w:t>
            </w:r>
          </w:p>
        </w:tc>
      </w:tr>
      <w:tr>
        <w:trPr>
          <w:trHeight w:val="152" w:hRule="auto"/>
        </w:trPr>
        body116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SRO20240606S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0.6280323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128.675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149.906</w:t>
            </w:r>
          </w:p>
        </w:tc>
      </w:tr>
      <w:tr>
        <w:trPr>
          <w:trHeight w:val="152" w:hRule="auto"/>
        </w:trPr>
        body117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SLO20240606S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0.6323210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125.341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365.368</w:t>
            </w:r>
          </w:p>
        </w:tc>
      </w:tr>
      <w:tr>
        <w:trPr>
          <w:trHeight w:val="152" w:hRule="auto"/>
        </w:trPr>
        body118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SLO20240918S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0.5833333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125.455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21.955</w:t>
            </w:r>
          </w:p>
        </w:tc>
      </w:tr>
      <w:tr>
        <w:trPr>
          <w:trHeight w:val="152" w:hRule="auto"/>
        </w:trPr>
        body119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Beach sand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CRL20240529S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0.5609756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86.769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249.462</w:t>
            </w:r>
          </w:p>
        </w:tc>
      </w:tr>
      <w:tr>
        <w:trPr>
          <w:trHeight w:val="152" w:hRule="auto"/>
        </w:trPr>
        body120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CRL20240904S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0.6376307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86.862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4,415.508</w:t>
            </w:r>
          </w:p>
        </w:tc>
      </w:tr>
      <w:tr>
        <w:trPr>
          <w:trHeight w:val="152" w:hRule="auto"/>
        </w:trPr>
        body121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CRL20241205S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0.6785714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84.918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134.453</w:t>
            </w:r>
          </w:p>
        </w:tc>
      </w:tr>
      <w:tr>
        <w:trPr>
          <w:trHeight w:val="152" w:hRule="auto"/>
        </w:trPr>
        body122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CRM20240529S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0.6893382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84.432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1,319.250</w:t>
            </w:r>
          </w:p>
        </w:tc>
      </w:tr>
      <w:tr>
        <w:trPr>
          <w:trHeight w:val="152" w:hRule="auto"/>
        </w:trPr>
        body123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CRU20240529S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0.6713781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88.461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700.319</w:t>
            </w:r>
          </w:p>
        </w:tc>
      </w:tr>
      <w:tr>
        <w:trPr>
          <w:trHeight w:val="152" w:hRule="auto"/>
        </w:trPr>
        body124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CRU20241205S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0.7456140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87.585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310.198</w:t>
            </w:r>
          </w:p>
        </w:tc>
      </w:tr>
      <w:tr>
        <w:trPr>
          <w:trHeight w:val="152" w:hRule="auto"/>
        </w:trPr>
        body125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PRL20240528S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0.6307339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86.039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985.865</w:t>
            </w:r>
          </w:p>
        </w:tc>
      </w:tr>
      <w:tr>
        <w:trPr>
          <w:trHeight w:val="152" w:hRule="auto"/>
        </w:trPr>
        body126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PRL20240903S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0.5722380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88.823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47.222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4,983.943</w:t>
            </w:r>
          </w:p>
        </w:tc>
      </w:tr>
      <w:tr>
        <w:trPr>
          <w:trHeight w:val="152" w:hRule="auto"/>
        </w:trPr>
        body127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PRL20241204S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0.3181818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86.625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25.266</w:t>
            </w:r>
          </w:p>
        </w:tc>
      </w:tr>
      <w:tr>
        <w:trPr>
          <w:trHeight w:val="152" w:hRule="auto"/>
        </w:trPr>
        body128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PRM20240528S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0.6140065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87.707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1,377.729</w:t>
            </w:r>
          </w:p>
        </w:tc>
      </w:tr>
      <w:tr>
        <w:trPr>
          <w:trHeight w:val="152" w:hRule="auto"/>
        </w:trPr>
        body129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PRU20240528S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0.6421569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85.804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468.345</w:t>
            </w:r>
          </w:p>
        </w:tc>
      </w:tr>
      <w:tr>
        <w:trPr>
          <w:trHeight w:val="152" w:hRule="auto"/>
        </w:trPr>
        body130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PRU20241204S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0.5463918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84.572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186.764</w:t>
            </w:r>
          </w:p>
        </w:tc>
      </w:tr>
      <w:tr>
        <w:trPr>
          <w:trHeight w:val="152" w:hRule="auto"/>
        </w:trPr>
        body131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SRL20240315S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0.6897375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87.965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1,059.249</w:t>
            </w:r>
          </w:p>
        </w:tc>
      </w:tr>
      <w:tr>
        <w:trPr>
          <w:trHeight w:val="152" w:hRule="auto"/>
        </w:trPr>
        body132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SRL20240529S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0.6020408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86.499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39.333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3,402.305</w:t>
            </w:r>
          </w:p>
        </w:tc>
      </w:tr>
      <w:tr>
        <w:trPr>
          <w:trHeight w:val="152" w:hRule="auto"/>
        </w:trPr>
        body133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SRL20240904S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0.7515528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90.590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29.167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33.611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3,044.830</w:t>
            </w:r>
          </w:p>
        </w:tc>
      </w:tr>
      <w:tr>
        <w:trPr>
          <w:trHeight w:val="152" w:hRule="auto"/>
        </w:trPr>
        body134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SRL20241205S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0.4146341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88.048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831.561</w:t>
            </w:r>
          </w:p>
        </w:tc>
      </w:tr>
      <w:tr>
        <w:trPr>
          <w:trHeight w:val="152" w:hRule="auto"/>
        </w:trPr>
        body135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SRM20240315S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0.6803279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88.221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121.667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92.222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8,135.926</w:t>
            </w:r>
          </w:p>
        </w:tc>
      </w:tr>
      <w:tr>
        <w:trPr>
          <w:trHeight w:val="152" w:hRule="auto"/>
        </w:trPr>
        body136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SRU20240315S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0.7272727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86.247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28.749</w:t>
            </w:r>
          </w:p>
        </w:tc>
      </w:tr>
      <w:tr>
        <w:trPr>
          <w:trHeight w:val="152" w:hRule="auto"/>
        </w:trPr>
        body137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SRU20240529S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0.6574074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208.333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123.264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1.095e+04</w:t>
            </w:r>
          </w:p>
        </w:tc>
      </w:tr>
      <w:tr>
        <w:trPr>
          <w:trHeight w:val="152" w:hRule="auto"/>
        </w:trPr>
        body138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SRU20241205S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0.4666667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85.754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166.745</w:t>
            </w:r>
          </w:p>
        </w:tc>
      </w:tr>
      <w:tr>
        <w:trPr>
          <w:trHeight w:val="152" w:hRule="auto"/>
        </w:trPr>
        body139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SLL20240314S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0.6613757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85.752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446.625</w:t>
            </w:r>
          </w:p>
        </w:tc>
      </w:tr>
      <w:tr>
        <w:trPr>
          <w:trHeight w:val="152" w:hRule="auto"/>
        </w:trPr>
        body140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SLL20240528S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0.6016000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85.103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2,666.552</w:t>
            </w:r>
          </w:p>
        </w:tc>
      </w:tr>
      <w:tr>
        <w:trPr>
          <w:trHeight w:val="152" w:hRule="auto"/>
        </w:trPr>
        body141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SLL20241204S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0.6695157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89.778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879.074</w:t>
            </w:r>
          </w:p>
        </w:tc>
      </w:tr>
      <w:tr>
        <w:trPr>
          <w:trHeight w:val="152" w:hRule="auto"/>
        </w:trPr>
        body142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SLM20240314S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0.5480769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88.331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15.833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1,398.582</w:t>
            </w:r>
          </w:p>
        </w:tc>
      </w:tr>
      <w:tr>
        <w:trPr>
          <w:trHeight w:val="152" w:hRule="auto"/>
        </w:trPr>
        body143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SLM20240528S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0.6605081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82.314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66.319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49.653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4,087.127</w:t>
            </w:r>
          </w:p>
        </w:tc>
      </w:tr>
      <w:tr>
        <w:trPr>
          <w:trHeight w:val="152" w:hRule="auto"/>
        </w:trPr>
        body144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SLM20240903S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0.6936170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85.547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55.278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45.278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3,873.392</w:t>
            </w:r>
          </w:p>
        </w:tc>
      </w:tr>
      <w:tr>
        <w:trPr>
          <w:trHeight w:val="152" w:hRule="auto"/>
        </w:trPr>
        body145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SLU20240314S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0.5666667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86.664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9.444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818.490</w:t>
            </w:r>
          </w:p>
        </w:tc>
      </w:tr>
      <w:tr>
        <w:trPr>
          <w:trHeight w:val="152" w:hRule="auto"/>
        </w:trPr>
        body146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SLU20240528S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0.6431373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83.706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27.951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28.472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2,383.287</w:t>
            </w:r>
          </w:p>
        </w:tc>
      </w:tr>
      <w:tr>
        <w:trPr>
          <w:trHeight w:val="152" w:hRule="auto"/>
        </w:trPr>
        body147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SLU20240903S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0.6129707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82.563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12.208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1,007.955</w:t>
            </w:r>
          </w:p>
        </w:tc>
      </w:tr>
      <w:tr>
        <w:trPr>
          <w:trHeight w:val="152" w:hRule="auto"/>
        </w:trPr>
        body148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SLU20241204S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San Lorenzo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Pooled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particles/L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50–500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-1.910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500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0.6436782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88.385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7.042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10.111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8"/>
                <w:szCs w:val="8"/>
                <w:color w:val="000000"/>
              </w:rPr>
            </w:pPr>
            <w:r>
              <w:rPr>
                <w:rFonts w:ascii="Calibri" w:hAnsi="Calibri" w:eastAsia="Calibri" w:cs="Calibri"/>
                <w:i w:val="false"/>
                <w:b w:val="false"/>
                <w:u w:val="none"/>
                <w:strike w:val="false"/>
                <w:sz w:val="8"/>
                <w:szCs w:val="8"/>
                <w:color w:val="000000"/>
              </w:rPr>
              <w:t xml:space="preserve">893.672</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S10.</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Matrix- and PSD-model-level summary statistics for the sample-level Fit-window and rescaled concentrations in Table S9.</w:t>
      </w:r>
    </w:p>
    <w:tbl xmlns:a="http://schemas.openxmlformats.org/drawingml/2006/main" xmlns:pic="http://schemas.openxmlformats.org/drawingml/2006/picture">
      <w:tblPr>
        <w:tblLayout w:type="fixed"/>
        <w:jc w:val="center"/>
        <w:tblLook w:firstRow="1" w:lastRow="0" w:firstColumn="0" w:lastColumn="0" w:noHBand="0" w:noVBand="1"/>
      </w:tblPr>
      <w:tblGrid>
        <w:gridCol w:w="806"/>
        <w:gridCol w:w="836"/>
        <w:gridCol w:w="1174"/>
        <w:gridCol w:w="222"/>
        <w:gridCol w:w="1099"/>
        <w:gridCol w:w="1208"/>
        <w:gridCol w:w="994"/>
        <w:gridCol w:w="1018"/>
        <w:gridCol w:w="982"/>
        <w:gridCol w:w="953"/>
        <w:gridCol w:w="1063"/>
        <w:gridCol w:w="848"/>
        <w:gridCol w:w="872"/>
        <w:gridCol w:w="837"/>
      </w:tblGrid>
      <w:tr>
        <w:trPr>
          <w:trHeight w:val="191" w:hRule="auto"/>
          <w:tblHeader/>
        </w:trPr>
        header1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PSD model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Concentration unit</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Fit-window mean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Fit-window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Fit-window min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Fit-window max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Fit-window IQR</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Rescaled mean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Rescaled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Rescaled min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Rescaled max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4"/>
                <w:szCs w:val="14"/>
                <w:color w:val="000000"/>
              </w:rPr>
            </w:pPr>
            <w:r>
              <w:rPr>
                <w:rFonts w:ascii="Calibri" w:hAnsi="Calibri" w:eastAsia="Calibri" w:cs="Calibri"/>
                <w:i w:val="false"/>
                <w:b w:val="true"/>
                <w:u w:val="none"/>
                <w:strike w:val="false"/>
                <w:sz w:val="14"/>
                <w:szCs w:val="14"/>
                <w:color w:val="000000"/>
              </w:rPr>
              <w:t xml:space="preserve">Rescaled IQR</w:t>
            </w:r>
          </w:p>
        </w:tc>
      </w:tr>
      <w:tr>
        <w:trPr>
          <w:trHeight w:val="20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Beach sand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Pooled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particles/L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11.750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0.292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123.264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27.771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2,041.108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996.910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1.095e+04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2,498.205</w:t>
            </w:r>
          </w:p>
        </w:tc>
      </w:tr>
      <w:tr>
        <w:trPr>
          <w:trHeight w:val="20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Ocean 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128.365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93.322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365.368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86.791</w:t>
            </w:r>
          </w:p>
        </w:tc>
      </w:tr>
      <w:tr>
        <w:trPr>
          <w:trHeight w:val="205" w:hRule="auto"/>
        </w:trPr>
        body3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River 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301.328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129.139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1,559.993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273.545</w:t>
            </w:r>
          </w:p>
        </w:tc>
      </w:tr>
      <w:tr>
        <w:trPr>
          <w:trHeight w:val="205" w:hRule="auto"/>
        </w:trPr>
        body4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River-specific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particles/L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0.441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0.188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0.397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396.619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107.727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3,799.186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270.811</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trike w:val="false"/>
          <w:sz w:val="22"/>
          <w:szCs w:val="22"/>
          <w:color w:val="000000"/>
        </w:rPr>
        <w:t xml:space="preserve">Table S11.</w:t>
      </w:r>
      <w:r>
        <w:rPr>
          <w:rFonts w:ascii="Calibri" w:hAnsi="Calibri" w:eastAsia="Calibri" w:cs="Calibri"/>
          <w:i w:val="false"/>
          <w:b w:val="false"/>
          <w:u w:val="none"/>
          <w:strike w:val="false"/>
          <w:sz w:val="22"/>
          <w:szCs w:val="22"/>
          <w:color w:val="000000"/>
        </w:rPr>
        <w:t xml:space="preserve"> </w:t>
      </w:r>
      <w:r>
        <w:rPr>
          <w:rFonts w:ascii="Calibri" w:hAnsi="Calibri" w:eastAsia="Calibri" w:cs="Calibri"/>
          <w:i w:val="false"/>
          <w:b w:val="false"/>
          <w:u w:val="none"/>
          <w:strike w:val="false"/>
          <w:sz w:val="22"/>
          <w:szCs w:val="22"/>
          <w:color w:val="000000"/>
        </w:rPr>
        <w:t xml:space="preserve">Matrix-, location-, and PSD-model-level summary statistics for the sample-level Fit-window and rescaled concentrations in Table S9.</w:t>
      </w:r>
    </w:p>
    <w:tbl xmlns:a="http://schemas.openxmlformats.org/drawingml/2006/main" xmlns:pic="http://schemas.openxmlformats.org/drawingml/2006/picture">
      <w:tblPr>
        <w:tblLayout w:type="fixed"/>
        <w:jc w:val="center"/>
        <w:tblLook w:firstRow="1" w:lastRow="0" w:firstColumn="0" w:lastColumn="0" w:noHBand="0" w:noVBand="1"/>
      </w:tblPr>
      <w:tblGrid>
        <w:gridCol w:w="703"/>
        <w:gridCol w:w="672"/>
        <w:gridCol w:w="728"/>
        <w:gridCol w:w="1018"/>
        <w:gridCol w:w="202"/>
        <w:gridCol w:w="953"/>
        <w:gridCol w:w="1047"/>
        <w:gridCol w:w="863"/>
        <w:gridCol w:w="884"/>
        <w:gridCol w:w="853"/>
        <w:gridCol w:w="828"/>
        <w:gridCol w:w="922"/>
        <w:gridCol w:w="738"/>
        <w:gridCol w:w="759"/>
        <w:gridCol w:w="729"/>
      </w:tblGrid>
      <w:tr>
        <w:trPr>
          <w:trHeight w:val="175" w:hRule="auto"/>
          <w:tblHeader/>
        </w:trPr>
        header 1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Matrix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Location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PSD model</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Concentration unit</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Fit-window mean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Fit-window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Fit-window min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Fit-window max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Fit-window IQR</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Rescaled mean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Rescaled median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Rescaled min</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Rescaled max</w:t>
            </w:r>
          </w:p>
        </w:tc>
        <w:tc>
          <w:tcPr>
            <w:tcBorders>
              <w:bottom w:val="single" w:sz="12" w:space="0" w:color="666666"/>
              <w:top w:val="single" w:sz="12" w:space="0" w:color="666666"/>
              <w:left w:val="none" w:sz="0" w:space="0" w:color="000000"/>
              <w:right w:val="none" w:sz="0" w:space="0" w:color="000000"/>
            </w:tcBorders>
            <w:shd w:val="clear" w:color="auto" w:fill="D9E1F2"/>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true"/>
                <w:u w:val="none"/>
                <w:strike w:val="false"/>
                <w:sz w:val="12"/>
                <w:szCs w:val="12"/>
                <w:color w:val="000000"/>
              </w:rPr>
            </w:pPr>
            <w:r>
              <w:rPr>
                <w:rFonts w:ascii="Calibri" w:hAnsi="Calibri" w:eastAsia="Calibri" w:cs="Calibri"/>
                <w:i w:val="false"/>
                <w:b w:val="true"/>
                <w:u w:val="none"/>
                <w:strike w:val="false"/>
                <w:sz w:val="12"/>
                <w:szCs w:val="12"/>
                <w:color w:val="000000"/>
              </w:rPr>
              <w:t xml:space="preserve">Rescaled IQR</w:t>
            </w:r>
          </w:p>
        </w:tc>
      </w:tr>
      <w:tr>
        <w:trPr>
          <w:trHeight w:val="187"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Beach sand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Carmel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13.729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5.729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1.583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50.833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10.656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1,188.198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505.259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134.453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4,415.508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899.871</w:t>
            </w:r>
          </w:p>
        </w:tc>
      </w:tr>
      <w:tr>
        <w:trPr>
          <w:trHeight w:val="187"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15.206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8.458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1,337.985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727.105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25.266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4,983.943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1,022.604</w:t>
            </w:r>
          </w:p>
        </w:tc>
      </w:tr>
      <w:tr>
        <w:trPr>
          <w:trHeight w:val="187"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39.024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22.826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123.264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44.986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3,452.674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2,052.039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28.749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1.095e+04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3,920.354</w:t>
            </w:r>
          </w:p>
        </w:tc>
      </w:tr>
      <w:tr>
        <w:trPr>
          <w:trHeight w:val="187"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21.733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49.653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1,845.476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1,203.269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446.625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4,087.127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1,713.012</w:t>
            </w:r>
          </w:p>
        </w:tc>
      </w:tr>
      <w:tr>
        <w:trPr>
          <w:trHeight w:val="187" w:hRule="auto"/>
        </w:trPr>
        body 5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Ocean 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75.126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75.126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75.126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75.126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r>
      <w:tr>
        <w:trPr>
          <w:trHeight w:val="187"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78.917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78.917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46.316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111.519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32.602</w:t>
            </w:r>
          </w:p>
        </w:tc>
      </w:tr>
      <w:tr>
        <w:trPr>
          <w:trHeight w:val="187"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149.906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149.906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149.906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149.906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0.000</w:t>
            </w:r>
          </w:p>
        </w:tc>
      </w:tr>
      <w:tr>
        <w:trPr>
          <w:trHeight w:val="187"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193.661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193.661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21.955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365.368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171.707</w:t>
            </w:r>
          </w:p>
        </w:tc>
      </w:tr>
      <w:tr>
        <w:trPr>
          <w:trHeight w:val="187" w:hRule="auto"/>
        </w:trPr>
        body 9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River water</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Carmel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301.930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115.536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30.592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1,386.320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175.310</w:t>
            </w:r>
          </w:p>
        </w:tc>
      </w:tr>
      <w:tr>
        <w:trPr>
          <w:trHeight w:val="187" w:hRule="auto"/>
        </w:trPr>
        body10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109.526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41.632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11.298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523.524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66.177</w:t>
            </w:r>
          </w:p>
        </w:tc>
      </w:tr>
      <w:tr>
        <w:trPr>
          <w:trHeight w:val="187"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Pajaro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331.301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1,559.993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431.237</w:t>
            </w:r>
          </w:p>
        </w:tc>
      </w:tr>
      <w:tr>
        <w:trPr>
          <w:trHeight w:val="187"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793.080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320.915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24.860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3,799.186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1,047.795</w:t>
            </w:r>
          </w:p>
        </w:tc>
      </w:tr>
      <w:tr>
        <w:trPr>
          <w:trHeight w:val="187"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Salinas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178.750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99.128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563.909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214.596</w:t>
            </w:r>
          </w:p>
        </w:tc>
      </w:tr>
      <w:tr>
        <w:trPr>
          <w:trHeight w:val="187"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River-specific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97.371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55.731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7.487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318.522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114.464</w:t>
            </w:r>
          </w:p>
        </w:tc>
      </w:tr>
      <w:tr>
        <w:trPr>
          <w:trHeight w:val="187"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San Lorenzo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Pooled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393.331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146.233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10.623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1,541.116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344.699</w:t>
            </w:r>
          </w:p>
        </w:tc>
      </w:tr>
      <w:tr>
        <w:trPr>
          <w:trHeight w:val="187" w:hRule="auto"/>
        </w:trPr>
        body16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River-specific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particles/L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0.569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0.213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0.523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586.500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219.420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15.143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2,310.275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30" w:before="30" w:line="240"/>
              <w:ind w:left="30" w:right="30" w:firstLine="0" w:firstLineChars="0"/>
              <w:rPr>
                <w:rFonts w:ascii="Calibri" w:hAnsi="Calibri" w:eastAsia="Calibri" w:cs="Calibri"/>
                <w:i w:val="false"/>
                <w:b w:val="false"/>
                <w:u w:val="none"/>
                <w:strike w:val="false"/>
                <w:sz w:val="12"/>
                <w:szCs w:val="12"/>
                <w:color w:val="000000"/>
              </w:rPr>
            </w:pPr>
            <w:r>
              <w:rPr>
                <w:rFonts w:ascii="Calibri" w:hAnsi="Calibri" w:eastAsia="Calibri" w:cs="Calibri"/>
                <w:i w:val="false"/>
                <w:b w:val="false"/>
                <w:u w:val="none"/>
                <w:strike w:val="false"/>
                <w:sz w:val="12"/>
                <w:szCs w:val="12"/>
                <w:color w:val="000000"/>
              </w:rPr>
              <w:t xml:space="preserve">553.319</w:t>
            </w:r>
          </w:p>
        </w:tc>
      </w:tr>
    </w:tbl>
    <w:p>
      <w:pPr>
        <w:pStyle w:val="Normal"/>
        <w:jc w:val="left"/>
        <w:pBdr>
          <w:bottom w:val="none" w:sz="0" w:space="0" w:color="000000"/>
          <w:top w:val="none" w:sz="0" w:space="0" w:color="000000"/>
          <w:left w:val="none" w:sz="0" w:space="0" w:color="000000"/>
          <w:right w:val="none" w:sz="0" w:space="0" w:color="000000"/>
        </w:pBdr>
        <w:spacing w:after="240" w:before="80" w:line="240"/>
        <w:ind w:left="0" w:right="0" w:firstLine="0" w:firstLineChars="0"/>
      </w:pPr>
      <w:r>
        <w:rPr>
          <w:rFonts w:ascii="Calibri" w:hAnsi="Calibri" w:eastAsia="Calibri" w:cs="Calibri"/>
          <w:i w:val="true"/>
          <w:b w:val="false"/>
          <w:u w:val="none"/>
          <w:strike w:val="false"/>
          <w:sz w:val="18"/>
          <w:szCs w:val="18"/>
          <w:color w:val="000000"/>
        </w:rPr>
        <w:t xml:space="preserve">IQR = interquartile range. Units are carried in the concentration-unit column.</w:t>
      </w:r>
    </w:p>
    <w:sectPr>
      <w:pgMar w:header="708" w:bottom="1080" w:top="1080" w:right="1080" w:left="1080" w:footer="708" w:gutter="0"/>
      <w:pgSz w:h="11906" w:w="16838" w:orient="landscape"/>
      <w:type w:val="nextPage"/>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2026-10-17T19:26:57Z</dcterms:modified>
  <cp:category/>
</cp:coreProperties>
</file>