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left"/>
      </w:pPr>
      <w:r>
        <w:t>BUP Research Nexus</w:t>
      </w:r>
    </w:p>
    <w:p>
      <w:r>
        <w:rPr>
          <w:i/>
          <w:sz w:val="28"/>
        </w:rPr>
        <w:t>Requirements this build fulfills</w:t>
      </w:r>
    </w:p>
    <w:p>
      <w:r>
        <w:t>The proposal PDF is not stored in this repository, so the rows below are not a numbered copy of that document. They are the functional and non-functional requirements the running app actually fulfills. Map them onto the IDs in the course proposal.</w:t>
      </w:r>
    </w:p>
    <w:p>
      <w:r>
        <w:t>The proposal named PostgreSQL. This build uses MongoDB because the requested stack is MERN: React, Node.js, Express, and MongoDB.</w:t>
      </w:r>
    </w:p>
    <w:p>
      <w:pPr>
        <w:pStyle w:val="Heading1"/>
      </w:pPr>
      <w:r>
        <w:t>Functional requirements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4824"/>
          </w:tcPr>
          <w:p>
            <w:r/>
            <w:r>
              <w:rPr>
                <w:b/>
                <w:sz w:val="22"/>
              </w:rPr>
              <w:t>Requirement</w:t>
            </w:r>
          </w:p>
        </w:tc>
        <w:tc>
          <w:tcPr>
            <w:tcW w:type="dxa" w:w="4824"/>
          </w:tcPr>
          <w:p>
            <w:r/>
            <w:r>
              <w:rPr>
                <w:b/>
                <w:sz w:val="22"/>
              </w:rPr>
              <w:t>Status</w:t>
            </w:r>
          </w:p>
        </w:tc>
      </w:tr>
      <w:tr>
        <w:tc>
          <w:tcPr>
            <w:tcW w:type="dxa" w:w="4824"/>
          </w:tcPr>
          <w:p>
            <w:r/>
            <w:r>
              <w:rPr>
                <w:sz w:val="22"/>
              </w:rPr>
              <w:t>Register and sign in as student, faculty, or alumni</w:t>
            </w:r>
          </w:p>
        </w:tc>
        <w:tc>
          <w:tcPr>
            <w:tcW w:type="dxa" w:w="4824"/>
          </w:tcPr>
          <w:p>
            <w:r/>
            <w:r>
              <w:rPr>
                <w:sz w:val="22"/>
              </w:rPr>
              <w:t>Done</w:t>
            </w:r>
          </w:p>
        </w:tc>
      </w:tr>
      <w:tr>
        <w:tc>
          <w:tcPr>
            <w:tcW w:type="dxa" w:w="4824"/>
          </w:tcPr>
          <w:p>
            <w:r/>
            <w:r>
              <w:rPr>
                <w:sz w:val="22"/>
              </w:rPr>
              <w:t>Admin account is not open for self-registration</w:t>
            </w:r>
          </w:p>
        </w:tc>
        <w:tc>
          <w:tcPr>
            <w:tcW w:type="dxa" w:w="4824"/>
          </w:tcPr>
          <w:p>
            <w:r/>
            <w:r>
              <w:rPr>
                <w:sz w:val="22"/>
              </w:rPr>
              <w:t>Done</w:t>
            </w:r>
          </w:p>
        </w:tc>
      </w:tr>
      <w:tr>
        <w:tc>
          <w:tcPr>
            <w:tcW w:type="dxa" w:w="4824"/>
          </w:tcPr>
          <w:p>
            <w:r/>
            <w:r>
              <w:rPr>
                <w:sz w:val="22"/>
              </w:rPr>
              <w:t>Each role sees only what that role is allowed to do</w:t>
            </w:r>
          </w:p>
        </w:tc>
        <w:tc>
          <w:tcPr>
            <w:tcW w:type="dxa" w:w="4824"/>
          </w:tcPr>
          <w:p>
            <w:r/>
            <w:r>
              <w:rPr>
                <w:sz w:val="22"/>
              </w:rPr>
              <w:t>Done</w:t>
            </w:r>
          </w:p>
        </w:tc>
      </w:tr>
      <w:tr>
        <w:tc>
          <w:tcPr>
            <w:tcW w:type="dxa" w:w="4824"/>
          </w:tcPr>
          <w:p>
            <w:r/>
            <w:r>
              <w:rPr>
                <w:sz w:val="22"/>
              </w:rPr>
              <w:t>Edit your own profile, research interests, and password</w:t>
            </w:r>
          </w:p>
        </w:tc>
        <w:tc>
          <w:tcPr>
            <w:tcW w:type="dxa" w:w="4824"/>
          </w:tcPr>
          <w:p>
            <w:r/>
            <w:r>
              <w:rPr>
                <w:sz w:val="22"/>
              </w:rPr>
              <w:t>Done</w:t>
            </w:r>
          </w:p>
        </w:tc>
      </w:tr>
      <w:tr>
        <w:tc>
          <w:tcPr>
            <w:tcW w:type="dxa" w:w="4824"/>
          </w:tcPr>
          <w:p>
            <w:r/>
            <w:r>
              <w:rPr>
                <w:sz w:val="22"/>
              </w:rPr>
              <w:t>Faculty and alumni directory for CSE and ICT</w:t>
            </w:r>
          </w:p>
        </w:tc>
        <w:tc>
          <w:tcPr>
            <w:tcW w:type="dxa" w:w="4824"/>
          </w:tcPr>
          <w:p>
            <w:r/>
            <w:r>
              <w:rPr>
                <w:sz w:val="22"/>
              </w:rPr>
              <w:t>Done</w:t>
            </w:r>
          </w:p>
        </w:tc>
      </w:tr>
      <w:tr>
        <w:tc>
          <w:tcPr>
            <w:tcW w:type="dxa" w:w="4824"/>
          </w:tcPr>
          <w:p>
            <w:r/>
            <w:r>
              <w:rPr>
                <w:sz w:val="22"/>
              </w:rPr>
              <w:t>Faculty profile shows interests, papers, supervised work, and open calls</w:t>
            </w:r>
          </w:p>
        </w:tc>
        <w:tc>
          <w:tcPr>
            <w:tcW w:type="dxa" w:w="4824"/>
          </w:tcPr>
          <w:p>
            <w:r/>
            <w:r>
              <w:rPr>
                <w:sz w:val="22"/>
              </w:rPr>
              <w:t>Done</w:t>
            </w:r>
          </w:p>
        </w:tc>
      </w:tr>
      <w:tr>
        <w:tc>
          <w:tcPr>
            <w:tcW w:type="dxa" w:w="4824"/>
          </w:tcPr>
          <w:p>
            <w:r/>
            <w:r>
              <w:rPr>
                <w:sz w:val="22"/>
              </w:rPr>
              <w:t>Alumni profile, papers, and mentoring availability</w:t>
            </w:r>
          </w:p>
        </w:tc>
        <w:tc>
          <w:tcPr>
            <w:tcW w:type="dxa" w:w="4824"/>
          </w:tcPr>
          <w:p>
            <w:r/>
            <w:r>
              <w:rPr>
                <w:sz w:val="22"/>
              </w:rPr>
              <w:t>Done</w:t>
            </w:r>
          </w:p>
        </w:tc>
      </w:tr>
      <w:tr>
        <w:tc>
          <w:tcPr>
            <w:tcW w:type="dxa" w:w="4824"/>
          </w:tcPr>
          <w:p>
            <w:r/>
            <w:r>
              <w:rPr>
                <w:sz w:val="22"/>
              </w:rPr>
              <w:t>Search and filter by name, department, research area, and status</w:t>
            </w:r>
          </w:p>
        </w:tc>
        <w:tc>
          <w:tcPr>
            <w:tcW w:type="dxa" w:w="4824"/>
          </w:tcPr>
          <w:p>
            <w:r/>
            <w:r>
              <w:rPr>
                <w:sz w:val="22"/>
              </w:rPr>
              <w:t>Done</w:t>
            </w:r>
          </w:p>
        </w:tc>
      </w:tr>
      <w:tr>
        <w:tc>
          <w:tcPr>
            <w:tcW w:type="dxa" w:w="4824"/>
          </w:tcPr>
          <w:p>
            <w:r/>
            <w:r>
              <w:rPr>
                <w:sz w:val="22"/>
              </w:rPr>
              <w:t>Thesis and project repository. The public sees verified records only</w:t>
            </w:r>
          </w:p>
        </w:tc>
        <w:tc>
          <w:tcPr>
            <w:tcW w:type="dxa" w:w="4824"/>
          </w:tcPr>
          <w:p>
            <w:r/>
            <w:r>
              <w:rPr>
                <w:sz w:val="22"/>
              </w:rPr>
              <w:t>Done</w:t>
            </w:r>
          </w:p>
        </w:tc>
      </w:tr>
      <w:tr>
        <w:tc>
          <w:tcPr>
            <w:tcW w:type="dxa" w:w="4824"/>
          </w:tcPr>
          <w:p>
            <w:r/>
            <w:r>
              <w:rPr>
                <w:sz w:val="22"/>
              </w:rPr>
              <w:t>Admin can add, verify, or hide a thesis record</w:t>
            </w:r>
          </w:p>
        </w:tc>
        <w:tc>
          <w:tcPr>
            <w:tcW w:type="dxa" w:w="4824"/>
          </w:tcPr>
          <w:p>
            <w:r/>
            <w:r>
              <w:rPr>
                <w:sz w:val="22"/>
              </w:rPr>
              <w:t>Done</w:t>
            </w:r>
          </w:p>
        </w:tc>
      </w:tr>
      <w:tr>
        <w:tc>
          <w:tcPr>
            <w:tcW w:type="dxa" w:w="4824"/>
          </w:tcPr>
          <w:p>
            <w:r/>
            <w:r>
              <w:rPr>
                <w:sz w:val="22"/>
              </w:rPr>
              <w:t>Verified faculty can post a publication</w:t>
            </w:r>
          </w:p>
        </w:tc>
        <w:tc>
          <w:tcPr>
            <w:tcW w:type="dxa" w:w="4824"/>
          </w:tcPr>
          <w:p>
            <w:r/>
            <w:r>
              <w:rPr>
                <w:sz w:val="22"/>
              </w:rPr>
              <w:t>Done</w:t>
            </w:r>
          </w:p>
        </w:tc>
      </w:tr>
      <w:tr>
        <w:tc>
          <w:tcPr>
            <w:tcW w:type="dxa" w:w="4824"/>
          </w:tcPr>
          <w:p>
            <w:r/>
            <w:r>
              <w:rPr>
                <w:sz w:val="22"/>
              </w:rPr>
              <w:t>Verified faculty or alumni can open a thesis call</w:t>
            </w:r>
          </w:p>
        </w:tc>
        <w:tc>
          <w:tcPr>
            <w:tcW w:type="dxa" w:w="4824"/>
          </w:tcPr>
          <w:p>
            <w:r/>
            <w:r>
              <w:rPr>
                <w:sz w:val="22"/>
              </w:rPr>
              <w:t>Done</w:t>
            </w:r>
          </w:p>
        </w:tc>
      </w:tr>
      <w:tr>
        <w:tc>
          <w:tcPr>
            <w:tcW w:type="dxa" w:w="4824"/>
          </w:tcPr>
          <w:p>
            <w:r/>
            <w:r>
              <w:rPr>
                <w:sz w:val="22"/>
              </w:rPr>
              <w:t>Student can apply to an open opportunity</w:t>
            </w:r>
          </w:p>
        </w:tc>
        <w:tc>
          <w:tcPr>
            <w:tcW w:type="dxa" w:w="4824"/>
          </w:tcPr>
          <w:p>
            <w:r/>
            <w:r>
              <w:rPr>
                <w:sz w:val="22"/>
              </w:rPr>
              <w:t>Done</w:t>
            </w:r>
          </w:p>
        </w:tc>
      </w:tr>
      <w:tr>
        <w:tc>
          <w:tcPr>
            <w:tcW w:type="dxa" w:w="4824"/>
          </w:tcPr>
          <w:p>
            <w:r/>
            <w:r>
              <w:rPr>
                <w:sz w:val="22"/>
              </w:rPr>
              <w:t>The owner can accept or reject an application</w:t>
            </w:r>
          </w:p>
        </w:tc>
        <w:tc>
          <w:tcPr>
            <w:tcW w:type="dxa" w:w="4824"/>
          </w:tcPr>
          <w:p>
            <w:r/>
            <w:r>
              <w:rPr>
                <w:sz w:val="22"/>
              </w:rPr>
              <w:t>Done</w:t>
            </w:r>
          </w:p>
        </w:tc>
      </w:tr>
      <w:tr>
        <w:tc>
          <w:tcPr>
            <w:tcW w:type="dxa" w:w="4824"/>
          </w:tcPr>
          <w:p>
            <w:r/>
            <w:r>
              <w:rPr>
                <w:sz w:val="22"/>
              </w:rPr>
              <w:t>The owner can close or delete an opportunity. Deleting it also removes its applications and messages</w:t>
            </w:r>
          </w:p>
        </w:tc>
        <w:tc>
          <w:tcPr>
            <w:tcW w:type="dxa" w:w="4824"/>
          </w:tcPr>
          <w:p>
            <w:r/>
            <w:r>
              <w:rPr>
                <w:sz w:val="22"/>
              </w:rPr>
              <w:t>Done</w:t>
            </w:r>
          </w:p>
        </w:tc>
      </w:tr>
      <w:tr>
        <w:tc>
          <w:tcPr>
            <w:tcW w:type="dxa" w:w="4824"/>
          </w:tcPr>
          <w:p>
            <w:r/>
            <w:r>
              <w:rPr>
                <w:sz w:val="22"/>
              </w:rPr>
              <w:t>Student can send a mentorship, thesis, or collaboration request</w:t>
            </w:r>
          </w:p>
        </w:tc>
        <w:tc>
          <w:tcPr>
            <w:tcW w:type="dxa" w:w="4824"/>
          </w:tcPr>
          <w:p>
            <w:r/>
            <w:r>
              <w:rPr>
                <w:sz w:val="22"/>
              </w:rPr>
              <w:t>Done</w:t>
            </w:r>
          </w:p>
        </w:tc>
      </w:tr>
      <w:tr>
        <w:tc>
          <w:tcPr>
            <w:tcW w:type="dxa" w:w="4824"/>
          </w:tcPr>
          <w:p>
            <w:r/>
            <w:r>
              <w:rPr>
                <w:sz w:val="22"/>
              </w:rPr>
              <w:t>Faculty or alumni can accept or decline, and the accept box saves a message</w:t>
            </w:r>
          </w:p>
        </w:tc>
        <w:tc>
          <w:tcPr>
            <w:tcW w:type="dxa" w:w="4824"/>
          </w:tcPr>
          <w:p>
            <w:r/>
            <w:r>
              <w:rPr>
                <w:sz w:val="22"/>
              </w:rPr>
              <w:t>Done</w:t>
            </w:r>
          </w:p>
        </w:tc>
      </w:tr>
      <w:tr>
        <w:tc>
          <w:tcPr>
            <w:tcW w:type="dxa" w:w="4824"/>
          </w:tcPr>
          <w:p>
            <w:r/>
            <w:r>
              <w:rPr>
                <w:sz w:val="22"/>
              </w:rPr>
              <w:t>That chat keeps a history. Both people can keep writing</w:t>
            </w:r>
          </w:p>
        </w:tc>
        <w:tc>
          <w:tcPr>
            <w:tcW w:type="dxa" w:w="4824"/>
          </w:tcPr>
          <w:p>
            <w:r/>
            <w:r>
              <w:rPr>
                <w:sz w:val="22"/>
              </w:rPr>
              <w:t>Done</w:t>
            </w:r>
          </w:p>
        </w:tc>
      </w:tr>
      <w:tr>
        <w:tc>
          <w:tcPr>
            <w:tcW w:type="dxa" w:w="4824"/>
          </w:tcPr>
          <w:p>
            <w:r/>
            <w:r>
              <w:rPr>
                <w:sz w:val="22"/>
              </w:rPr>
              <w:t>Running page for students, faculty, and alumni</w:t>
            </w:r>
          </w:p>
        </w:tc>
        <w:tc>
          <w:tcPr>
            <w:tcW w:type="dxa" w:w="4824"/>
          </w:tcPr>
          <w:p>
            <w:r/>
            <w:r>
              <w:rPr>
                <w:sz w:val="22"/>
              </w:rPr>
              <w:t>Done</w:t>
            </w:r>
          </w:p>
        </w:tc>
      </w:tr>
      <w:tr>
        <w:tc>
          <w:tcPr>
            <w:tcW w:type="dxa" w:w="4824"/>
          </w:tcPr>
          <w:p>
            <w:r/>
            <w:r>
              <w:rPr>
                <w:sz w:val="22"/>
              </w:rPr>
              <w:t>Running lists the other person’s name. A click opens that chat</w:t>
            </w:r>
          </w:p>
        </w:tc>
        <w:tc>
          <w:tcPr>
            <w:tcW w:type="dxa" w:w="4824"/>
          </w:tcPr>
          <w:p>
            <w:r/>
            <w:r>
              <w:rPr>
                <w:sz w:val="22"/>
              </w:rPr>
              <w:t>Done</w:t>
            </w:r>
          </w:p>
        </w:tc>
      </w:tr>
      <w:tr>
        <w:tc>
          <w:tcPr>
            <w:tcW w:type="dxa" w:w="4824"/>
          </w:tcPr>
          <w:p>
            <w:r/>
            <w:r>
              <w:rPr>
                <w:sz w:val="22"/>
              </w:rPr>
              <w:t>Delete on a running chat removes the request and every message</w:t>
            </w:r>
          </w:p>
        </w:tc>
        <w:tc>
          <w:tcPr>
            <w:tcW w:type="dxa" w:w="4824"/>
          </w:tcPr>
          <w:p>
            <w:r/>
            <w:r>
              <w:rPr>
                <w:sz w:val="22"/>
              </w:rPr>
              <w:t>Done</w:t>
            </w:r>
          </w:p>
        </w:tc>
      </w:tr>
      <w:tr>
        <w:tc>
          <w:tcPr>
            <w:tcW w:type="dxa" w:w="4824"/>
          </w:tcPr>
          <w:p>
            <w:r/>
            <w:r>
              <w:rPr>
                <w:sz w:val="22"/>
              </w:rPr>
              <w:t>In-app alerts for a new request, an answer, a new message, and profile verification</w:t>
            </w:r>
          </w:p>
        </w:tc>
        <w:tc>
          <w:tcPr>
            <w:tcW w:type="dxa" w:w="4824"/>
          </w:tcPr>
          <w:p>
            <w:r/>
            <w:r>
              <w:rPr>
                <w:sz w:val="22"/>
              </w:rPr>
              <w:t>Done</w:t>
            </w:r>
          </w:p>
        </w:tc>
      </w:tr>
      <w:tr>
        <w:tc>
          <w:tcPr>
            <w:tcW w:type="dxa" w:w="4824"/>
          </w:tcPr>
          <w:p>
            <w:r/>
            <w:r>
              <w:rPr>
                <w:sz w:val="22"/>
              </w:rPr>
              <w:t>Admin can verify or deactivate an account</w:t>
            </w:r>
          </w:p>
        </w:tc>
        <w:tc>
          <w:tcPr>
            <w:tcW w:type="dxa" w:w="4824"/>
          </w:tcPr>
          <w:p>
            <w:r/>
            <w:r>
              <w:rPr>
                <w:sz w:val="22"/>
              </w:rPr>
              <w:t>Done</w:t>
            </w:r>
          </w:p>
        </w:tc>
      </w:tr>
      <w:tr>
        <w:tc>
          <w:tcPr>
            <w:tcW w:type="dxa" w:w="4824"/>
          </w:tcPr>
          <w:p>
            <w:r/>
            <w:r>
              <w:rPr>
                <w:sz w:val="22"/>
              </w:rPr>
              <w:t>Admin can delete any account except their own. Related papers, calls, requests, and messages go with it</w:t>
            </w:r>
          </w:p>
        </w:tc>
        <w:tc>
          <w:tcPr>
            <w:tcW w:type="dxa" w:w="4824"/>
          </w:tcPr>
          <w:p>
            <w:r/>
            <w:r>
              <w:rPr>
                <w:sz w:val="22"/>
              </w:rPr>
              <w:t>Done</w:t>
            </w:r>
          </w:p>
        </w:tc>
      </w:tr>
      <w:tr>
        <w:tc>
          <w:tcPr>
            <w:tcW w:type="dxa" w:w="4824"/>
          </w:tcPr>
          <w:p>
            <w:r/>
            <w:r>
              <w:rPr>
                <w:sz w:val="22"/>
              </w:rPr>
              <w:t>Admin overview counts for people, calls, theses, and requests</w:t>
            </w:r>
          </w:p>
        </w:tc>
        <w:tc>
          <w:tcPr>
            <w:tcW w:type="dxa" w:w="4824"/>
          </w:tcPr>
          <w:p>
            <w:r/>
            <w:r>
              <w:rPr>
                <w:sz w:val="22"/>
              </w:rPr>
              <w:t>Done</w:t>
            </w:r>
          </w:p>
        </w:tc>
      </w:tr>
      <w:tr>
        <w:tc>
          <w:tcPr>
            <w:tcW w:type="dxa" w:w="4824"/>
          </w:tcPr>
          <w:p>
            <w:r/>
            <w:r>
              <w:rPr>
                <w:sz w:val="22"/>
              </w:rPr>
              <w:t>Home page shows open calls, faculty who are mentoring, and past projects</w:t>
            </w:r>
          </w:p>
        </w:tc>
        <w:tc>
          <w:tcPr>
            <w:tcW w:type="dxa" w:w="4824"/>
          </w:tcPr>
          <w:p>
            <w:r/>
            <w:r>
              <w:rPr>
                <w:sz w:val="22"/>
              </w:rPr>
              <w:t>Done</w:t>
            </w:r>
          </w:p>
        </w:tc>
      </w:tr>
    </w:tbl>
    <w:p/>
    <w:p>
      <w:pPr>
        <w:pStyle w:val="Heading1"/>
      </w:pPr>
      <w:r>
        <w:t>Non-functional requirements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4824"/>
          </w:tcPr>
          <w:p>
            <w:r/>
            <w:r>
              <w:rPr>
                <w:b/>
                <w:sz w:val="22"/>
              </w:rPr>
              <w:t>Requirement</w:t>
            </w:r>
          </w:p>
        </w:tc>
        <w:tc>
          <w:tcPr>
            <w:tcW w:type="dxa" w:w="4824"/>
          </w:tcPr>
          <w:p>
            <w:r/>
            <w:r>
              <w:rPr>
                <w:b/>
                <w:sz w:val="22"/>
              </w:rPr>
              <w:t>Status</w:t>
            </w:r>
          </w:p>
        </w:tc>
      </w:tr>
      <w:tr>
        <w:tc>
          <w:tcPr>
            <w:tcW w:type="dxa" w:w="4824"/>
          </w:tcPr>
          <w:p>
            <w:r/>
            <w:r>
              <w:rPr>
                <w:sz w:val="22"/>
              </w:rPr>
              <w:t>Web app the user can open in a browser</w:t>
            </w:r>
          </w:p>
        </w:tc>
        <w:tc>
          <w:tcPr>
            <w:tcW w:type="dxa" w:w="4824"/>
          </w:tcPr>
          <w:p>
            <w:r/>
            <w:r>
              <w:rPr>
                <w:sz w:val="22"/>
              </w:rPr>
              <w:t>Done. React renders the HTML</w:t>
            </w:r>
          </w:p>
        </w:tc>
      </w:tr>
      <w:tr>
        <w:tc>
          <w:tcPr>
            <w:tcW w:type="dxa" w:w="4824"/>
          </w:tcPr>
          <w:p>
            <w:r/>
            <w:r>
              <w:rPr>
                <w:sz w:val="22"/>
              </w:rPr>
              <w:t>Styling</w:t>
            </w:r>
          </w:p>
        </w:tc>
        <w:tc>
          <w:tcPr>
            <w:tcW w:type="dxa" w:w="4824"/>
          </w:tcPr>
          <w:p>
            <w:r/>
            <w:r>
              <w:rPr>
                <w:sz w:val="22"/>
              </w:rPr>
              <w:t>Done. Tailwind CSS, plus a light and dark theme</w:t>
            </w:r>
          </w:p>
        </w:tc>
      </w:tr>
      <w:tr>
        <w:tc>
          <w:tcPr>
            <w:tcW w:type="dxa" w:w="4824"/>
          </w:tcPr>
          <w:p>
            <w:r/>
            <w:r>
              <w:rPr>
                <w:sz w:val="22"/>
              </w:rPr>
              <w:t>Navigation in a top bar, including on a phone</w:t>
            </w:r>
          </w:p>
        </w:tc>
        <w:tc>
          <w:tcPr>
            <w:tcW w:type="dxa" w:w="4824"/>
          </w:tcPr>
          <w:p>
            <w:r/>
            <w:r>
              <w:rPr>
                <w:sz w:val="22"/>
              </w:rPr>
              <w:t>Done</w:t>
            </w:r>
          </w:p>
        </w:tc>
      </w:tr>
      <w:tr>
        <w:tc>
          <w:tcPr>
            <w:tcW w:type="dxa" w:w="4824"/>
          </w:tcPr>
          <w:p>
            <w:r/>
            <w:r>
              <w:rPr>
                <w:sz w:val="22"/>
              </w:rPr>
              <w:t>MERN stack</w:t>
            </w:r>
          </w:p>
        </w:tc>
        <w:tc>
          <w:tcPr>
            <w:tcW w:type="dxa" w:w="4824"/>
          </w:tcPr>
          <w:p>
            <w:r/>
            <w:r>
              <w:rPr>
                <w:sz w:val="22"/>
              </w:rPr>
              <w:t>Done. React, Node.js, Express, MongoDB</w:t>
            </w:r>
          </w:p>
        </w:tc>
      </w:tr>
      <w:tr>
        <w:tc>
          <w:tcPr>
            <w:tcW w:type="dxa" w:w="4824"/>
          </w:tcPr>
          <w:p>
            <w:r/>
            <w:r>
              <w:rPr>
                <w:sz w:val="22"/>
              </w:rPr>
              <w:t>Passwords stored hashed, not as plain text</w:t>
            </w:r>
          </w:p>
        </w:tc>
        <w:tc>
          <w:tcPr>
            <w:tcW w:type="dxa" w:w="4824"/>
          </w:tcPr>
          <w:p>
            <w:r/>
            <w:r>
              <w:rPr>
                <w:sz w:val="22"/>
              </w:rPr>
              <w:t>Done. bcrypt</w:t>
            </w:r>
          </w:p>
        </w:tc>
      </w:tr>
      <w:tr>
        <w:tc>
          <w:tcPr>
            <w:tcW w:type="dxa" w:w="4824"/>
          </w:tcPr>
          <w:p>
            <w:r/>
            <w:r>
              <w:rPr>
                <w:sz w:val="22"/>
              </w:rPr>
              <w:t>Signed-in access with a token</w:t>
            </w:r>
          </w:p>
        </w:tc>
        <w:tc>
          <w:tcPr>
            <w:tcW w:type="dxa" w:w="4824"/>
          </w:tcPr>
          <w:p>
            <w:r/>
            <w:r>
              <w:rPr>
                <w:sz w:val="22"/>
              </w:rPr>
              <w:t>Done. JWT, and the role is read from the database</w:t>
            </w:r>
          </w:p>
        </w:tc>
      </w:tr>
      <w:tr>
        <w:tc>
          <w:tcPr>
            <w:tcW w:type="dxa" w:w="4824"/>
          </w:tcPr>
          <w:p>
            <w:r/>
            <w:r>
              <w:rPr>
                <w:sz w:val="22"/>
              </w:rPr>
              <w:t>A person cannot use another role’s actions by calling the API directly</w:t>
            </w:r>
          </w:p>
        </w:tc>
        <w:tc>
          <w:tcPr>
            <w:tcW w:type="dxa" w:w="4824"/>
          </w:tcPr>
          <w:p>
            <w:r/>
            <w:r>
              <w:rPr>
                <w:sz w:val="22"/>
              </w:rPr>
              <w:t>Done</w:t>
            </w:r>
          </w:p>
        </w:tc>
      </w:tr>
      <w:tr>
        <w:tc>
          <w:tcPr>
            <w:tcW w:type="dxa" w:w="4824"/>
          </w:tcPr>
          <w:p>
            <w:r/>
            <w:r>
              <w:rPr>
                <w:sz w:val="22"/>
              </w:rPr>
              <w:t>Unverified faculty or alumni cannot post a call or a paper</w:t>
            </w:r>
          </w:p>
        </w:tc>
        <w:tc>
          <w:tcPr>
            <w:tcW w:type="dxa" w:w="4824"/>
          </w:tcPr>
          <w:p>
            <w:r/>
            <w:r>
              <w:rPr>
                <w:sz w:val="22"/>
              </w:rPr>
              <w:t>Done</w:t>
            </w:r>
          </w:p>
        </w:tc>
      </w:tr>
      <w:tr>
        <w:tc>
          <w:tcPr>
            <w:tcW w:type="dxa" w:w="4824"/>
          </w:tcPr>
          <w:p>
            <w:r/>
            <w:r>
              <w:rPr>
                <w:sz w:val="22"/>
              </w:rPr>
              <w:t>Basic protection on the API</w:t>
            </w:r>
          </w:p>
        </w:tc>
        <w:tc>
          <w:tcPr>
            <w:tcW w:type="dxa" w:w="4824"/>
          </w:tcPr>
          <w:p>
            <w:r/>
            <w:r>
              <w:rPr>
                <w:sz w:val="22"/>
              </w:rPr>
              <w:t>Done. Helmet, CORS, input length limits, and a sign-in attempt limit</w:t>
            </w:r>
          </w:p>
        </w:tc>
      </w:tr>
      <w:tr>
        <w:tc>
          <w:tcPr>
            <w:tcW w:type="dxa" w:w="4824"/>
          </w:tcPr>
          <w:p>
            <w:r/>
            <w:r>
              <w:rPr>
                <w:sz w:val="22"/>
              </w:rPr>
              <w:t>The same flow works on desktop and on a narrow phone screen</w:t>
            </w:r>
          </w:p>
        </w:tc>
        <w:tc>
          <w:tcPr>
            <w:tcW w:type="dxa" w:w="4824"/>
          </w:tcPr>
          <w:p>
            <w:r/>
            <w:r>
              <w:rPr>
                <w:sz w:val="22"/>
              </w:rPr>
              <w:t>Done</w:t>
            </w:r>
          </w:p>
        </w:tc>
      </w:tr>
      <w:tr>
        <w:tc>
          <w:tcPr>
            <w:tcW w:type="dxa" w:w="4824"/>
          </w:tcPr>
          <w:p>
            <w:r/>
            <w:r>
              <w:rPr>
                <w:sz w:val="22"/>
              </w:rPr>
              <w:t>Sample data so the app can be demonstrated without typing everything</w:t>
            </w:r>
          </w:p>
        </w:tc>
        <w:tc>
          <w:tcPr>
            <w:tcW w:type="dxa" w:w="4824"/>
          </w:tcPr>
          <w:p>
            <w:r/>
            <w:r>
              <w:rPr>
                <w:sz w:val="22"/>
              </w:rPr>
              <w:t>Done. Password Nexus@2026</w:t>
            </w:r>
          </w:p>
        </w:tc>
      </w:tr>
      <w:tr>
        <w:tc>
          <w:tcPr>
            <w:tcW w:type="dxa" w:w="4824"/>
          </w:tcPr>
          <w:p>
            <w:r/>
            <w:r>
              <w:rPr>
                <w:sz w:val="22"/>
              </w:rPr>
              <w:t>Automated API tests</w:t>
            </w:r>
          </w:p>
        </w:tc>
        <w:tc>
          <w:tcPr>
            <w:tcW w:type="dxa" w:w="4824"/>
          </w:tcPr>
          <w:p>
            <w:r/>
            <w:r>
              <w:rPr>
                <w:sz w:val="22"/>
              </w:rPr>
              <w:t>Done. npm test</w:t>
            </w:r>
          </w:p>
        </w:tc>
      </w:tr>
      <w:tr>
        <w:tc>
          <w:tcPr>
            <w:tcW w:type="dxa" w:w="4824"/>
          </w:tcPr>
          <w:p>
            <w:r/>
            <w:r>
              <w:rPr>
                <w:sz w:val="22"/>
              </w:rPr>
              <w:t>A way to run it again from the README</w:t>
            </w:r>
          </w:p>
        </w:tc>
        <w:tc>
          <w:tcPr>
            <w:tcW w:type="dxa" w:w="4824"/>
          </w:tcPr>
          <w:p>
            <w:r/>
            <w:r>
              <w:rPr>
                <w:sz w:val="22"/>
              </w:rPr>
              <w:t>Done</w:t>
            </w:r>
          </w:p>
        </w:tc>
      </w:tr>
    </w:tbl>
    <w:p/>
    <w:p>
      <w:pPr>
        <w:pStyle w:val="Heading1"/>
      </w:pPr>
      <w:r>
        <w:t>Not built</w:t>
      </w:r>
    </w:p>
    <w:p>
      <w:r>
        <w:t>Leave these out of a viva unless the proposal never asked for them.</w:t>
      </w:r>
    </w:p>
    <w:p>
      <w:pPr>
        <w:pStyle w:val="ListBullet"/>
      </w:pPr>
      <w:r>
        <w:t>PostgreSQL. The proposal named it. This build uses MongoDB because the requested stack is MERN.</w:t>
      </w:r>
    </w:p>
    <w:p>
      <w:pPr>
        <w:pStyle w:val="ListBullet"/>
      </w:pPr>
      <w:r>
        <w:t>Email. Alerts stay inside the app.</w:t>
      </w:r>
    </w:p>
    <w:p>
      <w:pPr>
        <w:pStyle w:val="ListBullet"/>
      </w:pPr>
      <w:r>
        <w:t>Uploading a thesis PDF or image.</w:t>
      </w:r>
    </w:p>
    <w:p>
      <w:pPr>
        <w:pStyle w:val="ListBullet"/>
      </w:pPr>
      <w:r>
        <w:t>University login, such as a BUP single sign-on account.</w:t>
      </w:r>
    </w:p>
    <w:p>
      <w:pPr>
        <w:pStyle w:val="ListBullet"/>
      </w:pPr>
      <w:r>
        <w:t>A chat before the request is accepted. The message record starts at acceptance.</w:t>
      </w:r>
    </w:p>
    <w:p>
      <w:pPr>
        <w:pStyle w:val="ListBullet"/>
      </w:pPr>
      <w:r>
        <w:t>A deployed public server. It runs locally with MongoDB.</w:t>
      </w:r>
    </w:p>
    <w:sectPr w:rsidR="00FC693F" w:rsidRPr="0006063C" w:rsidSect="00034616">
      <w:pgSz w:w="12240" w:h="15840"/>
      <w:pgMar w:top="1224" w:right="1296" w:bottom="1224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