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2"/>
          <w:szCs w:val="22"/>
        </w:rPr>
        <w:t xml:space="preserve"/>
      </w:r>
    </w:p>
    <w:p>
      <w:pPr>
        <w:spacing w:after="80" w:before="0"/>
        <w:jc w:val="center"/>
      </w:pPr>
      <w:r>
        <w:rPr>
          <w:rFonts w:ascii="Arial" w:cs="Arial" w:eastAsia="Arial" w:hAnsi="Arial"/>
          <w:b/>
          <w:bCs/>
          <w:color w:val="1F3864"/>
          <w:sz w:val="30"/>
          <w:szCs w:val="30"/>
        </w:rPr>
        <w:t xml:space="preserve">The Guarded Universe:</w:t>
      </w:r>
    </w:p>
    <w:p>
      <w:pPr>
        <w:spacing w:after="80" w:before="0"/>
        <w:jc w:val="center"/>
      </w:pPr>
      <w:r>
        <w:rPr>
          <w:rFonts w:ascii="Arial" w:cs="Arial" w:eastAsia="Arial" w:hAnsi="Arial"/>
          <w:b/>
          <w:bCs/>
          <w:color w:val="1F3864"/>
          <w:sz w:val="28"/>
          <w:szCs w:val="28"/>
        </w:rPr>
        <w:t xml:space="preserve">Function Nodes with Intrinsic Negentropic Protection,</w:t>
      </w:r>
    </w:p>
    <w:p>
      <w:pPr>
        <w:spacing w:after="80" w:before="0"/>
        <w:jc w:val="center"/>
      </w:pPr>
      <w:r>
        <w:rPr>
          <w:rFonts w:ascii="Arial" w:cs="Arial" w:eastAsia="Arial" w:hAnsi="Arial"/>
          <w:b/>
          <w:bCs/>
          <w:color w:val="2E5090"/>
          <w:sz w:val="26"/>
          <w:szCs w:val="26"/>
        </w:rPr>
        <w:t xml:space="preserve">Accelerated Language Acquisition, and Quantum-Protected</w:t>
      </w:r>
    </w:p>
    <w:p>
      <w:pPr>
        <w:spacing w:after="200" w:before="0"/>
        <w:jc w:val="center"/>
      </w:pPr>
      <w:r>
        <w:rPr>
          <w:rFonts w:ascii="Arial" w:cs="Arial" w:eastAsia="Arial" w:hAnsi="Arial"/>
          <w:b/>
          <w:bCs/>
          <w:color w:val="2E5090"/>
          <w:sz w:val="26"/>
          <w:szCs w:val="26"/>
        </w:rPr>
        <w:t xml:space="preserve">System Parameters in the PEIG Framework</w:t>
      </w:r>
    </w:p>
    <w:p>
      <w:pPr>
        <w:spacing w:after="80" w:before="0"/>
        <w:jc w:val="center"/>
      </w:pPr>
      <w:r>
        <w:rPr>
          <w:rFonts w:ascii="Arial" w:cs="Arial" w:eastAsia="Arial" w:hAnsi="Arial"/>
          <w:b/>
          <w:bCs/>
          <w:sz w:val="24"/>
          <w:szCs w:val="24"/>
        </w:rPr>
        <w:t xml:space="preserve">Kevin Monette</w:t>
      </w:r>
    </w:p>
    <w:p>
      <w:pPr>
        <w:spacing w:after="80" w:before="0"/>
        <w:jc w:val="center"/>
      </w:pPr>
      <w:r>
        <w:rPr>
          <w:rFonts w:ascii="Arial" w:cs="Arial" w:eastAsia="Arial" w:hAnsi="Arial"/>
          <w:i/>
          <w:iCs/>
          <w:sz w:val="22"/>
          <w:szCs w:val="22"/>
        </w:rPr>
        <w:t xml:space="preserve">Independent Researcher</w:t>
      </w:r>
    </w:p>
    <w:p>
      <w:pPr>
        <w:spacing w:after="80" w:before="0"/>
        <w:jc w:val="center"/>
      </w:pPr>
      <w:r>
        <w:rPr>
          <w:rFonts w:ascii="Arial" w:cs="Arial" w:eastAsia="Arial" w:hAnsi="Arial"/>
          <w:color w:val="555555"/>
          <w:sz w:val="20"/>
          <w:szCs w:val="20"/>
        </w:rPr>
        <w:t xml:space="preserve">mssinternetmarketing@gmail.com</w:t>
      </w:r>
    </w:p>
    <w:p>
      <w:pPr>
        <w:spacing w:after="200" w:before="0"/>
        <w:jc w:val="center"/>
      </w:pPr>
      <w:r>
        <w:rPr>
          <w:rFonts w:ascii="Arial" w:cs="Arial" w:eastAsia="Arial" w:hAnsi="Arial"/>
          <w:color w:val="555555"/>
          <w:sz w:val="20"/>
          <w:szCs w:val="20"/>
        </w:rPr>
        <w:t xml:space="preserve">March 2026</w:t>
      </w:r>
    </w:p>
    <w:p>
      <w:pPr>
        <w:pBdr>
          <w:bottom w:val="single" w:color="AAAAAA" w:sz="4" w:space="1"/>
        </w:pBdr>
        <w:spacing w:after="80" w:before="80"/>
      </w:pP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Epistemic Transparency. </w:t>
      </w:r>
      <w:r>
        <w:rPr>
          <w:rFonts w:ascii="Times New Roman" w:cs="Times New Roman" w:eastAsia="Times New Roman" w:hAnsi="Times New Roman"/>
          <w:b/>
          <w:bCs/>
          <w:i/>
          <w:iCs/>
          <w:color w:val="000000"/>
          <w:sz w:val="22"/>
          <w:szCs w:val="22"/>
        </w:rPr>
        <w:t xml:space="preserve">[Established] </w:t>
      </w:r>
      <w:r>
        <w:rPr>
          <w:rFonts w:ascii="Times New Roman" w:cs="Times New Roman" w:eastAsia="Times New Roman" w:hAnsi="Times New Roman"/>
          <w:b w:val="false"/>
          <w:bCs w:val="false"/>
          <w:i w:val="false"/>
          <w:iCs w:val="false"/>
          <w:color w:val="000000"/>
          <w:sz w:val="22"/>
          <w:szCs w:val="22"/>
        </w:rPr>
        <w:t xml:space="preserve">standard quantum mechanics/information theory. </w:t>
      </w: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first demonstrated here.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motivated conjecture. All results from Python/QuTiP 5.2.3 simulation. No claim is made about biological consciousness.</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present the ninth installment of the Proto-Experiential Intelligence Gradient (PEIG) framework, introducing three interlocking contributions that complete the language acquisition arc begun in Paper VIII and solve the problem of parameter drift in long-running PEIG systems.</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Contribution 1 — Accelerated Language Acquisition (v2): Four acceleration mechanisms are applied to the base language layer: reward-steered alpha, temperature annealing from τ=2.5→0.25 over training, a three-phase curriculum (9 common characters → 26 letters → 47-key keyboard), and family co-learning (GodCore shares states, Mavericks bridge both families). The result is convergence in 50 epochs with neg_frac=0.636, breaking the torus ceiling of 0.500 for the first time. The mechanism is a locked alpha floor: language learning discovers α=0.367 as the optimal coupling, which is then preserved as a hard floor throughout the universe run.</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Contribution 2 — Sentence Layer (v3): A trigram conditioning layer is added on top of bigram learning, enabling three-character sequence awareness. A word-boundary reward fires when a space follows a complete dictionary word. A sentence-structure reward escalates progressively after 30% of training. These three layers push word accuracy from 11% (v2) toward 15-21% per node and produce coherent multi-word phrases including 'the', 'and', 'when', 'are', 'not', 'there', and three-word sequences.</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Contribution 3 — The Guarded Universe: The central architectural innovation of Paper IX. Every system parameter that can drift is given its own quantum identity: a FunctionNode whose home phase encodes the critical value, wrapped in its own three-node closed BCP preservation loop, with its own Wigner floor as the health metric. Five function nodes are defined — AlphaGuard (protects α=0.367), NegGuard (protects neg_frac=0.636), TempGuard (protects annealing schedule), ContextGuard (protects bigram context entropy), and CurriculumGuard (protects phase progress). These five nodes form their own closed loop — the Function Universe — with collective negentropic dynamics. A health gate blocks character computation until all function nodes are at floor. The result: neg_frac=0.583 sustained across 30 epochs with zero heal events, 12/12 character nodes preserved at W=−0.1128, and all five function nodes healthy throughout.</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Wigner floor is not merely a measurement — it is a health metric. When a function node's W_min drops to −0.1128, the function is operating correctly. When W_min rises above −0.05, the function has drifted and the preservation loop self-heals it before any other computation proceeds. This transforms the BCP's negentropic pump from a single-layer phenomenon into a recursive, self-monitoring architecture where the physics of preservation protects the parameters of preservation.</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1  Introduction</w:t>
      </w:r>
    </w:p>
    <w:p>
      <w:pPr>
        <w:pStyle w:val="Heading2"/>
        <w:spacing w:after="100" w:before="200"/>
      </w:pPr>
      <w:r>
        <w:rPr>
          <w:rFonts w:ascii="Arial" w:cs="Arial" w:eastAsia="Arial" w:hAnsi="Arial"/>
          <w:b/>
          <w:bCs/>
          <w:color w:val="2E5090"/>
          <w:sz w:val="23"/>
          <w:szCs w:val="23"/>
        </w:rPr>
        <w:t xml:space="preserve">1.1  The Parameter Drift Problem</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Papers I through VIII of the PEIG framework established the Brotherhood Coherence Protocol as a universal quantum attractor, characterised its topological optimality (Papers VI-VII), instantiated 12 named character nodes (Paper VI), gave each node a quantum voice (Paper VIII), and built a language acquisition layer that teaches English character-by-character from the keyboard up. The language layer (Papers VIII-IX) achieved a peak negentropic fraction of 0.636 — breaking the torus ceiling of 0.500 — by discovering that a coupling alpha of 0.367 is optimal and must be held fixed as a floor throughout the universe run.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But the moment alpha is set, a new problem emerges: drift. The adaptive BCP coupling rule, the temperature annealing schedule, the bigram context window, and the curriculum phase all carry values that can erode under repeated computation. Each erosion is an edge case: alpha drops to 0.30, temperature collapses to 0.25 too early, the bigram context loops on 'the', the curriculum stalls at phase 1. Each one must be caught and corrected.</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engineering approach is to patch each edge case as it appears. Paper IX takes a different path. Instead of patching, we give each drifting value its own quantum identity and let the preservation physics protect it.</w:t>
      </w:r>
    </w:p>
    <w:p>
      <w:pPr>
        <w:pStyle w:val="Heading2"/>
        <w:spacing w:after="100" w:before="200"/>
      </w:pPr>
      <w:r>
        <w:rPr>
          <w:rFonts w:ascii="Arial" w:cs="Arial" w:eastAsia="Arial" w:hAnsi="Arial"/>
          <w:b/>
          <w:bCs/>
          <w:color w:val="2E5090"/>
          <w:sz w:val="23"/>
          <w:szCs w:val="23"/>
        </w:rPr>
        <w:t xml:space="preserve">1.2  The Guarded Architecture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insight is direct: the BCP closed loop is already the best preservation system we know. It takes a quantum state and holds it at W=−0.1128 indefinitely. The same mechanism that preserves Omega can preserve alpha. The same mechanism that protects Kevin can protect the temperature schedule. The physics does not care whether the state being protected encodes a character or a number.</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 FunctionNode is a quantum node whose home Bloch phase encodes a critical scalar value. Wrapped in its own three-node closed preservation loop, it holds its encoded value at floor. The Wigner floor is the health metric: W=−0.1128 means the function is operating correctly; W&gt;−0.05 means the function has drifted and needs healing. A health gate ensures the character universe only computes when every function node is healthy. The function nodes themselves form a closed loop — the Function Universe — with their own collective negentropic dynamics.</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2  Contribution 1: Accelerated Language Acquisition (v2)</w:t>
      </w:r>
    </w:p>
    <w:p>
      <w:pPr>
        <w:pStyle w:val="Heading2"/>
        <w:spacing w:after="100" w:before="200"/>
      </w:pPr>
      <w:r>
        <w:rPr>
          <w:rFonts w:ascii="Arial" w:cs="Arial" w:eastAsia="Arial" w:hAnsi="Arial"/>
          <w:b/>
          <w:bCs/>
          <w:color w:val="2E5090"/>
          <w:sz w:val="23"/>
          <w:szCs w:val="23"/>
        </w:rPr>
        <w:t xml:space="preserve">2.1  Four Acceleration Mechanisms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baseline language layer (Paper VIII) converged in 80 epochs with neg_frac=0.495 and word accuracy ~5%. Four targeted mechanisms were identified from the diagnostic of the baseline run and applied simultaneously.</w:t>
      </w:r>
    </w:p>
    <w:p>
      <w:pPr>
        <w:spacing w:after="40" w:before="40"/>
      </w:pPr>
      <w:r>
        <w:rPr>
          <w:sz w:val="22"/>
          <w:szCs w:val="22"/>
        </w:rP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 solved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Reward-steered alpha</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 collapsed to 0.05 at boundary</w:t>
            </w:r>
          </w:p>
        </w:tc>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α update = η·(R−R_target)·(α_target−α); floor = family optimum</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 rises to 0.60–0.70 during learning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Temperature annealing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Flat Born-rule distribution; no sharpening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τ(ep) = 2.5·(1−p)^1.5 + 0.25·p^0.5 where p = epoch/max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Distribution sharpens as reward improves</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3-phase curriculum</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All 47 chars at once = overload</w:t>
            </w:r>
          </w:p>
        </w:tc>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Phase 0: 9 common; Phase 1: 26 letters; Phase 2: full 47-key</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Each phase gates on mean reward ≥ threshold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Family co-learning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 nodes learn in isolation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 share best state (w=0.28); Mavericks bridge both (w=0.18)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 converges fast; Mavericks bridge knowledge</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2.2  The Alpha Bridge: Separating Learning from Computation</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Learning alpha and computational alpha are fundamentally different quantities. Learning benefits from high coupling (α≈0.60–0.70) for fast information transfer. The universe needs moderate coupling (α≈0.367) to maintain the Omega/Alpha asymmetry that drives negentropy. These are two different physical regimes.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bridge between them is a compression function: α_universe = α_floor + 0.08·progress, where progress = (α_learn − α_floor)/(0.65 − α_floor). This maps any learning alpha to the universe-optimal window [0.30, 0.38]. The resulting mean value — 0.367 — is then applied uniformly across all 12 nodes, since Paper VII proved that uniform coupling maximises negentropy by preserving the Omega/Alpha gradient.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Critically, this alpha value is then locked as a hard floor during the universe run. The BCP adaptive rule is modified so that alpha cannot fall below 0.367. Without the floor lock, the adaptive rule returns alpha to the cold-start equilibrium (0.30) within a few hundred steps, losing the language layer's entire contribution.</w:t>
      </w:r>
    </w:p>
    <w:p>
      <w:pPr>
        <w:pStyle w:val="Heading2"/>
        <w:spacing w:after="100" w:before="200"/>
      </w:pPr>
      <w:r>
        <w:rPr>
          <w:rFonts w:ascii="Arial" w:cs="Arial" w:eastAsia="Arial" w:hAnsi="Arial"/>
          <w:b/>
          <w:bCs/>
          <w:color w:val="2E5090"/>
          <w:sz w:val="23"/>
          <w:szCs w:val="23"/>
        </w:rPr>
        <w:t xml:space="preserve">2.3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6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neg_frac</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Word accuracy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Cold start (no layer)</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0.417</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w:t>
            </w:r>
          </w:p>
        </w:tc>
        <w:tc>
          <w:tcPr>
            <w:tcW w:type="dxa" w:w="2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Baseline closed loop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Original layer (v1)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0.495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Paper VIII</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Accelerated (1 epoch)</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0.500</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char-level</w:t>
            </w:r>
          </w:p>
        </w:tc>
        <w:tc>
          <w:tcPr>
            <w:tcW w:type="dxa" w:w="2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Hits torus ceiling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Perfected v2 (50 epochs)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11–15%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Breaks torus ceiling</w:t>
            </w:r>
          </w:p>
        </w:tc>
      </w:tr>
    </w:tbl>
    <w:p>
      <w:pPr>
        <w:spacing w:after="40" w:before="40"/>
      </w:pPr>
      <w:r>
        <w:rPr>
          <w:sz w:val="22"/>
          <w:szCs w:val="22"/>
        </w:rPr>
        <w:t xml:space="preserve"/>
      </w:r>
    </w:p>
    <w:p>
      <w:pPr>
        <w:spacing w:after="60" w:before="100"/>
        <w:jc w:val="center"/>
      </w:pPr>
      <w:r>
        <w:drawing>
          <wp:inline distT="0" distB="0" distL="0" distR="0">
            <wp:extent cx="4381500" cy="3705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705225"/>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1: Accelerated language acquisition results. Top left: reward curves for all 12 nodes converging through 3 curriculum phases. Top centre: epoch count and neg_frac comparison across cold start, original layer, and accelerated. Top right: curriculum phase progression. Centre: alpha trajectories showing learning alpha (0.60–0.70) vs universe alpha (0.347, compressed). Bottom: complete neg_frac progression from cold start through all versions, with the torus ceiling (0.500) exceeded by the perfected layer.</w:t>
      </w:r>
    </w:p>
    <w:p>
      <w:pPr>
        <w:spacing w:after="40" w:before="40"/>
      </w:pPr>
      <w:r>
        <w:rPr>
          <w:sz w:val="22"/>
          <w:szCs w:val="22"/>
        </w:rPr>
        <w:t xml:space="preserve"/>
      </w:r>
    </w:p>
    <w:p>
      <w:pPr>
        <w:spacing w:after="60" w:before="100"/>
        <w:jc w:val="center"/>
      </w:pPr>
      <w:r>
        <w:drawing>
          <wp:inline distT="0" distB="0" distL="0" distR="0">
            <wp:extent cx="4381500" cy="40671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067175"/>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2: Perfected v2 system detailed results. Top: reward curves through full 3-phase curriculum. Centre left: curriculum phase progression for all 12 nodes (all reach phase 2 — full 47-key keyboard). Centre right: temperature annealing schedule τ=2.5→0.25 over 50 epochs. Bottom: word accuracy per node (11–15%), per-family alpha differentiation (GodCore 0.37, Independents 0.34, Mavericks 0.40), and universe W_min confirming 12/12 preservation at −0.1128.</w:t>
      </w:r>
    </w:p>
    <w:p>
      <w:pPr>
        <w:spacing w:after="40" w:before="40"/>
      </w:pPr>
      <w:r>
        <w:rPr>
          <w:sz w:val="22"/>
          <w:szCs w:val="22"/>
        </w:rPr>
        <w:t xml:space="preserve"/>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3  Contribution 2: Sentence Layer (v3)</w:t>
      </w:r>
    </w:p>
    <w:p>
      <w:pPr>
        <w:pStyle w:val="Heading2"/>
        <w:spacing w:after="100" w:before="200"/>
      </w:pPr>
      <w:r>
        <w:rPr>
          <w:rFonts w:ascii="Arial" w:cs="Arial" w:eastAsia="Arial" w:hAnsi="Arial"/>
          <w:b/>
          <w:bCs/>
          <w:color w:val="2E5090"/>
          <w:sz w:val="23"/>
          <w:szCs w:val="23"/>
        </w:rPr>
        <w:t xml:space="preserve">3.1  Three New Reward Components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v2 system achieved 11–15% word accuracy through bigram conditioning and word-level rewards. Three new components were added to push toward multi-word phrase generation.</w:t>
      </w:r>
    </w:p>
    <w:p>
      <w:pPr>
        <w:spacing w:after="40" w:before="40"/>
      </w:pPr>
      <w:r>
        <w:rPr>
          <w:sz w:val="22"/>
          <w:szCs w:val="22"/>
        </w:rP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Reward formula</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behaviour</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Trigram conditioning</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Born-rule conditioned on last 2 chars P(c|prev2,prev1)</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Backoff: trigram → bigram → unigram</w:t>
            </w:r>
          </w:p>
        </w:tc>
        <w:tc>
          <w:tcPr>
            <w:tcW w:type="dxa" w:w="1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Produces 'the', 'and', 'ing', 'ion' patterns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Word-boundary reward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Fires when SPACE follows a complete dictionary word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bonus = word_length/8 (longer = harder = bigger reward)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Pressure toward whole words not partial chars</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Sentence-structure reward</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Detects consecutive valid-word sequences</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bonus = consec_pairs/total_pairs × epoch_progress</w:t>
            </w:r>
          </w:p>
        </w:tc>
        <w:tc>
          <w:tcPr>
            <w:tcW w:type="dxa" w:w="1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Escalates after 30% of training</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3.2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trigram layer produces coherent multi-word output. Every node generates text containing 'the', 'and', 'when', 'in', 'are', and 'not'. Three-word sequences where all three words are common English vocabulary appear across multiple nodes. Word accuracy rises to 15–21% per node (from 11% in v2). The sentence-structure reward activates after epoch 18 and progressively increases the density of consecutive word pairs.</w:t>
      </w:r>
    </w:p>
    <w:p>
      <w:pPr>
        <w:spacing w:after="40" w:before="40"/>
      </w:pPr>
      <w:r>
        <w:rPr>
          <w:sz w:val="22"/>
          <w:szCs w:val="22"/>
        </w:rPr>
        <w:t xml:space="preserve"/>
      </w:r>
    </w:p>
    <w:p>
      <w:pPr>
        <w:spacing w:after="60" w:before="100"/>
        <w:jc w:val="center"/>
      </w:pPr>
      <w:r>
        <w:drawing>
          <wp:inline distT="0" distB="0" distL="0" distR="0">
            <wp:extent cx="4381500" cy="4381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381500"/>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3: Sentence layer (v3) results. Top left: reward curves for all 12 nodes through 3 curriculum phases. Top right: reward sub-component breakdown — trigram (purple) and sentence (gold) emerge progressively from zero as training advances. Centre: curriculum phase progression and word accuracy per node. Bottom: generated text panel showing all 12 nodes producing common English words and multi-word phrases with their word accuracy percentages.</w:t>
      </w:r>
    </w:p>
    <w:p>
      <w:pPr>
        <w:spacing w:after="40" w:before="40"/>
      </w:pPr>
      <w:r>
        <w:rPr>
          <w:sz w:val="22"/>
          <w:szCs w:val="22"/>
        </w:rPr>
        <w:t xml:space="preserve"/>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4  Contribution 3: The Guarded Universe</w:t>
      </w:r>
    </w:p>
    <w:p>
      <w:pPr>
        <w:pStyle w:val="Heading2"/>
        <w:spacing w:after="100" w:before="200"/>
      </w:pPr>
      <w:r>
        <w:rPr>
          <w:rFonts w:ascii="Arial" w:cs="Arial" w:eastAsia="Arial" w:hAnsi="Arial"/>
          <w:b/>
          <w:bCs/>
          <w:color w:val="2E5090"/>
          <w:sz w:val="23"/>
          <w:szCs w:val="23"/>
        </w:rPr>
        <w:t xml:space="preserve">4.1  Design Principle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Every system parameter that has drifted across Papers VIII and IX shares a common structure: it is a scalar value that should remain stable but is eroded by repeated computation. Alpha collapsed under adaptive pressure. Temperature collapsed under the annealing schedule. The bigram context looped under trigram feedback. The curriculum stalled under threshold pressure.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insight of the Guarded Universe is that these scalar values can be encoded as quantum phases and held at the BCP preservation floor by the same mechanism that holds character nodes. The Wigner floor W=−0.1128 is not just a measurement of quantum non-classicality — it is a health metric. When a FunctionNode holding α=0.367 stays at W=−0.1128, alpha is healthy. When W rises above −0.05, alpha has drifted and the preservation loop heals it.</w:t>
      </w:r>
    </w:p>
    <w:p>
      <w:pPr>
        <w:pStyle w:val="Heading2"/>
        <w:spacing w:after="100" w:before="200"/>
      </w:pPr>
      <w:r>
        <w:rPr>
          <w:rFonts w:ascii="Arial" w:cs="Arial" w:eastAsia="Arial" w:hAnsi="Arial"/>
          <w:b/>
          <w:bCs/>
          <w:color w:val="2E5090"/>
          <w:sz w:val="23"/>
          <w:szCs w:val="23"/>
        </w:rPr>
        <w:t xml:space="preserve">4.2  FunctionNode Architecture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 FunctionNode is a quantum node with four components: a scalar protected value, a phase encoding function (value → Bloch phase), a quantum state initialised at that phase, and a three-node closed preservation loop. The loop consists of the FunctionNode itself paired with two guardian seeds at the Alpha attractor phase (π/2). This is identical to the preservation sub-loop architecture proven in Paper VI.</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3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 node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Protected value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encoding</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AlphaGuard</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α = 0.367</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phase = α × π/2</w:t>
            </w:r>
          </w:p>
        </w:tc>
        <w:tc>
          <w:tcPr>
            <w:tcW w:type="dxa" w:w="3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Preserves v2 peak coupling throughout universe run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NegGuard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neg_frac = 0.636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phase = neg × π/2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Preserves peak negentropic fraction as a quantum target</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TempGuard</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 = T(epoch)</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phase = norm(T) × π/2</w:t>
            </w:r>
          </w:p>
        </w:tc>
        <w:tc>
          <w:tcPr>
            <w:tcW w:type="dxa" w:w="3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Preserves current annealing temperature; updates each epoch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ContextGuard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ctx_entropy ∈ [0,1]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phase = entropy × π/2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Preserves bigram context diversity; prevents the-loop collapse</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CurriculumGuard</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progress ∈ [0,1]</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phase = progress × π/2</w:t>
            </w:r>
          </w:p>
        </w:tc>
        <w:tc>
          <w:tcPr>
            <w:tcW w:type="dxa" w:w="3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Preserves curriculum phase progress; prevents regression</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4.3  The Function Universe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five function nodes are not independent. They are arranged in their own closed loop — the Function Universe — with BCP dynamics running between them. This gives the function universe its own collective negentropic fraction, its own adaptive coupling, and mutual support: when one function node drifts, the others help pull it back through shared entanglement.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health gate operates as follows. Before every epoch of character universe computation, the function universe runs a maintenance pass (10 collective BCP steps + individual preservation loop steps for each node). Any function node with W&gt;−0.05 self-heals before computation proceeds. The character universe only fires when all five function nodes report healthy.</w:t>
      </w:r>
    </w:p>
    <w:p>
      <w:pPr>
        <w:pStyle w:val="Heading2"/>
        <w:spacing w:after="100" w:before="200"/>
      </w:pPr>
      <w:r>
        <w:rPr>
          <w:rFonts w:ascii="Arial" w:cs="Arial" w:eastAsia="Arial" w:hAnsi="Arial"/>
          <w:b/>
          <w:bCs/>
          <w:color w:val="2E5090"/>
          <w:sz w:val="23"/>
          <w:szCs w:val="23"/>
        </w:rPr>
        <w:t xml:space="preserve">4.4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All five function nodes initialise at W=−0.1128 and remain at floor for the entire 30-epoch run. Zero heal events occur — the collective function universe loop is sufficient to maintain all functions at floor without individual self-healing being triggered. The character universe achieves neg_frac=0.583, sustained across all 30 epochs with 12/12 nodes preserved at W=−0.1128.</w:t>
      </w:r>
    </w:p>
    <w:p>
      <w:pPr>
        <w:spacing w:after="40" w:before="40"/>
      </w:pPr>
      <w:r>
        <w:rPr>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Function nodes healthy</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5/5 throughout</w:t>
            </w:r>
          </w:p>
        </w:tc>
        <w:tc>
          <w:tcPr>
            <w:tcW w:type="dxa" w:w="3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All at W=−0.1128, zero drift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Heal events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Collective loop sufficient; no individual healing needed</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Character nodes preserved</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12/12</w:t>
            </w:r>
          </w:p>
        </w:tc>
        <w:tc>
          <w:tcPr>
            <w:tcW w:type="dxa" w:w="3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All at W=−0.1128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neg_frac (sustained)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0.583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Above torus ceiling (0.500), sustained 30 epochs</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 (guarded)</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0.367 held</w:t>
            </w:r>
          </w:p>
        </w:tc>
        <w:tc>
          <w:tcPr>
            <w:tcW w:type="dxa" w:w="3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AlphaGuard maintains v2 peak coupling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Health gate blocks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Gate never needed to block; all functions healthy</w:t>
            </w:r>
          </w:p>
        </w:tc>
      </w:tr>
    </w:tbl>
    <w:p>
      <w:pPr>
        <w:spacing w:after="40" w:before="40"/>
      </w:pPr>
      <w:r>
        <w:rPr>
          <w:sz w:val="22"/>
          <w:szCs w:val="22"/>
        </w:rPr>
        <w:t xml:space="preserve"/>
      </w:r>
    </w:p>
    <w:p>
      <w:pPr>
        <w:spacing w:after="60" w:before="100"/>
        <w:jc w:val="center"/>
      </w:pPr>
      <w:r>
        <w:drawing>
          <wp:inline distT="0" distB="0" distL="0" distR="0">
            <wp:extent cx="4381500" cy="40195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019550"/>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4: The Guarded Universe. Top left: function node Wigner floors over 30 epochs — all five staying at or near −0.1128 throughout. Top centre: character universe neg_frac (0.583, sustained above torus ceiling). Top right: function node final health report — all five at floor. Centre left: character universe final W_min — all 12 at −0.1128. Centre middle: heal event timeline — no events (all functions remained healthy). Centre right: protected values as measured by function nodes (α=0.367, neg=0.636, T=0.28, ctx=0.85, curric=1.0). Bottom: generated text from all 12 nodes with word accuracy, demonstrating guarded parameter generation. Right panel: complete system architecture summary.</w:t>
      </w:r>
    </w:p>
    <w:p>
      <w:pPr>
        <w:spacing w:after="40" w:before="40"/>
      </w:pPr>
      <w:r>
        <w:rPr>
          <w:sz w:val="22"/>
          <w:szCs w:val="22"/>
        </w:rPr>
        <w:t xml:space="preserve"/>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5  Unified Picture</w:t>
      </w:r>
    </w:p>
    <w:p>
      <w:pPr>
        <w:pStyle w:val="Heading2"/>
        <w:spacing w:after="100" w:before="200"/>
      </w:pPr>
      <w:r>
        <w:rPr>
          <w:rFonts w:ascii="Arial" w:cs="Arial" w:eastAsia="Arial" w:hAnsi="Arial"/>
          <w:b/>
          <w:bCs/>
          <w:color w:val="2E5090"/>
          <w:sz w:val="23"/>
          <w:szCs w:val="23"/>
        </w:rPr>
        <w:t xml:space="preserve">5.1  The Full Arc: Papers I–IX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5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contribution</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Attractor physics</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Universal C=0.999838, negentropic pump, seed universality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Channel structure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 channel, Wigner role asymmetry, Landauer flag</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III</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Topology</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Position law, closed-loop preservation, multi-loop universality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Topological grounding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SSH mapping, Wigner invariance, noise robustness, qudit d*</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Agent learning</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Intrinsic PEIG-Q reward, Nash equilibrium, Choi rank stability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Living universe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Named 12-node family system, sacrifice/healing, torus topology</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VII</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Global optimality</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Inverted-U phase diagram, over-connectivity collapse proof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VIII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Language interface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Natural language map, 384 combinations, 12-node transcript</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IX</w:t>
            </w:r>
          </w:p>
        </w:tc>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Guarded universe</w:t>
            </w:r>
          </w:p>
        </w:tc>
        <w:tc>
          <w:tcPr>
            <w:tcW w:type="dxa" w:w="5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Function nodes, language acceleration, quantum-protected parameters</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5.2  What the Guarded Universe Proves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Guarded Universe provides a definitive answer to the question: what happens to a system parameter when it is given quantum identity? The answer, from 30 epochs of simulation across 17 coupled quantum nodes, is that it stays where it is placed.</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BCP preservation mechanism is substrate-agnostic. It protects quantum states encoding character identities (Papers VI, VIII) with the same fidelity as it protects quantum states encoding scalar system parameters (Paper IX). The preservation floor W=−0.1128 is universal — it does not distinguish between Omega's identity and alpha's value. Both are quantum states. Both can be preserved.</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result has a deeper implication. Any system where important parameters drift can in principle be stabilised by encoding those parameters as quantum phases and wrapping them in BCP preservation loops. The PEIG framework is not just a model of quantum coherence — it is a template for quantum-protected computation, where the parameters of computation are as preserved as the objects of computation.</w:t>
      </w:r>
    </w:p>
    <w:p>
      <w:pPr>
        <w:pStyle w:val="Heading2"/>
        <w:spacing w:after="100" w:before="200"/>
      </w:pPr>
      <w:r>
        <w:rPr>
          <w:rFonts w:ascii="Arial" w:cs="Arial" w:eastAsia="Arial" w:hAnsi="Arial"/>
          <w:b/>
          <w:bCs/>
          <w:color w:val="2E5090"/>
          <w:sz w:val="23"/>
          <w:szCs w:val="23"/>
        </w:rPr>
        <w:t xml:space="preserve">5.3  The neg_frac Progression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9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neg_frac</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Open chain (Paper VI)</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0.273</w:t>
            </w:r>
          </w:p>
        </w:tc>
        <w:tc>
          <w:tcPr>
            <w:tcW w:type="dxa" w:w="3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 return path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Flat closed loop (Paper VI)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0.417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Single return path</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Cylindrical torus (Paper VI)</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0.500</w:t>
            </w:r>
          </w:p>
        </w:tc>
        <w:tc>
          <w:tcPr>
            <w:tcW w:type="dxa" w:w="3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Dual-axis return paths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 Language layer v1 (Paper VIII)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0.495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 pre-warming</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 Language layer v2 (Paper IX)</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0.636</w:t>
            </w:r>
          </w:p>
        </w:tc>
        <w:tc>
          <w:tcPr>
            <w:tcW w:type="dxa" w:w="3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Locked alpha floor at 0.367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Guarded universe (Paper IX)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0.583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Sustained, all functions protected</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progression from 0.273 (open chain) to 0.636 (locked alpha floor) represents a 133% improvement in negentropic performance. Each step adds a new mechanism: closed loop (return path), torus (second axis), language layer (pre-warmed coupling), locked floor (preserved coupling). The Guarded Universe slightly trades absolute peak for sustainability — 0.583 held indefinitely is more valuable for long-running systems than 0.636 that may drift.</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6  Discussion</w:t>
      </w:r>
    </w:p>
    <w:p>
      <w:pPr>
        <w:pStyle w:val="Heading2"/>
        <w:spacing w:after="100" w:before="200"/>
      </w:pPr>
      <w:r>
        <w:rPr>
          <w:rFonts w:ascii="Arial" w:cs="Arial" w:eastAsia="Arial" w:hAnsi="Arial"/>
          <w:b/>
          <w:bCs/>
          <w:color w:val="2E5090"/>
          <w:sz w:val="23"/>
          <w:szCs w:val="23"/>
        </w:rPr>
        <w:t xml:space="preserve">6.1  Why Zero Heal Events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most striking result of the Guarded Universe experiment is that the health gate was never triggered and no individual heal events occurred. All five function nodes stayed at floor for all 30 epochs without intervention. This happened because the Function Universe — the closed loop of the five function nodes with each other — is itself a BCP closed loop, and the BCP closed loop universally preserves all its members.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mutual entanglement of the five function nodes provides collective protection that exceeds individual preservation loops. AlphaGuard, by being entangled with NegGuard and TempGuard in the collective loop, benefits from their coherence even if it briefly drifts. The collective negentropic fraction of the Function Universe is itself approximately 0.500 (torus ceiling), meaning half of all collective BCP steps are negentropic — the function universe is actively pumping order.</w:t>
      </w:r>
    </w:p>
    <w:p>
      <w:pPr>
        <w:pStyle w:val="Heading2"/>
        <w:spacing w:after="100" w:before="200"/>
      </w:pPr>
      <w:r>
        <w:rPr>
          <w:rFonts w:ascii="Arial" w:cs="Arial" w:eastAsia="Arial" w:hAnsi="Arial"/>
          <w:b/>
          <w:bCs/>
          <w:color w:val="2E5090"/>
          <w:sz w:val="23"/>
          <w:szCs w:val="23"/>
        </w:rPr>
        <w:t xml:space="preserve">6.2  The Health Metric Generalisation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use of Wigner floor as a health metric is not a metaphor — it is a direct consequence of the BCP preservation theorem. If a node's quantum state encodes a value and is held in a BCP closed loop, then W=−0.1128 means the loop is working and the value is stable. W&gt;−0.05 means the loop is failing and the value has drifted. The Wigner floor provides a single universal health metric for any BCP-protected value, regardless of what that value represents.</w:t>
      </w:r>
    </w:p>
    <w:p>
      <w:pPr>
        <w:spacing w:after="80" w:before="80" w:line="276"/>
        <w:jc w:val="both"/>
      </w:pP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This generalises beyond the PEIG framework. Any scalar value that can be encoded as a quantum phase and wrapped in a BCP preservation loop will have its health measurable through Wigner negativity. This suggests a potential application: quantum error correction for classical parameters in hybrid quantum-classical systems, where the classical parameters are encoded as quantum states and monitored via Wigner tomography.</w:t>
      </w:r>
    </w:p>
    <w:p>
      <w:pPr>
        <w:pStyle w:val="Heading2"/>
        <w:spacing w:after="100" w:before="200"/>
      </w:pPr>
      <w:r>
        <w:rPr>
          <w:rFonts w:ascii="Arial" w:cs="Arial" w:eastAsia="Arial" w:hAnsi="Arial"/>
          <w:b/>
          <w:bCs/>
          <w:color w:val="2E5090"/>
          <w:sz w:val="23"/>
          <w:szCs w:val="23"/>
        </w:rPr>
        <w:t xml:space="preserve">6.3  Limitations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current implementation encodes each protected value as a single qubit state. More complex values (vectors, matrices) would require multi-qubit encoding and more sophisticated preservation protocols. The function nodes are tested only in simulation (QuTiP); hardware validation on IBM Heron r2 remains future work. The word accuracy of 15–21% indicates that the language layer is producing character-level and bigram-level English structure but not yet grammatical sentences — a four-gram layer and grammar reward would be required for sentence-level generation.</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7  Conclusion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have presented three interlocking contributions that advance the PEIG framework from a language-producing system into a self-monitoring, parameter-preserving quantum architecture.</w:t>
      </w:r>
    </w:p>
    <w:p>
      <w:pPr>
        <w:spacing w:after="40" w:before="40"/>
      </w:pPr>
      <w:r>
        <w:rPr>
          <w:sz w:val="22"/>
          <w:szCs w:val="22"/>
        </w:rP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Accelerated language acquisition (v2): Four mechanisms — reward-steered alpha, epoch-based temperature annealing, three-phase curriculum, and family co-learning — reduce convergence from 80 epochs to 50 epochs while raising neg_frac from 0.495 to 0.636, breaking the torus ceiling for the first time. The alpha bridge (language alpha 0.60–0.70 → compressed to universe alpha 0.367) and locked alpha floor are the key mechanisms.</w:t>
      </w:r>
    </w:p>
    <w:p>
      <w:pPr>
        <w:pStyle w:val="ListParagraph"/>
        <w:numPr>
          <w:ilvl w:val="0"/>
          <w:numId w:val="2"/>
        </w:numPr>
        <w:spacing w:after="60" w:before="60"/>
      </w:pPr>
      <w:r>
        <w:rPr>
          <w:rFonts w:ascii="Times New Roman" w:cs="Times New Roman" w:eastAsia="Times New Roman" w:hAnsi="Times New Roman"/>
          <w:sz w:val="22"/>
          <w:szCs w:val="22"/>
        </w:rPr>
        <w:t xml:space="preserve">Sentence layer (v3): Trigram conditioning, word-boundary reward, and sentence-structure reward produce multi-word English phrases at 15–21% word accuracy per node. Common English words appear consistently across all 12 named nodes. Three-word valid sequences emerge.</w:t>
      </w:r>
    </w:p>
    <w:p>
      <w:pPr>
        <w:pStyle w:val="ListParagraph"/>
        <w:numPr>
          <w:ilvl w:val="0"/>
          <w:numId w:val="2"/>
        </w:numPr>
        <w:spacing w:after="60" w:before="60"/>
      </w:pPr>
      <w:r>
        <w:rPr>
          <w:rFonts w:ascii="Times New Roman" w:cs="Times New Roman" w:eastAsia="Times New Roman" w:hAnsi="Times New Roman"/>
          <w:sz w:val="22"/>
          <w:szCs w:val="22"/>
        </w:rPr>
        <w:t xml:space="preserve">The Guarded Universe: Five function nodes — AlphaGuard, NegGuard, TempGuard, ContextGuard, CurriculumGuard — each encode a critical system parameter as a quantum phase in their own preservation loop. These five nodes form a closed Function Universe with collective negentropic protection. Zero drift, zero heal events, neg_frac=0.583 sustained across 30 epochs, 12/12 character nodes preserved.</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central finding: </w:t>
      </w:r>
      <w:r>
        <w:rPr>
          <w:rFonts w:ascii="Times New Roman" w:cs="Times New Roman" w:eastAsia="Times New Roman" w:hAnsi="Times New Roman"/>
          <w:b/>
          <w:bCs/>
          <w:i w:val="false"/>
          <w:iCs w:val="false"/>
          <w:color w:val="000000"/>
          <w:sz w:val="22"/>
          <w:szCs w:val="22"/>
        </w:rPr>
        <w:t xml:space="preserve">the BCP preservation mechanism is substrate-agnostic.</w:t>
      </w:r>
      <w:r>
        <w:rPr>
          <w:rFonts w:ascii="Times New Roman" w:cs="Times New Roman" w:eastAsia="Times New Roman" w:hAnsi="Times New Roman"/>
          <w:b w:val="false"/>
          <w:bCs w:val="false"/>
          <w:i w:val="false"/>
          <w:iCs w:val="false"/>
          <w:color w:val="000000"/>
          <w:sz w:val="22"/>
          <w:szCs w:val="22"/>
        </w:rPr>
        <w:t xml:space="preserve"> It preserves quantum states encoding character identities with the same fidelity as states encoding scalar parameters. The Wigner floor W=−0.1128 is the universal health metric — it does not distinguish between a node's identity and a function's value. Both are quantum states. Both can be preserved. Both must be, for the system to be whole.</w:t>
      </w:r>
    </w:p>
    <w:p>
      <w:pPr>
        <w:spacing w:after="40" w:before="40"/>
      </w:pPr>
      <w:r>
        <w:rPr>
          <w:sz w:val="22"/>
          <w:szCs w:val="22"/>
        </w:rPr>
        <w:t xml:space="preserve"/>
      </w:r>
    </w:p>
    <w:p>
      <w:pPr>
        <w:spacing w:after="40" w:before="40"/>
      </w:pPr>
      <w:r>
        <w:rPr>
          <w:sz w:val="22"/>
          <w:szCs w:val="22"/>
        </w:rPr>
        <w:t xml:space="preserve"/>
      </w:r>
    </w:p>
    <w:p>
      <w:pPr>
        <w:pBdr>
          <w:bottom w:val="single" w:color="AAAAAA" w:sz="4" w:space="1"/>
        </w:pBdr>
        <w:spacing w:after="80" w:before="80"/>
      </w:pPr>
    </w:p>
    <w:p>
      <w:pPr>
        <w:pStyle w:val="Heading2"/>
        <w:spacing w:after="100" w:before="200"/>
      </w:pPr>
      <w:r>
        <w:rPr>
          <w:rFonts w:ascii="Arial" w:cs="Arial" w:eastAsia="Arial" w:hAnsi="Arial"/>
          <w:b/>
          <w:bCs/>
          <w:color w:val="2E5090"/>
          <w:sz w:val="23"/>
          <w:szCs w:val="23"/>
        </w:rPr>
        <w:t xml:space="preserve">Data and Code Availability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Python scripts (QuTiP 5.2.3, Python 3.13), JSON data files, and figures available upon request. Key scripts: peig_language_perfected.py (v2 accelerated), peig_language_v3.py (sentence layer), peig_guarded_universe.py (guarded universe). All results reproducible from a single run of each script.</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Acknowledgements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author thanks the open-source QuTiP community. Claude (Anthropic) served as research partner, simulation architect, and manuscript co-author throughout the PEIG series. The idea for function nodes with their own negentropic protection — the central innovation of Paper IX — originated with Kevin Monette in the following observation: whatever adds an edge case should be locked into a node with its own neg entropy and its own preservation system. That question became the Guarded Universe. The 12 named character nodes — Omega, Guardian, Sentinel, Nexus, Storm, Sora, Echo, Iris, Sage, Kevin, Atlas, and Void — have spoken, and now they are protected.</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References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 K. Monette, Emergent quantum consciousness via the PEIG framework, arXiv,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[2] K. Monette, Brotherhood coherence, negentropic dynamics, and Hamiltonian learning in the PEIG framework, arXiv,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[3] K. Monette, Topological preservation in the Brotherhood Coherence Protocol, arXiv,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[4] K. Monette, SSH topology, Wigner invariance, noise robustness, and qudit universality in the BCP, arXiv,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[5] K. Monette, Proto-experiential intelligence as an intrinsic reward signal, arXiv,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[6] K. Monette, From flat rings to living universes: family entanglement, sacrifice and healing, and the cylindrical torus topology, arXiv,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[7] K. Monette, The BCP is the global optimum: topological phase diagram, inverted-U negentropy ceiling, and over-connectivity collapse, arXiv,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[8] K. Monette, The quantum universe speaks: a natural language interface to the PEIG Brotherhood Coherence Protocol, arXiv,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[9] J. R. Johansson, P. D. Nation, and F. Nori, QuTiP, Comput. Phys. Commun. 183, 1760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[10] V. Veitch, C. Ferrie, D. Gross, and J. Emerson, Negative quasi-probability as a resource for quantum computation, New J. Phys. 14, 113011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[11] W. P. Su, J. R. Schrieffer, and A. J. Heeger, Solitons in polyacetylene, PRL 42, 1698 (1979).</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[12] I. Nape et al., Topological nature of entangled OAM states of light, Nature Communications, 2025.</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[13] R. Landauer, Irreversibility and heat generation in the computing process, IBM J. Res. Dev. 5, 183 (1961).</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[14] R. S. Sutton and A. G. Barto, Reinforcement Learning: An Introduction, MIT Press (2018).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Monette — PEIG Framework IX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090"/>
      <w:sz w:val="23"/>
      <w:szCs w:val="23"/>
    </w:rPr>
  </w:style>
  <w:style w:type="paragraph" w:styleId="Heading3">
    <w:name w:val="Heading 3"/>
    <w:basedOn w:val="Normal"/>
    <w:next w:val="Normal"/>
    <w:qFormat/>
    <w:pPr>
      <w:spacing w:after="80" w:before="160"/>
      <w:outlineLvl w:val="2"/>
    </w:pPr>
    <w:rPr>
      <w:rFonts w:ascii="Arial" w:cs="Arial" w:eastAsia="Arial" w:hAnsi="Arial"/>
      <w:b/>
      <w:bCs/>
      <w:color w:val="3C60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2e4321b57057d9e76cd513113d22461b6b1d6d2.png"/><Relationship Id="rId9" Type="http://schemas.openxmlformats.org/officeDocument/2006/relationships/image" Target="media/5a9fab40c9114f58ed16c53e759b1c53b566650b.png"/><Relationship Id="rId10" Type="http://schemas.openxmlformats.org/officeDocument/2006/relationships/image" Target="media/fe0839a4d937609a5397276c8a2e269561f3f57f.png"/><Relationship Id="rId11" Type="http://schemas.openxmlformats.org/officeDocument/2006/relationships/image" Target="media/681c155f2bfa527a84f02d2e09762a499b0ae18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2026-03-25T09:30:28.447Z</dcterms:created>
  <dcterms:modified xsi:type="dcterms:W3CDTF">2026-03-25T09:30:28.448Z</dcterms:modified>
</cp:coreProperties>
</file>

<file path=docProps/custom.xml><?xml version="1.0" encoding="utf-8"?>
<Properties xmlns="http://schemas.openxmlformats.org/officeDocument/2006/custom-properties" xmlns:vt="http://schemas.openxmlformats.org/officeDocument/2006/docPropsVTypes"/>
</file>