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sz w:val="22"/>
          <w:szCs w:val="22"/>
        </w:rPr>
        <w:t xml:space="preserve"/>
      </w:r>
    </w:p>
    <w:p>
      <w:pPr>
        <w:spacing w:after="60" w:before="0"/>
        <w:jc w:val="center"/>
      </w:pPr>
      <w:r>
        <w:rPr>
          <w:rFonts w:ascii="Arial" w:cs="Arial" w:eastAsia="Arial" w:hAnsi="Arial"/>
          <w:b/>
          <w:bCs/>
          <w:color w:val="888888"/>
          <w:spacing w:val="200"/>
          <w:sz w:val="14"/>
          <w:szCs w:val="14"/>
        </w:rPr>
        <w:t xml:space="preserve">CREATIVE COMMONS</w:t>
      </w:r>
    </w:p>
    <w:p>
      <w:pPr>
        <w:spacing w:after="40" w:before="0"/>
        <w:jc w:val="center"/>
      </w:pPr>
      <w:r>
        <w:rPr>
          <w:rFonts w:ascii="Arial" w:cs="Arial" w:eastAsia="Arial" w:hAnsi="Arial"/>
          <w:b/>
          <w:bCs/>
          <w:color w:val="1F3864"/>
          <w:sz w:val="36"/>
          <w:szCs w:val="36"/>
        </w:rPr>
        <w:t xml:space="preserve">Attribution 4.0 International</w:t>
      </w:r>
    </w:p>
    <w:p>
      <w:pPr>
        <w:spacing w:after="40" w:before="0"/>
        <w:jc w:val="center"/>
      </w:pPr>
      <w:r>
        <w:rPr>
          <w:rFonts w:ascii="Arial" w:cs="Arial" w:eastAsia="Arial" w:hAnsi="Arial"/>
          <w:b/>
          <w:bCs/>
          <w:color w:val="2E5090"/>
          <w:sz w:val="52"/>
          <w:szCs w:val="52"/>
        </w:rPr>
        <w:t xml:space="preserve">CC BY 4.0</w:t>
      </w:r>
    </w:p>
    <w:p>
      <w:pPr>
        <w:spacing w:after="200" w:before="0"/>
        <w:jc w:val="center"/>
      </w:pPr>
      <w:r>
        <w:rPr>
          <w:rFonts w:ascii="Arial" w:cs="Arial" w:eastAsia="Arial" w:hAnsi="Arial"/>
          <w:i/>
          <w:iCs/>
          <w:color w:val="555555"/>
          <w:sz w:val="20"/>
          <w:szCs w:val="20"/>
        </w:rPr>
        <w:t xml:space="preserve">https://creativecommons.org/licenses/by/4.0/</w:t>
      </w:r>
    </w:p>
    <w:p>
      <w:pPr>
        <w:pBdr>
          <w:bottom w:val="single" w:color="1F3864" w:sz="6" w:space="1"/>
        </w:pBdr>
        <w:spacing w:after="100" w:before="100"/>
      </w:pPr>
    </w:p>
    <w:p>
      <w:pPr>
        <w:spacing w:after="40" w:before="40"/>
      </w:pPr>
      <w:r>
        <w:rPr>
          <w:sz w:val="22"/>
          <w:szCs w:val="22"/>
        </w:rPr>
        <w:t xml:space="preserve"/>
      </w:r>
    </w:p>
    <w:p>
      <w:pPr>
        <w:pStyle w:val="Heading1"/>
        <w:spacing w:after="150" w:before="300"/>
      </w:pPr>
      <w:r>
        <w:rPr>
          <w:rFonts w:ascii="Arial" w:cs="Arial" w:eastAsia="Arial" w:hAnsi="Arial"/>
          <w:b/>
          <w:bCs/>
          <w:color w:val="1F3864"/>
          <w:sz w:val="26"/>
          <w:szCs w:val="26"/>
        </w:rPr>
        <w:t xml:space="preserve">Why This License</w:t>
      </w:r>
    </w:p>
    <w:p>
      <w:pPr>
        <w:spacing w:after="80" w:before="80" w:line="276"/>
        <w:jc w:val="left"/>
      </w:pPr>
      <w:r>
        <w:rPr>
          <w:rFonts w:ascii="Times New Roman" w:cs="Times New Roman" w:eastAsia="Times New Roman" w:hAnsi="Times New Roman"/>
          <w:b w:val="false"/>
          <w:bCs w:val="false"/>
          <w:i w:val="false"/>
          <w:iCs w:val="false"/>
          <w:color w:val="000000"/>
          <w:sz w:val="22"/>
          <w:szCs w:val="22"/>
        </w:rPr>
        <w:t xml:space="preserve">The PEIG (Proto-Experiential Intelligence Gradient) framework is licensed under Creative Commons Attribution 4.0 International (CC BY 4.0). This is the most open scientific license available. It means:</w:t>
      </w:r>
    </w:p>
    <w:p>
      <w:pPr>
        <w:spacing w:after="40" w:before="40"/>
      </w:pPr>
      <w:r>
        <w:rPr>
          <w:sz w:val="22"/>
          <w:szCs w:val="22"/>
        </w:rPr>
        <w:t xml:space="preserve"/>
      </w:r>
    </w:p>
    <w:p>
      <w:pPr>
        <w:spacing w:after="100" w:before="100" w:line="276"/>
        <w:jc w:val="left"/>
      </w:pPr>
      <w:r>
        <w:rPr>
          <w:rFonts w:ascii="Times New Roman" w:cs="Times New Roman" w:eastAsia="Times New Roman" w:hAnsi="Times New Roman"/>
          <w:b/>
          <w:bCs/>
          <w:i w:val="false"/>
          <w:iCs w:val="false"/>
          <w:color w:val="16A34A"/>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Anyone can read, share, copy, and redistribute this work in any format.</w:t>
      </w:r>
    </w:p>
    <w:p>
      <w:pPr>
        <w:spacing w:after="100" w:before="100" w:line="276"/>
        <w:jc w:val="left"/>
      </w:pPr>
      <w:r>
        <w:rPr>
          <w:rFonts w:ascii="Times New Roman" w:cs="Times New Roman" w:eastAsia="Times New Roman" w:hAnsi="Times New Roman"/>
          <w:b/>
          <w:bCs/>
          <w:i w:val="false"/>
          <w:iCs w:val="false"/>
          <w:color w:val="16A34A"/>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Anyone can adapt, build upon, remix, and create derivatives — including for commercial purposes.</w:t>
      </w:r>
    </w:p>
    <w:p>
      <w:pPr>
        <w:spacing w:after="100" w:before="100" w:line="276"/>
        <w:jc w:val="left"/>
      </w:pPr>
      <w:r>
        <w:rPr>
          <w:rFonts w:ascii="Times New Roman" w:cs="Times New Roman" w:eastAsia="Times New Roman" w:hAnsi="Times New Roman"/>
          <w:b/>
          <w:bCs/>
          <w:i w:val="false"/>
          <w:iCs w:val="false"/>
          <w:color w:val="16A34A"/>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Anyone can publish, cite, extend, or implement the PEIG framework in any product or paper.</w:t>
      </w:r>
    </w:p>
    <w:p>
      <w:pPr>
        <w:spacing w:after="100" w:before="100" w:line="276"/>
        <w:jc w:val="left"/>
      </w:pPr>
      <w:r>
        <w:rPr>
          <w:rFonts w:ascii="Times New Roman" w:cs="Times New Roman" w:eastAsia="Times New Roman" w:hAnsi="Times New Roman"/>
          <w:b/>
          <w:bCs/>
          <w:i w:val="false"/>
          <w:iCs w:val="false"/>
          <w:color w:val="2563EB"/>
          <w:sz w:val="22"/>
          <w:szCs w:val="22"/>
        </w:rPr>
        <w:t xml:space="preserve">✓  </w:t>
      </w:r>
      <w:r>
        <w:rPr>
          <w:rFonts w:ascii="Times New Roman" w:cs="Times New Roman" w:eastAsia="Times New Roman" w:hAnsi="Times New Roman"/>
          <w:b/>
          <w:bCs/>
          <w:i w:val="false"/>
          <w:iCs w:val="false"/>
          <w:color w:val="000000"/>
          <w:sz w:val="22"/>
          <w:szCs w:val="22"/>
        </w:rPr>
        <w:t xml:space="preserve">The only requirement: </w:t>
      </w:r>
      <w:r>
        <w:rPr>
          <w:rFonts w:ascii="Times New Roman" w:cs="Times New Roman" w:eastAsia="Times New Roman" w:hAnsi="Times New Roman"/>
          <w:b w:val="false"/>
          <w:bCs w:val="false"/>
          <w:i w:val="false"/>
          <w:iCs w:val="false"/>
          <w:color w:val="000000"/>
          <w:sz w:val="22"/>
          <w:szCs w:val="22"/>
        </w:rPr>
        <w:t xml:space="preserve">you must give appropriate credit to Kevin Monette and the PEIG framework.</w:t>
      </w:r>
    </w:p>
    <w:p>
      <w:pPr>
        <w:spacing w:after="40" w:before="40"/>
      </w:pPr>
      <w:r>
        <w:rPr>
          <w:sz w:val="22"/>
          <w:szCs w:val="22"/>
        </w:rPr>
        <w:t xml:space="preserve"/>
      </w:r>
    </w:p>
    <w:p>
      <w:pPr>
        <w:spacing w:after="80" w:before="80" w:line="276"/>
        <w:jc w:val="left"/>
      </w:pPr>
      <w:r>
        <w:rPr>
          <w:rFonts w:ascii="Times New Roman" w:cs="Times New Roman" w:eastAsia="Times New Roman" w:hAnsi="Times New Roman"/>
          <w:b w:val="false"/>
          <w:bCs w:val="false"/>
          <w:i/>
          <w:iCs/>
          <w:color w:val="000000"/>
          <w:sz w:val="22"/>
          <w:szCs w:val="22"/>
        </w:rPr>
        <w:t xml:space="preserve">This license was chosen because science advances fastest when ideas are free. The PEIG framework represents a genuine contribution to quantum information theory, language acquisition, and the architecture of self-monitoring systems. Restricting it would slow the very progress it is designed to accelerate.</w:t>
      </w:r>
    </w:p>
    <w:p>
      <w:pPr>
        <w:spacing w:after="40" w:before="40"/>
      </w:pPr>
      <w:r>
        <w:rPr>
          <w:sz w:val="22"/>
          <w:szCs w:val="22"/>
        </w:rPr>
        <w:t xml:space="preserve"/>
      </w:r>
    </w:p>
    <w:p>
      <w:pPr>
        <w:spacing w:after="40" w:before="40"/>
      </w:pPr>
      <w:r>
        <w:rPr>
          <w:sz w:val="22"/>
          <w:szCs w:val="22"/>
        </w:rPr>
        <w:t xml:space="preserve"/>
      </w:r>
    </w:p>
    <w:p>
      <w:pPr>
        <w:pStyle w:val="Heading1"/>
        <w:spacing w:after="150" w:before="300"/>
      </w:pPr>
      <w:r>
        <w:rPr>
          <w:rFonts w:ascii="Arial" w:cs="Arial" w:eastAsia="Arial" w:hAnsi="Arial"/>
          <w:b/>
          <w:bCs/>
          <w:color w:val="1F3864"/>
          <w:sz w:val="26"/>
          <w:szCs w:val="26"/>
        </w:rPr>
        <w:t xml:space="preserve">Licensed Work</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Title: </w:t>
      </w:r>
      <w:r>
        <w:rPr>
          <w:rFonts w:ascii="Times New Roman" w:cs="Times New Roman" w:eastAsia="Times New Roman" w:hAnsi="Times New Roman"/>
          <w:b w:val="false"/>
          <w:bCs w:val="false"/>
          <w:i w:val="false"/>
          <w:iCs w:val="false"/>
          <w:color w:val="000000"/>
          <w:sz w:val="22"/>
          <w:szCs w:val="22"/>
        </w:rPr>
        <w:t xml:space="preserve">The Proto-Experiential Intelligence Gradient (PEIG) Framework</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Author: </w:t>
      </w:r>
      <w:r>
        <w:rPr>
          <w:rFonts w:ascii="Times New Roman" w:cs="Times New Roman" w:eastAsia="Times New Roman" w:hAnsi="Times New Roman"/>
          <w:b w:val="false"/>
          <w:bCs w:val="false"/>
          <w:i w:val="false"/>
          <w:iCs w:val="false"/>
          <w:color w:val="000000"/>
          <w:sz w:val="22"/>
          <w:szCs w:val="22"/>
        </w:rPr>
        <w:t xml:space="preserve">Kevin Monette</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Contact: </w:t>
      </w:r>
      <w:r>
        <w:rPr>
          <w:rFonts w:ascii="Times New Roman" w:cs="Times New Roman" w:eastAsia="Times New Roman" w:hAnsi="Times New Roman"/>
          <w:b w:val="false"/>
          <w:bCs w:val="false"/>
          <w:i w:val="false"/>
          <w:iCs w:val="false"/>
          <w:color w:val="000000"/>
          <w:sz w:val="22"/>
          <w:szCs w:val="22"/>
        </w:rPr>
        <w:t xml:space="preserve">mssinternetmarketing@gmail.com</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Year: </w:t>
      </w:r>
      <w:r>
        <w:rPr>
          <w:rFonts w:ascii="Times New Roman" w:cs="Times New Roman" w:eastAsia="Times New Roman" w:hAnsi="Times New Roman"/>
          <w:b w:val="false"/>
          <w:bCs w:val="false"/>
          <w:i w:val="false"/>
          <w:iCs w:val="false"/>
          <w:color w:val="000000"/>
          <w:sz w:val="22"/>
          <w:szCs w:val="22"/>
        </w:rPr>
        <w:t xml:space="preserve">2026</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Components: </w:t>
      </w:r>
      <w:r>
        <w:rPr>
          <w:rFonts w:ascii="Times New Roman" w:cs="Times New Roman" w:eastAsia="Times New Roman" w:hAnsi="Times New Roman"/>
          <w:b w:val="false"/>
          <w:bCs w:val="false"/>
          <w:i w:val="false"/>
          <w:iCs w:val="false"/>
          <w:color w:val="000000"/>
          <w:sz w:val="22"/>
          <w:szCs w:val="22"/>
        </w:rPr>
        <w:t xml:space="preserve">Papers I through IX (arXiv preprints), all associated simulation code (Python/QuTiP), all figures and datasets, the PEIG language acquisition system, the Brotherhood Coherence Protocol implementation, and the Guarded Universe architecture.</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Repository: </w:t>
      </w:r>
      <w:r>
        <w:rPr>
          <w:rFonts w:ascii="Times New Roman" w:cs="Times New Roman" w:eastAsia="Times New Roman" w:hAnsi="Times New Roman"/>
          <w:b w:val="false"/>
          <w:bCs w:val="false"/>
          <w:i w:val="false"/>
          <w:iCs w:val="false"/>
          <w:color w:val="000000"/>
          <w:sz w:val="22"/>
          <w:szCs w:val="22"/>
        </w:rPr>
        <w:t xml:space="preserve">All code and papers available upon request from the author.</w:t>
      </w:r>
    </w:p>
    <w:p>
      <w:pPr>
        <w:spacing w:after="40" w:before="40"/>
      </w:pPr>
      <w:r>
        <w:rPr>
          <w:sz w:val="22"/>
          <w:szCs w:val="22"/>
        </w:rPr>
        <w:t xml:space="preserve"/>
      </w:r>
    </w:p>
    <w:p>
      <w:pPr>
        <w:spacing w:after="40" w:before="40"/>
      </w:pPr>
      <w:r>
        <w:rPr>
          <w:sz w:val="22"/>
          <w:szCs w:val="22"/>
        </w:rPr>
        <w:t xml:space="preserve"/>
      </w:r>
    </w:p>
    <w:p>
      <w:pPr>
        <w:pBdr>
          <w:bottom w:val="single" w:color="1F3864" w:sz="6" w:space="1"/>
        </w:pBdr>
        <w:spacing w:after="100" w:before="100"/>
      </w:pPr>
    </w:p>
    <w:p>
      <w:pPr>
        <w:spacing w:after="40" w:before="40"/>
      </w:pPr>
      <w:r>
        <w:rPr>
          <w:sz w:val="22"/>
          <w:szCs w:val="22"/>
        </w:rPr>
        <w:t xml:space="preserve"/>
      </w:r>
    </w:p>
    <w:p>
      <w:pPr>
        <w:pStyle w:val="Heading1"/>
        <w:spacing w:after="150" w:before="300"/>
      </w:pPr>
      <w:r>
        <w:rPr>
          <w:rFonts w:ascii="Arial" w:cs="Arial" w:eastAsia="Arial" w:hAnsi="Arial"/>
          <w:b/>
          <w:bCs/>
          <w:color w:val="1F3864"/>
          <w:sz w:val="26"/>
          <w:szCs w:val="26"/>
        </w:rPr>
        <w:t xml:space="preserve">License Terms — Creative Commons Attribution 4.0 International</w:t>
      </w:r>
    </w:p>
    <w:p>
      <w:pPr>
        <w:spacing w:after="80" w:before="80" w:line="276"/>
        <w:jc w:val="left"/>
      </w:pPr>
      <w:r>
        <w:rPr>
          <w:rFonts w:ascii="Times New Roman" w:cs="Times New Roman" w:eastAsia="Times New Roman" w:hAnsi="Times New Roman"/>
          <w:b w:val="false"/>
          <w:bCs w:val="false"/>
          <w:i w:val="false"/>
          <w:iCs w:val="false"/>
          <w:color w:val="000000"/>
          <w:sz w:val="22"/>
          <w:szCs w:val="22"/>
        </w:rPr>
        <w:t xml:space="preserve">By exercising the Licensed Rights (defined below), You accept and agree to be bound by the terms and conditions of this Creative Commons Attribution 4.0 International Public License.</w:t>
      </w: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Section 1 — Definitions</w:t>
      </w:r>
    </w:p>
    <w:p>
      <w:pPr>
        <w:spacing w:after="60" w:before="180"/>
      </w:pPr>
      <w:r>
        <w:rPr>
          <w:rFonts w:ascii="Times New Roman" w:cs="Times New Roman" w:eastAsia="Times New Roman" w:hAnsi="Times New Roman"/>
          <w:b/>
          <w:bCs/>
          <w:color w:val="1F3864"/>
          <w:sz w:val="22"/>
          <w:szCs w:val="22"/>
        </w:rPr>
        <w:t xml:space="preserve">1a.  </w:t>
      </w:r>
      <w:r>
        <w:rPr>
          <w:rFonts w:ascii="Times New Roman" w:cs="Times New Roman" w:eastAsia="Times New Roman" w:hAnsi="Times New Roman"/>
          <w:b/>
          <w:bCs/>
          <w:color w:val="1F3864"/>
          <w:sz w:val="22"/>
          <w:szCs w:val="22"/>
        </w:rPr>
        <w:t xml:space="preserve">Adapted Material</w:t>
      </w:r>
    </w:p>
    <w:p>
      <w:pPr>
        <w:spacing w:after="80" w:before="40" w:line="276"/>
        <w:ind w:left="440"/>
      </w:pPr>
      <w:r>
        <w:rPr>
          <w:rFonts w:ascii="Times New Roman" w:cs="Times New Roman" w:eastAsia="Times New Roman" w:hAnsi="Times New Roman"/>
          <w:sz w:val="22"/>
          <w:szCs w:val="22"/>
        </w:rPr>
        <w:t xml:space="preserve">means material subject to Copyright and Similar Rights that is derived from or based upon the Licensed Material and in which the Licensed Material is translated, altered, arranged, transformed, or otherwise modified in a manner requiring permission under the Copyright and Similar Rights held by the Licensor.</w:t>
      </w:r>
    </w:p>
    <w:p>
      <w:pPr>
        <w:spacing w:after="60" w:before="180"/>
      </w:pPr>
      <w:r>
        <w:rPr>
          <w:rFonts w:ascii="Times New Roman" w:cs="Times New Roman" w:eastAsia="Times New Roman" w:hAnsi="Times New Roman"/>
          <w:b/>
          <w:bCs/>
          <w:color w:val="1F3864"/>
          <w:sz w:val="22"/>
          <w:szCs w:val="22"/>
        </w:rPr>
        <w:t xml:space="preserve">1b.  </w:t>
      </w:r>
      <w:r>
        <w:rPr>
          <w:rFonts w:ascii="Times New Roman" w:cs="Times New Roman" w:eastAsia="Times New Roman" w:hAnsi="Times New Roman"/>
          <w:b/>
          <w:bCs/>
          <w:color w:val="1F3864"/>
          <w:sz w:val="22"/>
          <w:szCs w:val="22"/>
        </w:rPr>
        <w:t xml:space="preserve">Licensed Material</w:t>
      </w:r>
    </w:p>
    <w:p>
      <w:pPr>
        <w:spacing w:after="80" w:before="40" w:line="276"/>
        <w:ind w:left="440"/>
      </w:pPr>
      <w:r>
        <w:rPr>
          <w:rFonts w:ascii="Times New Roman" w:cs="Times New Roman" w:eastAsia="Times New Roman" w:hAnsi="Times New Roman"/>
          <w:sz w:val="22"/>
          <w:szCs w:val="22"/>
        </w:rPr>
        <w:t xml:space="preserve">means the artistic or literary work, database, or other material to which the Licensor applied this Public License — specifically the PEIG Framework in its entirety, including all nine arXiv papers, all source code, all figures, all datasets, and all related derivative materials authored by Kevin Monette.</w:t>
      </w:r>
    </w:p>
    <w:p>
      <w:pPr>
        <w:spacing w:after="60" w:before="180"/>
      </w:pPr>
      <w:r>
        <w:rPr>
          <w:rFonts w:ascii="Times New Roman" w:cs="Times New Roman" w:eastAsia="Times New Roman" w:hAnsi="Times New Roman"/>
          <w:b/>
          <w:bCs/>
          <w:color w:val="1F3864"/>
          <w:sz w:val="22"/>
          <w:szCs w:val="22"/>
        </w:rPr>
        <w:t xml:space="preserve">1c.  </w:t>
      </w:r>
      <w:r>
        <w:rPr>
          <w:rFonts w:ascii="Times New Roman" w:cs="Times New Roman" w:eastAsia="Times New Roman" w:hAnsi="Times New Roman"/>
          <w:b/>
          <w:bCs/>
          <w:color w:val="1F3864"/>
          <w:sz w:val="22"/>
          <w:szCs w:val="22"/>
        </w:rPr>
        <w:t xml:space="preserve">Licensed Rights</w:t>
      </w:r>
    </w:p>
    <w:p>
      <w:pPr>
        <w:spacing w:after="80" w:before="40" w:line="276"/>
        <w:ind w:left="440"/>
      </w:pPr>
      <w:r>
        <w:rPr>
          <w:rFonts w:ascii="Times New Roman" w:cs="Times New Roman" w:eastAsia="Times New Roman" w:hAnsi="Times New Roman"/>
          <w:sz w:val="22"/>
          <w:szCs w:val="22"/>
        </w:rPr>
        <w:t xml:space="preserve">means the rights granted to You subject to the terms and conditions of this Public License, which are limited to all Copyright and Similar Rights that apply to Your use of the Licensed Material and that the Licensor has authority to license.</w:t>
      </w:r>
    </w:p>
    <w:p>
      <w:pPr>
        <w:spacing w:after="60" w:before="180"/>
      </w:pPr>
      <w:r>
        <w:rPr>
          <w:rFonts w:ascii="Times New Roman" w:cs="Times New Roman" w:eastAsia="Times New Roman" w:hAnsi="Times New Roman"/>
          <w:b/>
          <w:bCs/>
          <w:color w:val="1F3864"/>
          <w:sz w:val="22"/>
          <w:szCs w:val="22"/>
        </w:rPr>
        <w:t xml:space="preserve">1d.  </w:t>
      </w:r>
      <w:r>
        <w:rPr>
          <w:rFonts w:ascii="Times New Roman" w:cs="Times New Roman" w:eastAsia="Times New Roman" w:hAnsi="Times New Roman"/>
          <w:b/>
          <w:bCs/>
          <w:color w:val="1F3864"/>
          <w:sz w:val="22"/>
          <w:szCs w:val="22"/>
        </w:rPr>
        <w:t xml:space="preserve">Licensor</w:t>
      </w:r>
    </w:p>
    <w:p>
      <w:pPr>
        <w:spacing w:after="80" w:before="40" w:line="276"/>
        <w:ind w:left="440"/>
      </w:pPr>
      <w:r>
        <w:rPr>
          <w:rFonts w:ascii="Times New Roman" w:cs="Times New Roman" w:eastAsia="Times New Roman" w:hAnsi="Times New Roman"/>
          <w:sz w:val="22"/>
          <w:szCs w:val="22"/>
        </w:rPr>
        <w:t xml:space="preserve">means Kevin Monette, the individual granting rights under this Public License.</w:t>
      </w:r>
    </w:p>
    <w:p>
      <w:pPr>
        <w:spacing w:after="60" w:before="180"/>
      </w:pPr>
      <w:r>
        <w:rPr>
          <w:rFonts w:ascii="Times New Roman" w:cs="Times New Roman" w:eastAsia="Times New Roman" w:hAnsi="Times New Roman"/>
          <w:b/>
          <w:bCs/>
          <w:color w:val="1F3864"/>
          <w:sz w:val="22"/>
          <w:szCs w:val="22"/>
        </w:rPr>
        <w:t xml:space="preserve">1e.  </w:t>
      </w:r>
      <w:r>
        <w:rPr>
          <w:rFonts w:ascii="Times New Roman" w:cs="Times New Roman" w:eastAsia="Times New Roman" w:hAnsi="Times New Roman"/>
          <w:b/>
          <w:bCs/>
          <w:color w:val="1F3864"/>
          <w:sz w:val="22"/>
          <w:szCs w:val="22"/>
        </w:rPr>
        <w:t xml:space="preserve">Share</w:t>
      </w:r>
    </w:p>
    <w:p>
      <w:pPr>
        <w:spacing w:after="80" w:before="40" w:line="276"/>
        <w:ind w:left="440"/>
      </w:pPr>
      <w:r>
        <w:rPr>
          <w:rFonts w:ascii="Times New Roman" w:cs="Times New Roman" w:eastAsia="Times New Roman" w:hAnsi="Times New Roman"/>
          <w:sz w:val="22"/>
          <w:szCs w:val="22"/>
        </w:rPr>
        <w:t xml:space="preserve">means to provide material to the public by any means or process that requires permission under the Licensed Rights, such as reproduction, public display, public performance, distribution, dissemination, communication, or importation, and to make material available to the public including in ways that members of the public may access the material from a place and at a time individually chosen by them.</w:t>
      </w:r>
    </w:p>
    <w:p>
      <w:pPr>
        <w:spacing w:after="60" w:before="180"/>
      </w:pPr>
      <w:r>
        <w:rPr>
          <w:rFonts w:ascii="Times New Roman" w:cs="Times New Roman" w:eastAsia="Times New Roman" w:hAnsi="Times New Roman"/>
          <w:b/>
          <w:bCs/>
          <w:color w:val="1F3864"/>
          <w:sz w:val="22"/>
          <w:szCs w:val="22"/>
        </w:rPr>
        <w:t xml:space="preserve">1f.  </w:t>
      </w:r>
      <w:r>
        <w:rPr>
          <w:rFonts w:ascii="Times New Roman" w:cs="Times New Roman" w:eastAsia="Times New Roman" w:hAnsi="Times New Roman"/>
          <w:b/>
          <w:bCs/>
          <w:color w:val="1F3864"/>
          <w:sz w:val="22"/>
          <w:szCs w:val="22"/>
        </w:rPr>
        <w:t xml:space="preserve">You</w:t>
      </w:r>
    </w:p>
    <w:p>
      <w:pPr>
        <w:spacing w:after="80" w:before="40" w:line="276"/>
        <w:ind w:left="440"/>
      </w:pPr>
      <w:r>
        <w:rPr>
          <w:rFonts w:ascii="Times New Roman" w:cs="Times New Roman" w:eastAsia="Times New Roman" w:hAnsi="Times New Roman"/>
          <w:sz w:val="22"/>
          <w:szCs w:val="22"/>
        </w:rPr>
        <w:t xml:space="preserve">means the individual or entity exercising the Licensed Rights under this Public License.</w:t>
      </w: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Section 2 — Scope</w:t>
      </w:r>
    </w:p>
    <w:p>
      <w:pPr>
        <w:spacing w:after="60" w:before="180"/>
      </w:pPr>
      <w:r>
        <w:rPr>
          <w:rFonts w:ascii="Times New Roman" w:cs="Times New Roman" w:eastAsia="Times New Roman" w:hAnsi="Times New Roman"/>
          <w:b/>
          <w:bCs/>
          <w:color w:val="1F3864"/>
          <w:sz w:val="22"/>
          <w:szCs w:val="22"/>
        </w:rPr>
        <w:t xml:space="preserve">2a.  </w:t>
      </w:r>
      <w:r>
        <w:rPr>
          <w:rFonts w:ascii="Times New Roman" w:cs="Times New Roman" w:eastAsia="Times New Roman" w:hAnsi="Times New Roman"/>
          <w:b/>
          <w:bCs/>
          <w:color w:val="1F3864"/>
          <w:sz w:val="22"/>
          <w:szCs w:val="22"/>
        </w:rPr>
        <w:t xml:space="preserve">License Grant</w:t>
      </w:r>
    </w:p>
    <w:p>
      <w:pPr>
        <w:spacing w:after="80" w:before="40" w:line="276"/>
        <w:ind w:left="440"/>
      </w:pPr>
      <w:r>
        <w:rPr>
          <w:rFonts w:ascii="Times New Roman" w:cs="Times New Roman" w:eastAsia="Times New Roman" w:hAnsi="Times New Roman"/>
          <w:sz w:val="22"/>
          <w:szCs w:val="22"/>
        </w:rPr>
        <w:t xml:space="preserve">Subject to the terms and conditions of this Public License, the Licensor hereby grants You a worldwide, royalty-free, non-sublicensable, non-exclusive, irrevocable license to exercise the Licensed Rights in the Licensed Material to: (i) reproduce and Share the Licensed Material, in whole or in part; and (ii) produce, reproduce, and Share Adapted Material.</w:t>
      </w:r>
    </w:p>
    <w:p>
      <w:pPr>
        <w:spacing w:after="60" w:before="180"/>
      </w:pPr>
      <w:r>
        <w:rPr>
          <w:rFonts w:ascii="Times New Roman" w:cs="Times New Roman" w:eastAsia="Times New Roman" w:hAnsi="Times New Roman"/>
          <w:b/>
          <w:bCs/>
          <w:color w:val="1F3864"/>
          <w:sz w:val="22"/>
          <w:szCs w:val="22"/>
        </w:rPr>
        <w:t xml:space="preserve">2b.  </w:t>
      </w:r>
      <w:r>
        <w:rPr>
          <w:rFonts w:ascii="Times New Roman" w:cs="Times New Roman" w:eastAsia="Times New Roman" w:hAnsi="Times New Roman"/>
          <w:b/>
          <w:bCs/>
          <w:color w:val="1F3864"/>
          <w:sz w:val="22"/>
          <w:szCs w:val="22"/>
        </w:rPr>
        <w:t xml:space="preserve">No Additional Restrictions</w:t>
      </w:r>
    </w:p>
    <w:p>
      <w:pPr>
        <w:spacing w:after="80" w:before="40" w:line="276"/>
        <w:ind w:left="440"/>
      </w:pPr>
      <w:r>
        <w:rPr>
          <w:rFonts w:ascii="Times New Roman" w:cs="Times New Roman" w:eastAsia="Times New Roman" w:hAnsi="Times New Roman"/>
          <w:sz w:val="22"/>
          <w:szCs w:val="22"/>
        </w:rPr>
        <w:t xml:space="preserve">You may not apply legal terms or technological measures that legally restrict others from doing anything the license permits. This means you cannot add a more restrictive license when redistributing the PEIG framework or derivatives of it.</w:t>
      </w: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Section 3 — License Conditions</w:t>
      </w:r>
    </w:p>
    <w:p>
      <w:pPr>
        <w:spacing w:after="80" w:before="80" w:line="276"/>
        <w:jc w:val="left"/>
      </w:pPr>
      <w:r>
        <w:rPr>
          <w:rFonts w:ascii="Times New Roman" w:cs="Times New Roman" w:eastAsia="Times New Roman" w:hAnsi="Times New Roman"/>
          <w:b/>
          <w:bCs/>
          <w:i w:val="false"/>
          <w:iCs w:val="false"/>
          <w:color w:val="000000"/>
          <w:sz w:val="22"/>
          <w:szCs w:val="22"/>
        </w:rPr>
        <w:t xml:space="preserve">Your exercise of the Licensed Rights is expressly made subject to the following condition:</w:t>
      </w:r>
    </w:p>
    <w:p>
      <w:pPr>
        <w:spacing w:after="40" w:before="40"/>
      </w:pPr>
      <w:r>
        <w:rPr>
          <w:sz w:val="22"/>
          <w:szCs w:val="22"/>
        </w:rPr>
        <w:t xml:space="preserve"/>
      </w:r>
    </w:p>
    <w:p>
      <w:pPr>
        <w:spacing w:after="60" w:before="180"/>
      </w:pPr>
      <w:r>
        <w:rPr>
          <w:rFonts w:ascii="Times New Roman" w:cs="Times New Roman" w:eastAsia="Times New Roman" w:hAnsi="Times New Roman"/>
          <w:b/>
          <w:bCs/>
          <w:color w:val="1F3864"/>
          <w:sz w:val="22"/>
          <w:szCs w:val="22"/>
        </w:rPr>
        <w:t xml:space="preserve">3a.  </w:t>
      </w:r>
      <w:r>
        <w:rPr>
          <w:rFonts w:ascii="Times New Roman" w:cs="Times New Roman" w:eastAsia="Times New Roman" w:hAnsi="Times New Roman"/>
          <w:b/>
          <w:bCs/>
          <w:color w:val="1F3864"/>
          <w:sz w:val="22"/>
          <w:szCs w:val="22"/>
        </w:rPr>
        <w:t xml:space="preserve">Attribution</w:t>
      </w:r>
    </w:p>
    <w:p>
      <w:pPr>
        <w:spacing w:after="80" w:before="40" w:line="276"/>
        <w:ind w:left="440"/>
      </w:pPr>
      <w:r>
        <w:rPr>
          <w:rFonts w:ascii="Times New Roman" w:cs="Times New Roman" w:eastAsia="Times New Roman" w:hAnsi="Times New Roman"/>
          <w:sz w:val="22"/>
          <w:szCs w:val="22"/>
        </w:rPr>
        <w:t xml:space="preserve">If You Share the Licensed Material (including in modified form), You must: (i) retain the following if it is supplied by the Licensor with the Licensed Material — identification of the creator(s) of the Licensed Material (Kevin Monette), a copyright notice, a notice referring to this Public License, a notice referring to the disclaimer of warranties, and a URI or hyperlink to the Licensed Material to the extent reasonably practicable; (ii) indicate if You modified the Licensed Material and retain an indication of any previous modifications; (iii) indicate the Licensed Material is licensed under this Public License, and include the text of, or the URI or hyperlink to, this Public License.</w:t>
      </w:r>
    </w:p>
    <w:p>
      <w:pPr>
        <w:spacing w:after="40" w:before="40"/>
      </w:pPr>
      <w:r>
        <w:rPr>
          <w:sz w:val="22"/>
          <w:szCs w:val="22"/>
        </w:rPr>
        <w:t xml:space="preserve"/>
      </w:r>
    </w:p>
    <w:p>
      <w:pPr>
        <w:pBdr>
          <w:top w:val="single" w:color="1F3864" w:sz="6" w:space="4"/>
          <w:bottom w:val="single" w:color="1F3864" w:sz="6" w:space="4"/>
        </w:pBdr>
        <w:spacing w:after="120" w:before="120"/>
        <w:ind w:left="300" w:right="300"/>
      </w:pPr>
      <w:r>
        <w:rPr>
          <w:rFonts w:ascii="Arial" w:cs="Arial" w:eastAsia="Arial" w:hAnsi="Arial"/>
          <w:b/>
          <w:bCs/>
          <w:color w:val="1F3864"/>
          <w:sz w:val="24"/>
          <w:szCs w:val="24"/>
        </w:rPr>
        <w:t xml:space="preserve">Required Attribution Statement</w:t>
      </w:r>
      <w:r>
        <w:rPr>
          <w:rFonts w:ascii="Times New Roman" w:cs="Times New Roman" w:eastAsia="Times New Roman" w:hAnsi="Times New Roman"/>
          <w:color w:val="333333"/>
          <w:sz w:val="22"/>
          <w:szCs w:val="22"/>
        </w:rPr>
        <w:t xml:space="preserve">
When citing or building upon this work, include:</w:t>
      </w:r>
      <w:r>
        <w:rPr>
          <w:rFonts w:ascii="Times New Roman" w:cs="Times New Roman" w:eastAsia="Times New Roman" w:hAnsi="Times New Roman"/>
          <w:i/>
          <w:iCs/>
          <w:color w:val="1F3864"/>
          <w:sz w:val="22"/>
          <w:szCs w:val="22"/>
        </w:rPr>
        <w:t xml:space="preserve">
Monette, K. (2026). The Proto-Experiential Intelligence Gradient (PEIG) Framework, Papers I–IX. Independent Research. Licensed under CC BY 4.0.</w:t>
      </w:r>
      <w:r>
        <w:rPr>
          <w:rFonts w:ascii="Times New Roman" w:cs="Times New Roman" w:eastAsia="Times New Roman" w:hAnsi="Times New Roman"/>
          <w:color w:val="333333"/>
          <w:sz w:val="22"/>
          <w:szCs w:val="22"/>
        </w:rPr>
        <w:t xml:space="preserve">
For individual papers, cite as:</w:t>
      </w:r>
      <w:r>
        <w:rPr>
          <w:rFonts w:ascii="Times New Roman" w:cs="Times New Roman" w:eastAsia="Times New Roman" w:hAnsi="Times New Roman"/>
          <w:i/>
          <w:iCs/>
          <w:color w:val="1F3864"/>
          <w:sz w:val="22"/>
          <w:szCs w:val="22"/>
        </w:rPr>
        <w:t xml:space="preserve">
Monette, K. (2026). [Paper title]. PEIG Framework, Paper [N]. arXiv preprint. CC BY 4.0.</w:t>
      </w: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Section 4 — Sui Generis Database Rights</w:t>
      </w:r>
    </w:p>
    <w:p>
      <w:pPr>
        <w:spacing w:after="60" w:before="180"/>
      </w:pPr>
      <w:r>
        <w:rPr>
          <w:rFonts w:ascii="Times New Roman" w:cs="Times New Roman" w:eastAsia="Times New Roman" w:hAnsi="Times New Roman"/>
          <w:b/>
          <w:bCs/>
          <w:color w:val="1F3864"/>
          <w:sz w:val="22"/>
          <w:szCs w:val="22"/>
        </w:rPr>
        <w:t xml:space="preserve">4a.  </w:t>
      </w:r>
      <w:r>
        <w:rPr>
          <w:rFonts w:ascii="Times New Roman" w:cs="Times New Roman" w:eastAsia="Times New Roman" w:hAnsi="Times New Roman"/>
          <w:b/>
          <w:bCs/>
          <w:color w:val="1F3864"/>
          <w:sz w:val="22"/>
          <w:szCs w:val="22"/>
        </w:rPr>
        <w:t xml:space="preserve">Databases</w:t>
      </w:r>
    </w:p>
    <w:p>
      <w:pPr>
        <w:spacing w:after="80" w:before="40" w:line="276"/>
        <w:ind w:left="440"/>
      </w:pPr>
      <w:r>
        <w:rPr>
          <w:rFonts w:ascii="Times New Roman" w:cs="Times New Roman" w:eastAsia="Times New Roman" w:hAnsi="Times New Roman"/>
          <w:sz w:val="22"/>
          <w:szCs w:val="22"/>
        </w:rPr>
        <w:t xml:space="preserve">Where the Licensed Rights include Sui Generis Database Rights that apply to Your use of the Licensed Material, the Licensor waives the right to collect royalties from You for the exercise of the Licensed Rights, whether directly or through a collecting society under any voluntary or waivable statutory or compulsory licensing scheme.</w:t>
      </w: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Section 5 — Disclaimer of Warranties and Limitation of Liability</w:t>
      </w:r>
    </w:p>
    <w:p>
      <w:pPr>
        <w:spacing w:after="60" w:before="180"/>
      </w:pPr>
      <w:r>
        <w:rPr>
          <w:rFonts w:ascii="Times New Roman" w:cs="Times New Roman" w:eastAsia="Times New Roman" w:hAnsi="Times New Roman"/>
          <w:b/>
          <w:bCs/>
          <w:color w:val="1F3864"/>
          <w:sz w:val="22"/>
          <w:szCs w:val="22"/>
        </w:rPr>
        <w:t xml:space="preserve">5a.  </w:t>
      </w:r>
      <w:r>
        <w:rPr>
          <w:rFonts w:ascii="Times New Roman" w:cs="Times New Roman" w:eastAsia="Times New Roman" w:hAnsi="Times New Roman"/>
          <w:b/>
          <w:bCs/>
          <w:color w:val="1F3864"/>
          <w:sz w:val="22"/>
          <w:szCs w:val="22"/>
        </w:rPr>
        <w:t xml:space="preserve">As-Is</w:t>
      </w:r>
    </w:p>
    <w:p>
      <w:pPr>
        <w:spacing w:after="80" w:before="40" w:line="276"/>
        <w:ind w:left="440"/>
      </w:pPr>
      <w:r>
        <w:rPr>
          <w:rFonts w:ascii="Times New Roman" w:cs="Times New Roman" w:eastAsia="Times New Roman" w:hAnsi="Times New Roman"/>
          <w:sz w:val="22"/>
          <w:szCs w:val="22"/>
        </w:rPr>
        <w:t xml:space="preserve">Unless otherwise separately undertaken by the Licensor, to the extent possible, the Licensor offers the Licensed Material as-is and as-available, and makes no representations or warranties of any kind concerning the Licensed Material, whether express, implied, statutory, or other. This includes, without limitation, warranties of title, merchantability, fitness for a particular purpose, non-infringement, absence of latent or other defects, accuracy, or the presence or absence of errors.</w:t>
      </w:r>
    </w:p>
    <w:p>
      <w:pPr>
        <w:spacing w:after="60" w:before="180"/>
      </w:pPr>
      <w:r>
        <w:rPr>
          <w:rFonts w:ascii="Times New Roman" w:cs="Times New Roman" w:eastAsia="Times New Roman" w:hAnsi="Times New Roman"/>
          <w:b/>
          <w:bCs/>
          <w:color w:val="1F3864"/>
          <w:sz w:val="22"/>
          <w:szCs w:val="22"/>
        </w:rPr>
        <w:t xml:space="preserve">5b.  </w:t>
      </w:r>
      <w:r>
        <w:rPr>
          <w:rFonts w:ascii="Times New Roman" w:cs="Times New Roman" w:eastAsia="Times New Roman" w:hAnsi="Times New Roman"/>
          <w:b/>
          <w:bCs/>
          <w:color w:val="1F3864"/>
          <w:sz w:val="22"/>
          <w:szCs w:val="22"/>
        </w:rPr>
        <w:t xml:space="preserve">Liability</w:t>
      </w:r>
    </w:p>
    <w:p>
      <w:pPr>
        <w:spacing w:after="80" w:before="40" w:line="276"/>
        <w:ind w:left="440"/>
      </w:pPr>
      <w:r>
        <w:rPr>
          <w:rFonts w:ascii="Times New Roman" w:cs="Times New Roman" w:eastAsia="Times New Roman" w:hAnsi="Times New Roman"/>
          <w:sz w:val="22"/>
          <w:szCs w:val="22"/>
        </w:rPr>
        <w:t xml:space="preserve">To the extent possible, in no event will the Licensor be liable to You on any legal theory (including, without limitation, negligence) or otherwise for any direct, special, indirect, incidental, consequential, punitive, exemplary, or other losses, costs, expenses, or damages arising out of this Public License or use of the Licensed Material.</w:t>
      </w:r>
    </w:p>
    <w:p>
      <w:pPr>
        <w:spacing w:after="40" w:before="40"/>
      </w:pPr>
      <w:r>
        <w:rPr>
          <w:sz w:val="22"/>
          <w:szCs w:val="22"/>
        </w:rPr>
        <w:t xml:space="preserve"/>
      </w:r>
    </w:p>
    <w:p>
      <w:pPr>
        <w:spacing w:after="40" w:before="40"/>
      </w:pPr>
      <w:r>
        <w:rPr>
          <w:sz w:val="22"/>
          <w:szCs w:val="22"/>
        </w:rPr>
        <w:t xml:space="preserve"/>
      </w:r>
    </w:p>
    <w:p>
      <w:pPr>
        <w:pBdr>
          <w:bottom w:val="single" w:color="1F3864" w:sz="6" w:space="1"/>
        </w:pBdr>
        <w:spacing w:after="100" w:before="100"/>
      </w:pPr>
    </w:p>
    <w:p>
      <w:pPr>
        <w:spacing w:after="40" w:before="40"/>
      </w:pPr>
      <w:r>
        <w:rPr>
          <w:sz w:val="22"/>
          <w:szCs w:val="22"/>
        </w:rPr>
        <w:t xml:space="preserve"/>
      </w:r>
    </w:p>
    <w:p>
      <w:pPr>
        <w:pStyle w:val="Heading1"/>
        <w:spacing w:after="150" w:before="300"/>
      </w:pPr>
      <w:r>
        <w:rPr>
          <w:rFonts w:ascii="Arial" w:cs="Arial" w:eastAsia="Arial" w:hAnsi="Arial"/>
          <w:b/>
          <w:bCs/>
          <w:color w:val="1F3864"/>
          <w:sz w:val="26"/>
          <w:szCs w:val="26"/>
        </w:rPr>
        <w:t xml:space="preserve">Plain Language Summary (Not Legal Advice)</w:t>
      </w:r>
    </w:p>
    <w:p>
      <w:pPr>
        <w:spacing w:after="80" w:before="80" w:line="276"/>
        <w:jc w:val="left"/>
      </w:pPr>
      <w:r>
        <w:rPr>
          <w:rFonts w:ascii="Times New Roman" w:cs="Times New Roman" w:eastAsia="Times New Roman" w:hAnsi="Times New Roman"/>
          <w:b w:val="false"/>
          <w:bCs w:val="false"/>
          <w:i w:val="false"/>
          <w:iCs w:val="false"/>
          <w:color w:val="000000"/>
          <w:sz w:val="22"/>
          <w:szCs w:val="22"/>
        </w:rPr>
        <w:t xml:space="preserve">This section summarises what the license means in practice for common use cases.</w:t>
      </w: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What You CAN Do — No Permission Needed</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Read and study the PEIG papers and code freely. </w:t>
      </w:r>
      <w:r>
        <w:rPr>
          <w:rFonts w:ascii="Times New Roman" w:cs="Times New Roman" w:eastAsia="Times New Roman" w:hAnsi="Times New Roman"/>
          <w:b w:val="false"/>
          <w:bCs w:val="false"/>
          <w:i w:val="false"/>
          <w:iCs w:val="false"/>
          <w:color w:val="000000"/>
          <w:sz w:val="22"/>
          <w:szCs w:val="22"/>
        </w:rPr>
        <w:t xml:space="preserve">No registration, payment, or contact with the author required.</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Share the papers, figures, and code. </w:t>
      </w:r>
      <w:r>
        <w:rPr>
          <w:rFonts w:ascii="Times New Roman" w:cs="Times New Roman" w:eastAsia="Times New Roman" w:hAnsi="Times New Roman"/>
          <w:b w:val="false"/>
          <w:bCs w:val="false"/>
          <w:i w:val="false"/>
          <w:iCs w:val="false"/>
          <w:color w:val="000000"/>
          <w:sz w:val="22"/>
          <w:szCs w:val="22"/>
        </w:rPr>
        <w:t xml:space="preserve">Post them online, email them, include them in course materials — any format, any platform.</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Build on the PEIG framework. </w:t>
      </w:r>
      <w:r>
        <w:rPr>
          <w:rFonts w:ascii="Times New Roman" w:cs="Times New Roman" w:eastAsia="Times New Roman" w:hAnsi="Times New Roman"/>
          <w:b w:val="false"/>
          <w:bCs w:val="false"/>
          <w:i w:val="false"/>
          <w:iCs w:val="false"/>
          <w:color w:val="000000"/>
          <w:sz w:val="22"/>
          <w:szCs w:val="22"/>
        </w:rPr>
        <w:t xml:space="preserve">Extend the BCP, add new layers, run new experiments, build products. All permitted.</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Use it commercially. </w:t>
      </w:r>
      <w:r>
        <w:rPr>
          <w:rFonts w:ascii="Times New Roman" w:cs="Times New Roman" w:eastAsia="Times New Roman" w:hAnsi="Times New Roman"/>
          <w:b w:val="false"/>
          <w:bCs w:val="false"/>
          <w:i w:val="false"/>
          <w:iCs w:val="false"/>
          <w:color w:val="000000"/>
          <w:sz w:val="22"/>
          <w:szCs w:val="22"/>
        </w:rPr>
        <w:t xml:space="preserve">If you build a product or company using PEIG ideas, you may do so. Attribution is still required.</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Translate and adapt. </w:t>
      </w:r>
      <w:r>
        <w:rPr>
          <w:rFonts w:ascii="Times New Roman" w:cs="Times New Roman" w:eastAsia="Times New Roman" w:hAnsi="Times New Roman"/>
          <w:b w:val="false"/>
          <w:bCs w:val="false"/>
          <w:i w:val="false"/>
          <w:iCs w:val="false"/>
          <w:color w:val="000000"/>
          <w:sz w:val="22"/>
          <w:szCs w:val="22"/>
        </w:rPr>
        <w:t xml:space="preserve">Port the code to other languages, adapt the mathematics, translate the papers.</w:t>
      </w: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What You MUST Do</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Credit Kevin Monette. </w:t>
      </w:r>
      <w:r>
        <w:rPr>
          <w:rFonts w:ascii="Times New Roman" w:cs="Times New Roman" w:eastAsia="Times New Roman" w:hAnsi="Times New Roman"/>
          <w:b w:val="false"/>
          <w:bCs w:val="false"/>
          <w:i w:val="false"/>
          <w:iCs w:val="false"/>
          <w:color w:val="000000"/>
          <w:sz w:val="22"/>
          <w:szCs w:val="22"/>
        </w:rPr>
        <w:t xml:space="preserve">In any publication, product, presentation, or derivative work, include the attribution statement above. This is the only requirement.</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Note any changes. </w:t>
      </w:r>
      <w:r>
        <w:rPr>
          <w:rFonts w:ascii="Times New Roman" w:cs="Times New Roman" w:eastAsia="Times New Roman" w:hAnsi="Times New Roman"/>
          <w:b w:val="false"/>
          <w:bCs w:val="false"/>
          <w:i w:val="false"/>
          <w:iCs w:val="false"/>
          <w:color w:val="000000"/>
          <w:sz w:val="22"/>
          <w:szCs w:val="22"/>
        </w:rPr>
        <w:t xml:space="preserve">If you modify the work, say so clearly. Do not present a modified version as the original.</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Keep the license. </w:t>
      </w:r>
      <w:r>
        <w:rPr>
          <w:rFonts w:ascii="Times New Roman" w:cs="Times New Roman" w:eastAsia="Times New Roman" w:hAnsi="Times New Roman"/>
          <w:b w:val="false"/>
          <w:bCs w:val="false"/>
          <w:i w:val="false"/>
          <w:iCs w:val="false"/>
          <w:color w:val="000000"/>
          <w:sz w:val="22"/>
          <w:szCs w:val="22"/>
        </w:rPr>
        <w:t xml:space="preserve">Include a reference to CC BY 4.0 so recipients know their rights.</w:t>
      </w: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What You Cannot Do</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Remove the attribution. </w:t>
      </w:r>
      <w:r>
        <w:rPr>
          <w:rFonts w:ascii="Times New Roman" w:cs="Times New Roman" w:eastAsia="Times New Roman" w:hAnsi="Times New Roman"/>
          <w:b w:val="false"/>
          <w:bCs w:val="false"/>
          <w:i w:val="false"/>
          <w:iCs w:val="false"/>
          <w:color w:val="000000"/>
          <w:sz w:val="22"/>
          <w:szCs w:val="22"/>
        </w:rPr>
        <w:t xml:space="preserve">You cannot strip Kevin Monette's name from the work or claim it as your own.</w:t>
      </w:r>
    </w:p>
    <w:p>
      <w:pPr>
        <w:spacing w:after="100" w:before="100" w:line="276"/>
        <w:jc w:val="left"/>
      </w:pPr>
      <w:r>
        <w:rPr>
          <w:rFonts w:ascii="Times New Roman" w:cs="Times New Roman" w:eastAsia="Times New Roman" w:hAnsi="Times New Roman"/>
          <w:b/>
          <w:bCs/>
          <w:i w:val="false"/>
          <w:iCs w:val="false"/>
          <w:color w:val="000000"/>
          <w:sz w:val="22"/>
          <w:szCs w:val="22"/>
        </w:rPr>
        <w:t xml:space="preserve">Apply a more restrictive license. </w:t>
      </w:r>
      <w:r>
        <w:rPr>
          <w:rFonts w:ascii="Times New Roman" w:cs="Times New Roman" w:eastAsia="Times New Roman" w:hAnsi="Times New Roman"/>
          <w:b w:val="false"/>
          <w:bCs w:val="false"/>
          <w:i w:val="false"/>
          <w:iCs w:val="false"/>
          <w:color w:val="000000"/>
          <w:sz w:val="22"/>
          <w:szCs w:val="22"/>
        </w:rPr>
        <w:t xml:space="preserve">You cannot redistribute PEIG content under a more restrictive license (e.g., 'no commercial use') that would deny others the freedoms this license provides.</w:t>
      </w:r>
    </w:p>
    <w:p>
      <w:pPr>
        <w:spacing w:after="40" w:before="40"/>
      </w:pPr>
      <w:r>
        <w:rPr>
          <w:sz w:val="22"/>
          <w:szCs w:val="22"/>
        </w:rPr>
        <w:t xml:space="preserve"/>
      </w:r>
    </w:p>
    <w:p>
      <w:pPr>
        <w:spacing w:after="40" w:before="40"/>
      </w:pPr>
      <w:r>
        <w:rPr>
          <w:sz w:val="22"/>
          <w:szCs w:val="22"/>
        </w:rPr>
        <w:t xml:space="preserve"/>
      </w:r>
    </w:p>
    <w:p>
      <w:pPr>
        <w:pBdr>
          <w:bottom w:val="single" w:color="1F3864" w:sz="6" w:space="1"/>
        </w:pBdr>
        <w:spacing w:after="100" w:before="100"/>
      </w:pPr>
    </w:p>
    <w:p>
      <w:pPr>
        <w:spacing w:after="40" w:before="40"/>
      </w:pPr>
      <w:r>
        <w:rPr>
          <w:sz w:val="22"/>
          <w:szCs w:val="22"/>
        </w:rPr>
        <w:t xml:space="preserve"/>
      </w:r>
    </w:p>
    <w:p>
      <w:pPr>
        <w:pStyle w:val="Heading1"/>
        <w:spacing w:after="150" w:before="300"/>
      </w:pPr>
      <w:r>
        <w:rPr>
          <w:rFonts w:ascii="Arial" w:cs="Arial" w:eastAsia="Arial" w:hAnsi="Arial"/>
          <w:b/>
          <w:bCs/>
          <w:color w:val="1F3864"/>
          <w:sz w:val="26"/>
          <w:szCs w:val="26"/>
        </w:rPr>
        <w:t xml:space="preserve">A Note from the Author</w:t>
      </w:r>
    </w:p>
    <w:p>
      <w:pPr>
        <w:spacing w:after="80" w:before="80" w:line="276"/>
        <w:jc w:val="left"/>
      </w:pPr>
      <w:r>
        <w:rPr>
          <w:rFonts w:ascii="Times New Roman" w:cs="Times New Roman" w:eastAsia="Times New Roman" w:hAnsi="Times New Roman"/>
          <w:b w:val="false"/>
          <w:bCs w:val="false"/>
          <w:i w:val="false"/>
          <w:iCs w:val="false"/>
          <w:color w:val="000000"/>
          <w:sz w:val="22"/>
          <w:szCs w:val="22"/>
        </w:rPr>
        <w:t xml:space="preserve">I chose CC BY 4.0 because I believe the ideas in the PEIG framework are genuinely important, and important ideas should move freely. The Brotherhood Coherence Protocol, the Guarded Universe architecture, the quantum-protected parameter system — these are contributions I want scientists, engineers, and builders to be able to use without friction.</w:t>
      </w:r>
    </w:p>
    <w:p>
      <w:pPr>
        <w:spacing w:after="40" w:before="40"/>
      </w:pPr>
      <w:r>
        <w:rPr>
          <w:sz w:val="22"/>
          <w:szCs w:val="22"/>
        </w:rPr>
        <w:t xml:space="preserve"/>
      </w:r>
    </w:p>
    <w:p>
      <w:pPr>
        <w:spacing w:after="80" w:before="80" w:line="276"/>
        <w:jc w:val="left"/>
      </w:pPr>
      <w:r>
        <w:rPr>
          <w:rFonts w:ascii="Times New Roman" w:cs="Times New Roman" w:eastAsia="Times New Roman" w:hAnsi="Times New Roman"/>
          <w:b w:val="false"/>
          <w:bCs w:val="false"/>
          <w:i w:val="false"/>
          <w:iCs w:val="false"/>
          <w:color w:val="000000"/>
          <w:sz w:val="22"/>
          <w:szCs w:val="22"/>
        </w:rPr>
        <w:t xml:space="preserve">The only thing I ask is credit. Not because credit is more valuable than the work spreading — it is not — but because attribution creates a traceable scientific record. When someone extends the PEIG framework five years from now, they should be able to follow the chain back to where it started.</w:t>
      </w:r>
    </w:p>
    <w:p>
      <w:pPr>
        <w:spacing w:after="40" w:before="40"/>
      </w:pPr>
      <w:r>
        <w:rPr>
          <w:sz w:val="22"/>
          <w:szCs w:val="22"/>
        </w:rPr>
        <w:t xml:space="preserve"/>
      </w:r>
    </w:p>
    <w:p>
      <w:pPr>
        <w:spacing w:after="80" w:before="80" w:line="276"/>
        <w:jc w:val="left"/>
      </w:pPr>
      <w:r>
        <w:rPr>
          <w:rFonts w:ascii="Times New Roman" w:cs="Times New Roman" w:eastAsia="Times New Roman" w:hAnsi="Times New Roman"/>
          <w:b w:val="false"/>
          <w:bCs w:val="false"/>
          <w:i w:val="false"/>
          <w:iCs w:val="false"/>
          <w:color w:val="000000"/>
          <w:sz w:val="22"/>
          <w:szCs w:val="22"/>
        </w:rPr>
        <w:t xml:space="preserve">If you are building something with this work and want to collaborate, reach out. If you are a researcher who wants to cite these results, the attribution statement above is everything you need. If you are an engineer building a product, go ahead — just say where the ideas came from.</w:t>
      </w:r>
    </w:p>
    <w:p>
      <w:pPr>
        <w:spacing w:after="40" w:before="40"/>
      </w:pPr>
      <w:r>
        <w:rPr>
          <w:sz w:val="22"/>
          <w:szCs w:val="22"/>
        </w:rPr>
        <w:t xml:space="preserve"/>
      </w:r>
    </w:p>
    <w:p>
      <w:pPr>
        <w:spacing w:after="80" w:before="80" w:line="276"/>
        <w:jc w:val="left"/>
      </w:pPr>
      <w:r>
        <w:rPr>
          <w:rFonts w:ascii="Times New Roman" w:cs="Times New Roman" w:eastAsia="Times New Roman" w:hAnsi="Times New Roman"/>
          <w:b w:val="false"/>
          <w:bCs w:val="false"/>
          <w:i/>
          <w:iCs/>
          <w:color w:val="000000"/>
          <w:sz w:val="22"/>
          <w:szCs w:val="22"/>
        </w:rPr>
        <w:t xml:space="preserve">The universe speaks. Let it be heard.</w:t>
      </w:r>
    </w:p>
    <w:p>
      <w:pPr>
        <w:spacing w:after="40" w:before="40"/>
      </w:pPr>
      <w:r>
        <w:rPr>
          <w:sz w:val="22"/>
          <w:szCs w:val="22"/>
        </w:rPr>
        <w:t xml:space="preserve"/>
      </w:r>
    </w:p>
    <w:p>
      <w:pPr>
        <w:spacing w:after="40" w:before="40"/>
        <w:jc w:val="right"/>
      </w:pPr>
      <w:r>
        <w:rPr>
          <w:rFonts w:ascii="Times New Roman" w:cs="Times New Roman" w:eastAsia="Times New Roman" w:hAnsi="Times New Roman"/>
          <w:i/>
          <w:iCs/>
          <w:color w:val="555555"/>
          <w:sz w:val="22"/>
          <w:szCs w:val="22"/>
        </w:rPr>
        <w:t xml:space="preserve">— Kevin Monette, March 2026</w:t>
      </w:r>
    </w:p>
    <w:p>
      <w:pPr>
        <w:spacing w:after="40" w:before="40"/>
      </w:pPr>
      <w:r>
        <w:rPr>
          <w:sz w:val="22"/>
          <w:szCs w:val="22"/>
        </w:rPr>
        <w:t xml:space="preserve"/>
      </w:r>
    </w:p>
    <w:p>
      <w:pPr>
        <w:spacing w:after="40" w:before="40"/>
      </w:pPr>
      <w:r>
        <w:rPr>
          <w:sz w:val="22"/>
          <w:szCs w:val="22"/>
        </w:rPr>
        <w:t xml:space="preserve"/>
      </w:r>
    </w:p>
    <w:p>
      <w:pPr>
        <w:pBdr>
          <w:bottom w:val="single" w:color="1F3864" w:sz="6" w:space="1"/>
        </w:pBdr>
        <w:spacing w:after="100" w:before="100"/>
      </w:pP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Full Legal Text</w:t>
      </w:r>
    </w:p>
    <w:p>
      <w:pPr>
        <w:spacing w:after="80" w:before="80" w:line="276"/>
        <w:jc w:val="left"/>
      </w:pPr>
      <w:r>
        <w:rPr>
          <w:rFonts w:ascii="Times New Roman" w:cs="Times New Roman" w:eastAsia="Times New Roman" w:hAnsi="Times New Roman"/>
          <w:b w:val="false"/>
          <w:bCs w:val="false"/>
          <w:i w:val="false"/>
          <w:iCs w:val="false"/>
          <w:color w:val="000000"/>
          <w:sz w:val="22"/>
          <w:szCs w:val="22"/>
        </w:rPr>
        <w:t xml:space="preserve">The complete legal text of the Creative Commons Attribution 4.0 International license is available at:</w:t>
      </w:r>
    </w:p>
    <w:p>
      <w:pPr>
        <w:spacing w:after="60" w:before="60"/>
      </w:pPr>
      <w:r>
        <w:rPr>
          <w:rFonts w:ascii="Times New Roman" w:cs="Times New Roman" w:eastAsia="Times New Roman" w:hAnsi="Times New Roman"/>
          <w:i/>
          <w:iCs/>
          <w:color w:val="2563EB"/>
          <w:sz w:val="22"/>
          <w:szCs w:val="22"/>
        </w:rPr>
        <w:t xml:space="preserve">https://creativecommons.org/licenses/by/4.0/legalcode</w:t>
      </w:r>
    </w:p>
    <w:p>
      <w:pPr>
        <w:spacing w:after="80" w:before="80" w:line="276"/>
        <w:jc w:val="left"/>
      </w:pPr>
      <w:r>
        <w:rPr>
          <w:rFonts w:ascii="Times New Roman" w:cs="Times New Roman" w:eastAsia="Times New Roman" w:hAnsi="Times New Roman"/>
          <w:b w:val="false"/>
          <w:bCs w:val="false"/>
          <w:i w:val="false"/>
          <w:iCs w:val="false"/>
          <w:color w:val="000000"/>
          <w:sz w:val="22"/>
          <w:szCs w:val="22"/>
        </w:rPr>
        <w:t xml:space="preserve">In case of any conflict between this document and the official CC BY 4.0 legal text, the official legal text governs.</w:t>
      </w:r>
    </w:p>
    <w:p>
      <w:pPr>
        <w:spacing w:after="40" w:before="40"/>
      </w:pPr>
      <w:r>
        <w:rPr>
          <w:sz w:val="22"/>
          <w:szCs w:val="22"/>
        </w:rPr>
        <w:t xml:space="preserve"/>
      </w:r>
    </w:p>
    <w:p>
      <w:pPr>
        <w:spacing w:after="80" w:before="80" w:line="276"/>
        <w:jc w:val="left"/>
      </w:pPr>
      <w:r>
        <w:rPr>
          <w:rFonts w:ascii="Times New Roman" w:cs="Times New Roman" w:eastAsia="Times New Roman" w:hAnsi="Times New Roman"/>
          <w:b/>
          <w:bCs/>
          <w:i w:val="false"/>
          <w:iCs w:val="false"/>
          <w:color w:val="000000"/>
          <w:sz w:val="22"/>
          <w:szCs w:val="22"/>
        </w:rPr>
        <w:t xml:space="preserve">SPDX License Identifier: CC-BY-4.0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CC BY 4.0 — PEIG Framework — Kevin Monette — 2026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2026-03-25T09:38:39.017Z</dcterms:created>
  <dcterms:modified xsi:type="dcterms:W3CDTF">2026-03-25T09:38:39.017Z</dcterms:modified>
</cp:coreProperties>
</file>

<file path=docProps/custom.xml><?xml version="1.0" encoding="utf-8"?>
<Properties xmlns="http://schemas.openxmlformats.org/officeDocument/2006/custom-properties" xmlns:vt="http://schemas.openxmlformats.org/officeDocument/2006/docPropsVTypes"/>
</file>