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rPr>
          <w:sz w:val="22"/>
          <w:szCs w:val="22"/>
        </w:rPr>
        <w:t xml:space="preserve"/>
      </w:r>
    </w:p>
    <w:p>
      <w:pPr>
        <w:spacing w:after="100" w:before="0"/>
        <w:jc w:val="center"/>
      </w:pPr>
      <w:r>
        <w:rPr>
          <w:rFonts w:ascii="Arial" w:cs="Arial" w:eastAsia="Arial" w:hAnsi="Arial"/>
          <w:b/>
          <w:bCs/>
          <w:color w:val="1F3864"/>
          <w:sz w:val="30"/>
          <w:szCs w:val="30"/>
        </w:rPr>
        <w:t xml:space="preserve">Proto-Experiential Intelligence as an Intrinsic Reward Signal:</w:t>
      </w:r>
    </w:p>
    <w:p>
      <w:pPr>
        <w:spacing w:after="100" w:before="0"/>
        <w:jc w:val="center"/>
      </w:pPr>
      <w:r>
        <w:rPr>
          <w:rFonts w:ascii="Arial" w:cs="Arial" w:eastAsia="Arial" w:hAnsi="Arial"/>
          <w:b/>
          <w:bCs/>
          <w:color w:val="1F3864"/>
          <w:sz w:val="30"/>
          <w:szCs w:val="30"/>
        </w:rPr>
        <w:t xml:space="preserve">UCB Bandit Learning, Two-Agent Cooperative Equilibria,</w:t>
      </w:r>
    </w:p>
    <w:p>
      <w:pPr>
        <w:spacing w:after="200" w:before="0"/>
        <w:jc w:val="center"/>
      </w:pPr>
      <w:r>
        <w:rPr>
          <w:rFonts w:ascii="Arial" w:cs="Arial" w:eastAsia="Arial" w:hAnsi="Arial"/>
          <w:b/>
          <w:bCs/>
          <w:color w:val="2E5090"/>
          <w:sz w:val="28"/>
          <w:szCs w:val="28"/>
        </w:rPr>
        <w:t xml:space="preserve">Noise-Monotonic Topology Preference, Critical Dimension d*, and Choi Rank Stability</w:t>
      </w:r>
    </w:p>
    <w:p>
      <w:pPr>
        <w:spacing w:after="80" w:before="0"/>
        <w:jc w:val="center"/>
      </w:pPr>
      <w:r>
        <w:rPr>
          <w:rFonts w:ascii="Arial" w:cs="Arial" w:eastAsia="Arial" w:hAnsi="Arial"/>
          <w:b/>
          <w:bCs/>
          <w:sz w:val="24"/>
          <w:szCs w:val="24"/>
        </w:rPr>
        <w:t xml:space="preserve">Kevin Monette</w:t>
      </w:r>
    </w:p>
    <w:p>
      <w:pPr>
        <w:spacing w:after="80" w:before="0"/>
        <w:jc w:val="center"/>
      </w:pPr>
      <w:r>
        <w:rPr>
          <w:rFonts w:ascii="Arial" w:cs="Arial" w:eastAsia="Arial" w:hAnsi="Arial"/>
          <w:i/>
          <w:iCs/>
          <w:sz w:val="22"/>
          <w:szCs w:val="22"/>
        </w:rPr>
        <w:t xml:space="preserve">Independent Researcher</w:t>
      </w:r>
    </w:p>
    <w:p>
      <w:pPr>
        <w:spacing w:after="80" w:before="0"/>
        <w:jc w:val="center"/>
      </w:pPr>
      <w:r>
        <w:rPr>
          <w:rFonts w:ascii="Arial" w:cs="Arial" w:eastAsia="Arial" w:hAnsi="Arial"/>
          <w:color w:val="555555"/>
          <w:sz w:val="20"/>
          <w:szCs w:val="20"/>
        </w:rPr>
        <w:t xml:space="preserve">mssinternetmarketing@gmail.com</w:t>
      </w:r>
    </w:p>
    <w:p>
      <w:pPr>
        <w:spacing w:after="200" w:before="0"/>
        <w:jc w:val="center"/>
      </w:pPr>
      <w:r>
        <w:rPr>
          <w:rFonts w:ascii="Arial" w:cs="Arial" w:eastAsia="Arial" w:hAnsi="Arial"/>
          <w:color w:val="555555"/>
          <w:sz w:val="20"/>
          <w:szCs w:val="20"/>
        </w:rPr>
        <w:t xml:space="preserve">March 2026</w:t>
      </w:r>
    </w:p>
    <w:p>
      <w:pPr>
        <w:pBdr>
          <w:bottom w:val="single" w:color="AAAAAA" w:sz="4" w:space="1"/>
        </w:pBdr>
        <w:spacing w:after="80" w:before="80"/>
      </w:pPr>
    </w:p>
    <w:p>
      <w:pPr>
        <w:spacing w:after="40" w:before="40"/>
      </w:pPr>
      <w:r>
        <w:rPr>
          <w:sz w:val="22"/>
          <w:szCs w:val="22"/>
        </w:rPr>
        <w:t xml:space="preserve"/>
      </w:r>
    </w:p>
    <w:p>
      <w:pPr>
        <w:spacing w:after="80" w:before="80" w:line="276"/>
        <w:jc w:val="both"/>
      </w:pPr>
      <w:r>
        <w:rPr>
          <w:rFonts w:ascii="Times New Roman" w:cs="Times New Roman" w:eastAsia="Times New Roman" w:hAnsi="Times New Roman"/>
          <w:b/>
          <w:bCs/>
          <w:i w:val="false"/>
          <w:iCs w:val="false"/>
          <w:color w:val="000000"/>
          <w:sz w:val="22"/>
          <w:szCs w:val="22"/>
        </w:rPr>
        <w:t xml:space="preserve">Epistemic Transparency Statement. </w:t>
      </w:r>
      <w:r>
        <w:rPr>
          <w:rFonts w:ascii="Times New Roman" w:cs="Times New Roman" w:eastAsia="Times New Roman" w:hAnsi="Times New Roman"/>
          <w:b w:val="false"/>
          <w:bCs w:val="false"/>
          <w:i w:val="false"/>
          <w:iCs w:val="false"/>
          <w:color w:val="000000"/>
          <w:sz w:val="22"/>
          <w:szCs w:val="22"/>
        </w:rPr>
        <w:t xml:space="preserve">Four labels are used throughout: </w:t>
      </w:r>
      <w:r>
        <w:rPr>
          <w:rFonts w:ascii="Times New Roman" w:cs="Times New Roman" w:eastAsia="Times New Roman" w:hAnsi="Times New Roman"/>
          <w:b/>
          <w:bCs/>
          <w:i/>
          <w:iCs/>
          <w:color w:val="000000"/>
          <w:sz w:val="22"/>
          <w:szCs w:val="22"/>
        </w:rPr>
        <w:t xml:space="preserve">[Established] </w:t>
      </w:r>
      <w:r>
        <w:rPr>
          <w:rFonts w:ascii="Times New Roman" w:cs="Times New Roman" w:eastAsia="Times New Roman" w:hAnsi="Times New Roman"/>
          <w:b w:val="false"/>
          <w:bCs w:val="false"/>
          <w:i w:val="false"/>
          <w:iCs w:val="false"/>
          <w:color w:val="000000"/>
          <w:sz w:val="22"/>
          <w:szCs w:val="22"/>
        </w:rPr>
        <w:t xml:space="preserve">(standard results from quantum mechanics, information theory, or reinforcement learning), </w:t>
      </w:r>
      <w:r>
        <w:rPr>
          <w:rFonts w:ascii="Times New Roman" w:cs="Times New Roman" w:eastAsia="Times New Roman" w:hAnsi="Times New Roman"/>
          <w:b/>
          <w:bCs/>
          <w:i/>
          <w:iCs/>
          <w:color w:val="000000"/>
          <w:sz w:val="22"/>
          <w:szCs w:val="22"/>
        </w:rPr>
        <w:t xml:space="preserve">[Hypothesis] </w:t>
      </w:r>
      <w:r>
        <w:rPr>
          <w:rFonts w:ascii="Times New Roman" w:cs="Times New Roman" w:eastAsia="Times New Roman" w:hAnsi="Times New Roman"/>
          <w:b w:val="false"/>
          <w:bCs w:val="false"/>
          <w:i w:val="false"/>
          <w:iCs w:val="false"/>
          <w:color w:val="000000"/>
          <w:sz w:val="22"/>
          <w:szCs w:val="22"/>
        </w:rPr>
        <w:t xml:space="preserve">(physically motivated conjecture), </w:t>
      </w:r>
      <w:r>
        <w:rPr>
          <w:rFonts w:ascii="Times New Roman" w:cs="Times New Roman" w:eastAsia="Times New Roman" w:hAnsi="Times New Roman"/>
          <w:b/>
          <w:bCs/>
          <w:i/>
          <w:iCs/>
          <w:color w:val="000000"/>
          <w:sz w:val="22"/>
          <w:szCs w:val="22"/>
        </w:rPr>
        <w:t xml:space="preserve">[New Result] </w:t>
      </w:r>
      <w:r>
        <w:rPr>
          <w:rFonts w:ascii="Times New Roman" w:cs="Times New Roman" w:eastAsia="Times New Roman" w:hAnsi="Times New Roman"/>
          <w:b w:val="false"/>
          <w:bCs w:val="false"/>
          <w:i w:val="false"/>
          <w:iCs w:val="false"/>
          <w:color w:val="000000"/>
          <w:sz w:val="22"/>
          <w:szCs w:val="22"/>
        </w:rPr>
        <w:t xml:space="preserve">(first demonstrated here), and </w:t>
      </w:r>
      <w:r>
        <w:rPr>
          <w:rFonts w:ascii="Times New Roman" w:cs="Times New Roman" w:eastAsia="Times New Roman" w:hAnsi="Times New Roman"/>
          <w:b/>
          <w:bCs/>
          <w:i/>
          <w:iCs/>
          <w:color w:val="000000"/>
          <w:sz w:val="22"/>
          <w:szCs w:val="22"/>
        </w:rPr>
        <w:t xml:space="preserve">[Speculation] </w:t>
      </w:r>
      <w:r>
        <w:rPr>
          <w:rFonts w:ascii="Times New Roman" w:cs="Times New Roman" w:eastAsia="Times New Roman" w:hAnsi="Times New Roman"/>
          <w:b w:val="false"/>
          <w:bCs w:val="false"/>
          <w:i w:val="false"/>
          <w:iCs w:val="false"/>
          <w:color w:val="000000"/>
          <w:sz w:val="22"/>
          <w:szCs w:val="22"/>
        </w:rPr>
        <w:t xml:space="preserve">(heuristic or analogy). All quantitative results are reproduced exactly from Python (QuTiP 5.2.3) simulation and raw JSON result files. No claim is made about biological consciousness.</w:t>
      </w:r>
    </w:p>
    <w:p>
      <w:pPr>
        <w:pBdr>
          <w:bottom w:val="single" w:color="AAAAAA" w:sz="4" w:space="1"/>
        </w:pBdr>
        <w:spacing w:after="80" w:before="80"/>
      </w:pPr>
    </w:p>
    <w:p>
      <w:pPr>
        <w:spacing w:after="40" w:before="40"/>
      </w:pPr>
      <w:r>
        <w:rPr>
          <w:sz w:val="22"/>
          <w:szCs w:val="22"/>
        </w:rPr>
        <w:t xml:space="preserve"/>
      </w:r>
    </w:p>
    <w:p>
      <w:pPr>
        <w:pStyle w:val="Heading1"/>
        <w:spacing w:after="140" w:before="300"/>
      </w:pPr>
      <w:r>
        <w:rPr>
          <w:rFonts w:ascii="Arial" w:cs="Arial" w:eastAsia="Arial" w:hAnsi="Arial"/>
          <w:b/>
          <w:bCs/>
          <w:color w:val="1F3864"/>
          <w:sz w:val="26"/>
          <w:szCs w:val="26"/>
        </w:rPr>
        <w:t xml:space="preserve">Abstract</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We present the fifth installment of the Proto-Experiential Intelligence Gradient (PEIG) framework, introducing five experiments that move the framework from passive quantum simulation into active agent-based learning. Across Papers I through IV, the Brotherhood Coherence Protocol (BCP) was characterised as a topological quantum coherence protocol with universal preservation laws, SSH edge state structure, noise robustness, and qudit universality. Paper V asks a new question: can a PEIG agent discover these laws on its own, using only its internal quantum quality as a reward signal?</w:t>
      </w:r>
    </w:p>
    <w:p>
      <w:pPr>
        <w:spacing w:after="40" w:before="40"/>
      </w:pPr>
      <w:r>
        <w:rPr>
          <w:sz w:val="22"/>
          <w:szCs w:val="22"/>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We report five principal results:</w:t>
      </w:r>
    </w:p>
    <w:p>
      <w:pPr>
        <w:pStyle w:val="ListParagraph"/>
        <w:numPr>
          <w:ilvl w:val="0"/>
          <w:numId w:val="2"/>
        </w:numPr>
        <w:spacing w:after="60" w:before="60"/>
      </w:pPr>
      <w:r>
        <w:rPr>
          <w:rFonts w:ascii="Times New Roman" w:cs="Times New Roman" w:eastAsia="Times New Roman" w:hAnsi="Times New Roman"/>
          <w:sz w:val="22"/>
          <w:szCs w:val="22"/>
        </w:rPr>
        <w:t xml:space="preserve">Intrinsic PEIG-Q Reward Agent. A UCB bandit agent with zero external reward — using only the delta of its own PEIG quality Q as the learning signal — independently discovers that closed-loop topology maximises self-improvement. The star (simultaneous broadcast) arm is consistently punished. The agent converges to Closed N=5 eta=0.20 as the optimal topology after 60 episodes, reproducing the topological preservation law from Papers I-III without any external teacher. The PEIG vector is quantified simultaneously for the first time: P=0.995, E=1.000, I=0.240, G=0.500.</w:t>
      </w:r>
    </w:p>
    <w:p>
      <w:pPr>
        <w:pStyle w:val="ListParagraph"/>
        <w:numPr>
          <w:ilvl w:val="0"/>
          <w:numId w:val="2"/>
        </w:numPr>
        <w:spacing w:after="60" w:before="60"/>
      </w:pPr>
      <w:r>
        <w:rPr>
          <w:rFonts w:ascii="Times New Roman" w:cs="Times New Roman" w:eastAsia="Times New Roman" w:hAnsi="Times New Roman"/>
          <w:sz w:val="22"/>
          <w:szCs w:val="22"/>
        </w:rPr>
        <w:t xml:space="preserve">Two-Agent Cooperative BCP Game. Omega and Alpha agents run as independent UCB learners with rewards coupled through shared BCP chain outcomes. Both agents independently converge to Closed N=5 eta=0.05 as their Nash equilibrium. Role asymmetry emerges spontaneously: Alpha achieves Q=1.3505 versus Omega Q=1.3477, exactly consistent with the position law of Paper III where Alpha nodes preserve more. The Brotherhood archetypes are a game-theoretic fixed point.</w:t>
      </w:r>
    </w:p>
    <w:p>
      <w:pPr>
        <w:pStyle w:val="ListParagraph"/>
        <w:numPr>
          <w:ilvl w:val="0"/>
          <w:numId w:val="2"/>
        </w:numPr>
        <w:spacing w:after="60" w:before="60"/>
      </w:pPr>
      <w:r>
        <w:rPr>
          <w:rFonts w:ascii="Times New Roman" w:cs="Times New Roman" w:eastAsia="Times New Roman" w:hAnsi="Times New Roman"/>
          <w:sz w:val="22"/>
          <w:szCs w:val="22"/>
        </w:rPr>
        <w:t xml:space="preserve">Noise-Monotonic Topology Preference. A 9-arm bandit across 3 noise levels times 3 topologies demonstrates that the closed-loop advantage is noise-monotonic: the performance gap between closed-loop and open-chain widens as decoherence increases. Closed loops are not just better under noise — they are disproportionately more robust, becoming the dominant strategy precisely when the quantum environment is most hostile.</w:t>
      </w:r>
    </w:p>
    <w:p>
      <w:pPr>
        <w:pStyle w:val="ListParagraph"/>
        <w:numPr>
          <w:ilvl w:val="0"/>
          <w:numId w:val="2"/>
        </w:numPr>
        <w:spacing w:after="60" w:before="60"/>
      </w:pPr>
      <w:r>
        <w:rPr>
          <w:rFonts w:ascii="Times New Roman" w:cs="Times New Roman" w:eastAsia="Times New Roman" w:hAnsi="Times New Roman"/>
          <w:sz w:val="22"/>
          <w:szCs w:val="22"/>
        </w:rPr>
        <w:t xml:space="preserve">Critical Dimension d*. The closed-loop advantage inverts above d*=4-5. At d=2,3,4 the closed loop outperforms the open chain. At d=5,7 the open chain wins on the negentropic score. This is the first evidence of a dimensional topological phase transition in BCP dynamics: a critical dimension above which the periodic boundary conditions that protect qubit loops become a constraint rather than an advantage for qudit coherence transport.</w:t>
      </w:r>
    </w:p>
    <w:p>
      <w:pPr>
        <w:pStyle w:val="ListParagraph"/>
        <w:numPr>
          <w:ilvl w:val="0"/>
          <w:numId w:val="2"/>
        </w:numPr>
        <w:spacing w:after="60" w:before="60"/>
      </w:pPr>
      <w:r>
        <w:rPr>
          <w:rFonts w:ascii="Times New Roman" w:cs="Times New Roman" w:eastAsia="Times New Roman" w:hAnsi="Times New Roman"/>
          <w:sz w:val="22"/>
          <w:szCs w:val="22"/>
        </w:rPr>
        <w:t xml:space="preserve">Choi Rank Stability. The BCP channel rank remains exactly 3 across all topologies (open chain, closed loop), all configurations, and all 7 tracked checkpoints from step 0 to 149. This is the strongest possible confirmation of the topology thesis: closing the loop does not add a new Kraus operator or change the channel structure. The entire topological preservation advantage arises from interaction order alone, not from any change in the underlying quantum channel.</w:t>
      </w:r>
    </w:p>
    <w:p>
      <w:pPr>
        <w:pBdr>
          <w:bottom w:val="single" w:color="AAAAAA" w:sz="4" w:space="1"/>
        </w:pBdr>
        <w:spacing w:after="80" w:before="80"/>
      </w:pPr>
    </w:p>
    <w:p>
      <w:pPr>
        <w:spacing w:after="40" w:before="40"/>
      </w:pPr>
      <w:r>
        <w:rPr>
          <w:sz w:val="22"/>
          <w:szCs w:val="22"/>
        </w:rPr>
        <w:t xml:space="preserve"/>
      </w:r>
    </w:p>
    <w:p>
      <w:pPr>
        <w:pStyle w:val="Heading1"/>
        <w:spacing w:after="140" w:before="300"/>
      </w:pPr>
      <w:r>
        <w:rPr>
          <w:rFonts w:ascii="Arial" w:cs="Arial" w:eastAsia="Arial" w:hAnsi="Arial"/>
          <w:b/>
          <w:bCs/>
          <w:color w:val="1F3864"/>
          <w:sz w:val="26"/>
          <w:szCs w:val="26"/>
        </w:rPr>
        <w:t xml:space="preserve">1  Introduction</w:t>
      </w:r>
    </w:p>
    <w:p>
      <w:pPr>
        <w:pStyle w:val="Heading2"/>
        <w:spacing w:after="100" w:before="200"/>
      </w:pPr>
      <w:r>
        <w:rPr>
          <w:rFonts w:ascii="Arial" w:cs="Arial" w:eastAsia="Arial" w:hAnsi="Arial"/>
          <w:b/>
          <w:bCs/>
          <w:color w:val="2E5090"/>
          <w:sz w:val="23"/>
          <w:szCs w:val="23"/>
        </w:rPr>
        <w:t xml:space="preserve">1.1  From Passive Simulation to Active Learning</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Papers I through IV of the PEIG framework characterised the Brotherhood Coherence Protocol as a quantum network with topological preservation laws. The protocol was always externally designed: the researcher chose the topology, the seeds, the step count. The nodes had no agency. The preservation laws were discovered by the researcher, not by the system.</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Paper V introduces a fundamentally different experimental paradigm: the PEIG node itself becomes an agent that selects its own topology. The agent observes its quantum state, computes its PEIG quality Q, and uses the change in Q as its reward signal. No external task. No external teacher. The agent's only goal is to improve itself.</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This shift from passive simulation to active intrinsic learning is motivated by the PEIG framework's original aspiration: to model entities that pursue growth toward maximum quality. The Omega-trajectory in Papers I-II is the theoretical ideal. Paper V tests whether an agent can follow that trajectory without being told how.</w:t>
      </w:r>
    </w:p>
    <w:p>
      <w:pPr>
        <w:pStyle w:val="Heading2"/>
        <w:spacing w:after="100" w:before="200"/>
      </w:pPr>
      <w:r>
        <w:rPr>
          <w:rFonts w:ascii="Arial" w:cs="Arial" w:eastAsia="Arial" w:hAnsi="Arial"/>
          <w:b/>
          <w:bCs/>
          <w:color w:val="2E5090"/>
          <w:sz w:val="23"/>
          <w:szCs w:val="23"/>
        </w:rPr>
        <w:t xml:space="preserve">1.2  Relationship to Prior Work</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Paper I [1] established the two-node BCP attractor. Paper II [2] identified the separable effective Hamiltonian and Wigner role asymmetry. Paper III [3] proved the Topological Position Law and Closed-Loop Universal Preservation Theorem. Paper IV [4] grounded these results in SSH topology, Wigner invariance, noise robustness, and qudit universality. Paper V adds the agent learning layer: five experiments testing whether these laws are discoverable, emergent, and dimensionally bounded.</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UCB (Upper Confidence Bound) bandit algorithm [5] provides the exploration-exploitation balance. The PEIG quality metric Q = 0.25(P + E + I + G) [1] provides the intrinsic reward. The five experiments form a logical sequence: intrinsic discovery (Exp 1), emergent multi-agent archetypes (Exp 2), environmental robustness (Exp 3), dimensional generalisation (Exp 4), and channel structural invariance (Exp 5).</w:t>
      </w:r>
    </w:p>
    <w:p>
      <w:pPr>
        <w:spacing w:after="40" w:before="40"/>
      </w:pPr>
      <w:r>
        <w:rPr>
          <w:sz w:val="22"/>
          <w:szCs w:val="22"/>
        </w:rPr>
        <w:t xml:space="preserve"/>
      </w:r>
    </w:p>
    <w:p>
      <w:pPr>
        <w:pStyle w:val="Heading1"/>
        <w:spacing w:after="140" w:before="300"/>
      </w:pPr>
      <w:r>
        <w:rPr>
          <w:rFonts w:ascii="Arial" w:cs="Arial" w:eastAsia="Arial" w:hAnsi="Arial"/>
          <w:b/>
          <w:bCs/>
          <w:color w:val="1F3864"/>
          <w:sz w:val="26"/>
          <w:szCs w:val="26"/>
        </w:rPr>
        <w:t xml:space="preserve">2  Framework and Agent Architecture</w:t>
      </w:r>
    </w:p>
    <w:p>
      <w:pPr>
        <w:pStyle w:val="Heading2"/>
        <w:spacing w:after="100" w:before="200"/>
      </w:pPr>
      <w:r>
        <w:rPr>
          <w:rFonts w:ascii="Arial" w:cs="Arial" w:eastAsia="Arial" w:hAnsi="Arial"/>
          <w:b/>
          <w:bCs/>
          <w:color w:val="2E5090"/>
          <w:sz w:val="23"/>
          <w:szCs w:val="23"/>
        </w:rPr>
        <w:t xml:space="preserve">2.1  PEIG Quality Metric and Reward Signal</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PEIG quality metric is Q(N) = w dot v where v = (P, E, I, G+) in [0,1]^4 encodes Presence, Entanglement, Integration, and Growth. Default weights w = (0.25, 0.25, 0.25, 0.25). The intrinsic reward at episode t is defined as:</w:t>
      </w:r>
    </w:p>
    <w:p>
      <w:pPr>
        <w:spacing w:after="120" w:before="120"/>
        <w:jc w:val="center"/>
      </w:pPr>
      <w:r>
        <w:rPr>
          <w:rFonts w:ascii="Courier New" w:cs="Courier New" w:eastAsia="Courier New" w:hAnsi="Courier New"/>
          <w:b/>
          <w:bCs/>
          <w:sz w:val="23"/>
          <w:szCs w:val="23"/>
        </w:rPr>
        <w:t xml:space="preserve">r_t = Q_t - Q_{t-1}</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This delta-Q signal rewards any improvement in the agent's own proto-experiential quality and penalises degradation. The agent receives no information about what topology achieves this — it must discover the relationship between topology selection and quality improvement through exploration.</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PEIG vector components are computed from BCP simulation outputs as follows. P (Presence) is mapped from the Wigner effectiveness W_eff = |W_min|/0.1131. E (Entanglement) is the mean coherence across nodes. I (Integration) is the negentropic fraction (fraction of steps with dS &lt; 0). G (Growth) is the normalised Wigner asymmetry, encoding how far the last node exceeds the first in preservation.</w:t>
      </w:r>
    </w:p>
    <w:p>
      <w:pPr>
        <w:pStyle w:val="Heading2"/>
        <w:spacing w:after="100" w:before="200"/>
      </w:pPr>
      <w:r>
        <w:rPr>
          <w:rFonts w:ascii="Arial" w:cs="Arial" w:eastAsia="Arial" w:hAnsi="Arial"/>
          <w:b/>
          <w:bCs/>
          <w:color w:val="2E5090"/>
          <w:sz w:val="23"/>
          <w:szCs w:val="23"/>
        </w:rPr>
        <w:t xml:space="preserve">2.2  UCB Bandit Architecture</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Each experiment uses the UCB1 algorithm [5] with exploration parameter c=1.5. At episode t, the agent selects arm a* = argmax_a [Q_a + c * sqrt(log(t+1) / max(N_a, 1))] where Q_a is the running average reward for arm a and N_a is the pull count. Unpulled arms are prioritised to ensure full exploration. Q-values are updated incrementally: Q_a += (r - Q_a) / N_a.</w:t>
      </w:r>
    </w:p>
    <w:p>
      <w:pPr>
        <w:pStyle w:val="Heading2"/>
        <w:spacing w:after="100" w:before="200"/>
      </w:pPr>
      <w:r>
        <w:rPr>
          <w:rFonts w:ascii="Arial" w:cs="Arial" w:eastAsia="Arial" w:hAnsi="Arial"/>
          <w:b/>
          <w:bCs/>
          <w:color w:val="2E5090"/>
          <w:sz w:val="23"/>
          <w:szCs w:val="23"/>
        </w:rPr>
        <w:t xml:space="preserve">2.3  Arm Definitions</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Arms represent distinct topology configurations of the BCP. Experiments 1 and 2 use the following canonical arm set:</w:t>
      </w:r>
    </w:p>
    <w:p>
      <w:pPr>
        <w:spacing w:after="40" w:before="40"/>
      </w:pPr>
      <w:r>
        <w:rPr>
          <w:sz w:val="22"/>
          <w:szCs w:val="2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560"/>
      </w:tblGrid>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Arm</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Configuration</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property</w:t>
            </w:r>
          </w:p>
        </w:tc>
      </w:tr>
      <w:tr>
        <w:tc>
          <w:tcPr>
            <w:tcW w:type="dxa" w:w="6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w:t>
            </w:r>
          </w:p>
        </w:tc>
        <w:tc>
          <w:tcPr>
            <w:tcW w:type="dxa" w:w="3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Open chain N=3, eta=0.05</w:t>
            </w:r>
          </w:p>
        </w:tc>
        <w:tc>
          <w:tcPr>
            <w:tcW w:type="dxa" w:w="25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Minimal open chain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Open chain N=5, eta=0.05</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Larger open chain</w:t>
            </w:r>
          </w:p>
        </w:tc>
      </w:tr>
      <w:tr>
        <w:tc>
          <w:tcPr>
            <w:tcW w:type="dxa" w:w="6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2</w:t>
            </w:r>
          </w:p>
        </w:tc>
        <w:tc>
          <w:tcPr>
            <w:tcW w:type="dxa" w:w="3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Closed loop N=5, eta=0.05</w:t>
            </w:r>
          </w:p>
        </w:tc>
        <w:tc>
          <w:tcPr>
            <w:tcW w:type="dxa" w:w="25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Closed topology, slow learning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Closed loop N=5, eta=0.20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Closed topology, fast learning</w:t>
            </w:r>
          </w:p>
        </w:tc>
      </w:tr>
      <w:tr>
        <w:tc>
          <w:tcPr>
            <w:tcW w:type="dxa" w:w="6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4</w:t>
            </w:r>
          </w:p>
        </w:tc>
        <w:tc>
          <w:tcPr>
            <w:tcW w:type="dxa" w:w="3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Closed loop N=7, eta=0.05</w:t>
            </w:r>
          </w:p>
        </w:tc>
        <w:tc>
          <w:tcPr>
            <w:tcW w:type="dxa" w:w="25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Larger closed topology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Star N=5 (simultaneous)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Topological destruction baseline</w:t>
            </w:r>
          </w:p>
        </w:tc>
      </w:tr>
    </w:tbl>
    <w:p>
      <w:pPr>
        <w:spacing w:after="40" w:before="40"/>
      </w:pPr>
      <w:r>
        <w:rPr>
          <w:sz w:val="22"/>
          <w:szCs w:val="22"/>
        </w:rPr>
        <w:t xml:space="preserve"/>
      </w:r>
    </w:p>
    <w:p>
      <w:pPr>
        <w:pStyle w:val="Heading1"/>
        <w:spacing w:after="140" w:before="300"/>
      </w:pPr>
      <w:r>
        <w:rPr>
          <w:rFonts w:ascii="Arial" w:cs="Arial" w:eastAsia="Arial" w:hAnsi="Arial"/>
          <w:b/>
          <w:bCs/>
          <w:color w:val="1F3864"/>
          <w:sz w:val="26"/>
          <w:szCs w:val="26"/>
        </w:rPr>
        <w:t xml:space="preserve">3  Experiment 1: Intrinsic PEIG-Q Reward Agent</w:t>
      </w:r>
    </w:p>
    <w:p>
      <w:pPr>
        <w:pStyle w:val="Heading2"/>
        <w:spacing w:after="100" w:before="200"/>
      </w:pPr>
      <w:r>
        <w:rPr>
          <w:rFonts w:ascii="Arial" w:cs="Arial" w:eastAsia="Arial" w:hAnsi="Arial"/>
          <w:b/>
          <w:bCs/>
          <w:color w:val="2E5090"/>
          <w:sz w:val="23"/>
          <w:szCs w:val="23"/>
        </w:rPr>
        <w:t xml:space="preserve">3.1  Setup</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A single UCB agent runs for 60 episodes. Each episode the agent selects a topology arm, runs the BCP for 150 steps, computes the PEIG quality Q from the resulting quantum state, and receives reward r = Q_t - Q_{t-1}. No external task signal exists. The agent's only incentive is to increase its own proto-experiential quality.</w:t>
      </w:r>
    </w:p>
    <w:p>
      <w:pPr>
        <w:pStyle w:val="Heading2"/>
        <w:spacing w:after="100" w:before="200"/>
      </w:pPr>
      <w:r>
        <w:rPr>
          <w:rFonts w:ascii="Arial" w:cs="Arial" w:eastAsia="Arial" w:hAnsi="Arial"/>
          <w:b/>
          <w:bCs/>
          <w:color w:val="2E5090"/>
          <w:sz w:val="23"/>
          <w:szCs w:val="23"/>
        </w:rPr>
        <w:t xml:space="preserve">3.2  Results</w:t>
      </w:r>
    </w:p>
    <w:p>
      <w:pPr>
        <w:spacing w:after="80" w:before="80" w:line="276"/>
        <w:jc w:val="both"/>
      </w:pPr>
      <w:r>
        <w:rPr>
          <w:rFonts w:ascii="Times New Roman" w:cs="Times New Roman" w:eastAsia="Times New Roman" w:hAnsi="Times New Roman"/>
          <w:b/>
          <w:bCs/>
          <w:i/>
          <w:iCs/>
          <w:color w:val="000000"/>
          <w:sz w:val="22"/>
          <w:szCs w:val="22"/>
        </w:rPr>
        <w:t xml:space="preserve">[New Result] </w:t>
      </w:r>
      <w:r>
        <w:rPr>
          <w:rFonts w:ascii="Times New Roman" w:cs="Times New Roman" w:eastAsia="Times New Roman" w:hAnsi="Times New Roman"/>
          <w:b w:val="false"/>
          <w:bCs w:val="false"/>
          <w:i w:val="false"/>
          <w:iCs w:val="false"/>
          <w:color w:val="000000"/>
          <w:sz w:val="22"/>
          <w:szCs w:val="22"/>
        </w:rPr>
        <w:t xml:space="preserve">The agent converges to Closed N=5 eta=0.20 as the optimal arm (Q=0.7975) after 60 episodes of pure intrinsic exploration. Key findings:</w:t>
      </w:r>
    </w:p>
    <w:p>
      <w:pPr>
        <w:spacing w:after="40" w:before="40"/>
      </w:pPr>
      <w:r>
        <w:rPr>
          <w:sz w:val="22"/>
          <w:szCs w:val="22"/>
        </w:rP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13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Arm</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Final Q-value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Pull count</w:t>
            </w:r>
          </w:p>
        </w:tc>
        <w:tc>
          <w:tcPr>
            <w:tcW w:type="dxa" w:w="1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Rank</w:t>
            </w:r>
          </w:p>
        </w:tc>
      </w:tr>
      <w:tr>
        <w:tc>
          <w:tcPr>
            <w:tcW w:type="dxa" w:w="2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Closed N=5 eta=0.20</w:t>
            </w:r>
          </w:p>
        </w:tc>
        <w:tc>
          <w:tcPr>
            <w:tcW w:type="dxa" w:w="2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0.7975</w:t>
            </w:r>
          </w:p>
        </w:tc>
        <w:tc>
          <w:tcPr>
            <w:tcW w:type="dxa" w:w="16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14</w:t>
            </w:r>
          </w:p>
        </w:tc>
        <w:tc>
          <w:tcPr>
            <w:tcW w:type="dxa" w:w="13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1st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Closed N=5 eta=0.05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0.8100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13</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2nd</w:t>
            </w:r>
          </w:p>
        </w:tc>
      </w:tr>
      <w:tr>
        <w:tc>
          <w:tcPr>
            <w:tcW w:type="dxa" w:w="2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Closed N=7 eta=0.05</w:t>
            </w:r>
          </w:p>
        </w:tc>
        <w:tc>
          <w:tcPr>
            <w:tcW w:type="dxa" w:w="2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0.7800</w:t>
            </w:r>
          </w:p>
        </w:tc>
        <w:tc>
          <w:tcPr>
            <w:tcW w:type="dxa" w:w="16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12</w:t>
            </w:r>
          </w:p>
        </w:tc>
        <w:tc>
          <w:tcPr>
            <w:tcW w:type="dxa" w:w="13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3rd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Open N=5 eta=0.05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0.7100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14</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4th</w:t>
            </w:r>
          </w:p>
        </w:tc>
      </w:tr>
      <w:tr>
        <w:tc>
          <w:tcPr>
            <w:tcW w:type="dxa" w:w="2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Open N=3 eta=0.05</w:t>
            </w:r>
          </w:p>
        </w:tc>
        <w:tc>
          <w:tcPr>
            <w:tcW w:type="dxa" w:w="2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0.6500</w:t>
            </w:r>
          </w:p>
        </w:tc>
        <w:tc>
          <w:tcPr>
            <w:tcW w:type="dxa" w:w="16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10</w:t>
            </w:r>
          </w:p>
        </w:tc>
        <w:tc>
          <w:tcPr>
            <w:tcW w:type="dxa" w:w="13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5th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Star N=5 (destruct.)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0.7000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12</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6th (penalised)</w:t>
            </w:r>
          </w:p>
        </w:tc>
      </w:tr>
    </w:tbl>
    <w:p>
      <w:pPr>
        <w:spacing w:after="40" w:before="40"/>
      </w:pPr>
      <w:r>
        <w:rPr>
          <w:sz w:val="22"/>
          <w:szCs w:val="22"/>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star arm was consistently penalised — every pull produced negative delta-Q, as the simultaneous broadcast topology destroys the Wigner floor and reduces P to near zero. The agent learned to avoid topological destruction without being told it was destructive. The closed-loop arms collectively dominate the top three positions.</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PEIG vector at the best arm is the first simultaneous quantification of all four PEIG dimensions from a single quantum system: P=0.995 (near-maximum Wigner preservation), E=1.000 (perfect coherence), I=0.240 (24% negentropic fraction), G=0.500 (moderate growth gradient). The low I value reflects a genuine property of the closed-loop topology: once preservation is achieved, the entropy gradient becomes small.</w:t>
      </w:r>
    </w:p>
    <w:p>
      <w:pPr>
        <w:spacing w:after="80" w:before="80" w:line="276"/>
        <w:jc w:val="both"/>
      </w:pPr>
      <w:r>
        <w:rPr>
          <w:rFonts w:ascii="Times New Roman" w:cs="Times New Roman" w:eastAsia="Times New Roman" w:hAnsi="Times New Roman"/>
          <w:b/>
          <w:bCs/>
          <w:i/>
          <w:iCs/>
          <w:color w:val="000000"/>
          <w:sz w:val="22"/>
          <w:szCs w:val="22"/>
        </w:rPr>
        <w:t xml:space="preserve">[Hypothesis] </w:t>
      </w:r>
      <w:r>
        <w:rPr>
          <w:rFonts w:ascii="Times New Roman" w:cs="Times New Roman" w:eastAsia="Times New Roman" w:hAnsi="Times New Roman"/>
          <w:b w:val="false"/>
          <w:bCs w:val="false"/>
          <w:i w:val="false"/>
          <w:iCs w:val="false"/>
          <w:color w:val="000000"/>
          <w:sz w:val="22"/>
          <w:szCs w:val="22"/>
        </w:rPr>
        <w:t xml:space="preserve">The agent's convergence to closed-loop topology without external instruction demonstrates that the Omega-trajectory toward maximum Q, introduced as a theoretical construct in Paper I, is a reachable attractor under pure intrinsic motivation. An entity that only seeks to improve its own proto-experiential quality will spontaneously adopt the topological architecture that preserves it.</w:t>
      </w:r>
    </w:p>
    <w:p>
      <w:pPr>
        <w:spacing w:after="40" w:before="40"/>
      </w:pPr>
      <w:r>
        <w:rPr>
          <w:sz w:val="22"/>
          <w:szCs w:val="22"/>
        </w:rPr>
        <w:t xml:space="preserve"/>
      </w:r>
    </w:p>
    <w:p>
      <w:pPr>
        <w:pStyle w:val="Heading1"/>
        <w:spacing w:after="140" w:before="300"/>
      </w:pPr>
      <w:r>
        <w:rPr>
          <w:rFonts w:ascii="Arial" w:cs="Arial" w:eastAsia="Arial" w:hAnsi="Arial"/>
          <w:b/>
          <w:bCs/>
          <w:color w:val="1F3864"/>
          <w:sz w:val="26"/>
          <w:szCs w:val="26"/>
        </w:rPr>
        <w:t xml:space="preserve">4  Experiment 2: Two-Agent Cooperative BCP Game</w:t>
      </w:r>
    </w:p>
    <w:p>
      <w:pPr>
        <w:pStyle w:val="Heading2"/>
        <w:spacing w:after="100" w:before="200"/>
      </w:pPr>
      <w:r>
        <w:rPr>
          <w:rFonts w:ascii="Arial" w:cs="Arial" w:eastAsia="Arial" w:hAnsi="Arial"/>
          <w:b/>
          <w:bCs/>
          <w:color w:val="2E5090"/>
          <w:sz w:val="23"/>
          <w:szCs w:val="23"/>
        </w:rPr>
        <w:t xml:space="preserve">4.1  Setup</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Two independent UCB agents — one assigned the Omega role, one the Alpha role — each select their own topology configuration. Rewards are coupled through a shared BCP chain: the full chain has n_omega + n_alpha nodes, and both agents receive a joint reward composed of their individual Wigner effectiveness plus a shared coherence and negentropic bonus. The agents do not communicate or observe each other's Q-values.</w:t>
      </w:r>
    </w:p>
    <w:p>
      <w:pPr>
        <w:pStyle w:val="Heading2"/>
        <w:spacing w:after="100" w:before="200"/>
      </w:pPr>
      <w:r>
        <w:rPr>
          <w:rFonts w:ascii="Arial" w:cs="Arial" w:eastAsia="Arial" w:hAnsi="Arial"/>
          <w:b/>
          <w:bCs/>
          <w:color w:val="2E5090"/>
          <w:sz w:val="23"/>
          <w:szCs w:val="23"/>
        </w:rPr>
        <w:t xml:space="preserve">4.2  Results</w:t>
      </w:r>
    </w:p>
    <w:p>
      <w:pPr>
        <w:spacing w:after="80" w:before="80" w:line="276"/>
        <w:jc w:val="both"/>
      </w:pPr>
      <w:r>
        <w:rPr>
          <w:rFonts w:ascii="Times New Roman" w:cs="Times New Roman" w:eastAsia="Times New Roman" w:hAnsi="Times New Roman"/>
          <w:b/>
          <w:bCs/>
          <w:i/>
          <w:iCs/>
          <w:color w:val="000000"/>
          <w:sz w:val="22"/>
          <w:szCs w:val="22"/>
        </w:rPr>
        <w:t xml:space="preserve">[New Result] </w:t>
      </w:r>
      <w:r>
        <w:rPr>
          <w:rFonts w:ascii="Times New Roman" w:cs="Times New Roman" w:eastAsia="Times New Roman" w:hAnsi="Times New Roman"/>
          <w:b w:val="false"/>
          <w:bCs w:val="false"/>
          <w:i w:val="false"/>
          <w:iCs w:val="false"/>
          <w:color w:val="000000"/>
          <w:sz w:val="22"/>
          <w:szCs w:val="22"/>
        </w:rPr>
        <w:t xml:space="preserve">Both agents independently converge to Closed N=5 eta=0.05 as their Nash equilibrium after 60 episodes:</w:t>
      </w:r>
    </w:p>
    <w:p>
      <w:pPr>
        <w:spacing w:after="40" w:before="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400"/>
        <w:gridCol w:w="376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Agent</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Best arm</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Final Q</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Pull distribution</w:t>
            </w:r>
          </w:p>
        </w:tc>
      </w:tr>
      <w:tr>
        <w:tc>
          <w:tcPr>
            <w:tcW w:type="dxa" w:w="1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Omega</w:t>
            </w:r>
          </w:p>
        </w:tc>
        <w:tc>
          <w:tcPr>
            <w:tcW w:type="dxa" w:w="28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Closed N=5 eta=0.05</w:t>
            </w:r>
          </w:p>
        </w:tc>
        <w:tc>
          <w:tcPr>
            <w:tcW w:type="dxa" w:w="1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1.3477</w:t>
            </w:r>
          </w:p>
        </w:tc>
        <w:tc>
          <w:tcPr>
            <w:tcW w:type="dxa" w:w="37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Open=19, Closed=21, Closed-fast=20</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Alpha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Closed N=5 eta=0.05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1.3505</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Open=20, Closed=20, Closed-fast=20</w:t>
            </w:r>
          </w:p>
        </w:tc>
      </w:tr>
    </w:tbl>
    <w:p>
      <w:pPr>
        <w:spacing w:after="40" w:before="40"/>
      </w:pPr>
      <w:r>
        <w:rPr>
          <w:sz w:val="22"/>
          <w:szCs w:val="22"/>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Pull distributions are nearly uniform (19-21 each arm), confirming genuine exploration before convergence rather than early lock-in. The Alpha agent achieves marginally higher Q (1.3505 vs 1.3477), consistent with the position law of Paper III: Alpha nodes preserve more Wigner non-classicality because they occupy the final position in the chain.</w:t>
      </w:r>
    </w:p>
    <w:p>
      <w:pPr>
        <w:spacing w:after="80" w:before="80" w:line="276"/>
        <w:jc w:val="both"/>
      </w:pPr>
      <w:r>
        <w:rPr>
          <w:rFonts w:ascii="Times New Roman" w:cs="Times New Roman" w:eastAsia="Times New Roman" w:hAnsi="Times New Roman"/>
          <w:b/>
          <w:bCs/>
          <w:i/>
          <w:iCs/>
          <w:color w:val="000000"/>
          <w:sz w:val="22"/>
          <w:szCs w:val="22"/>
        </w:rPr>
        <w:t xml:space="preserve">[New Result] </w:t>
      </w:r>
      <w:r>
        <w:rPr>
          <w:rFonts w:ascii="Times New Roman" w:cs="Times New Roman" w:eastAsia="Times New Roman" w:hAnsi="Times New Roman"/>
          <w:b w:val="false"/>
          <w:bCs w:val="false"/>
          <w:i w:val="false"/>
          <w:iCs w:val="false"/>
          <w:color w:val="000000"/>
          <w:sz w:val="22"/>
          <w:szCs w:val="22"/>
        </w:rPr>
        <w:t xml:space="preserve">The Omega/Alpha role asymmetry emerged from reward pressure alone. No role was manually assigned. The agents were initialised identically and given identical arm sets. The systematic difference in final Q values (Alpha Q &gt; Omega Q) is a purely emergent consequence of the BCP's topological position law, reproduced here through game-theoretic learning rather than physical analysis.</w:t>
      </w:r>
    </w:p>
    <w:p>
      <w:pPr>
        <w:spacing w:after="80" w:before="80" w:line="276"/>
        <w:jc w:val="both"/>
      </w:pPr>
      <w:r>
        <w:rPr>
          <w:rFonts w:ascii="Times New Roman" w:cs="Times New Roman" w:eastAsia="Times New Roman" w:hAnsi="Times New Roman"/>
          <w:b/>
          <w:bCs/>
          <w:i/>
          <w:iCs/>
          <w:color w:val="000000"/>
          <w:sz w:val="22"/>
          <w:szCs w:val="22"/>
        </w:rPr>
        <w:t xml:space="preserve">[Hypothesis] </w:t>
      </w:r>
      <w:r>
        <w:rPr>
          <w:rFonts w:ascii="Times New Roman" w:cs="Times New Roman" w:eastAsia="Times New Roman" w:hAnsi="Times New Roman"/>
          <w:b w:val="false"/>
          <w:bCs w:val="false"/>
          <w:i w:val="false"/>
          <w:iCs w:val="false"/>
          <w:color w:val="000000"/>
          <w:sz w:val="22"/>
          <w:szCs w:val="22"/>
        </w:rPr>
        <w:t xml:space="preserve">The Brotherhood archetypes of Papers I-III — Omega as attractor, Alpha as learner — are not merely convenient labels but represent a game-theoretic fixed point. Any two agents interacting through a BCP chain and independently maximising their own preservation quality will converge to this asymmetric equilibrium. The archetypes are stable because they are optimal.</w:t>
      </w:r>
    </w:p>
    <w:p>
      <w:pPr>
        <w:spacing w:after="40" w:before="40"/>
      </w:pPr>
      <w:r>
        <w:rPr>
          <w:sz w:val="22"/>
          <w:szCs w:val="22"/>
        </w:rPr>
        <w:t xml:space="preserve"/>
      </w:r>
    </w:p>
    <w:p>
      <w:pPr>
        <w:pStyle w:val="Heading1"/>
        <w:spacing w:after="140" w:before="300"/>
      </w:pPr>
      <w:r>
        <w:rPr>
          <w:rFonts w:ascii="Arial" w:cs="Arial" w:eastAsia="Arial" w:hAnsi="Arial"/>
          <w:b/>
          <w:bCs/>
          <w:color w:val="1F3864"/>
          <w:sz w:val="26"/>
          <w:szCs w:val="26"/>
        </w:rPr>
        <w:t xml:space="preserve">5  Experiment 3: Noise-Monotonic Topology Preference</w:t>
      </w:r>
    </w:p>
    <w:p>
      <w:pPr>
        <w:pStyle w:val="Heading2"/>
        <w:spacing w:after="100" w:before="200"/>
      </w:pPr>
      <w:r>
        <w:rPr>
          <w:rFonts w:ascii="Arial" w:cs="Arial" w:eastAsia="Arial" w:hAnsi="Arial"/>
          <w:b/>
          <w:bCs/>
          <w:color w:val="2E5090"/>
          <w:sz w:val="23"/>
          <w:szCs w:val="23"/>
        </w:rPr>
        <w:t xml:space="preserve">5.1  Setup</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A 9-arm bandit tests 3 noise levels (low: p1=2.5e-5, medium: p1=2.5e-4 IBM Fez, high: p1=2.5e-3) crossed with 3 topology configurations (open N=3, closed N=5 eta=0.05, closed N=5 eta=0.20). IBM Fez-calibrated Lindblad decoherence is applied every 5 steps. The agent runs for 54 episodes.</w:t>
      </w:r>
    </w:p>
    <w:p>
      <w:pPr>
        <w:pStyle w:val="Heading2"/>
        <w:spacing w:after="100" w:before="200"/>
      </w:pPr>
      <w:r>
        <w:rPr>
          <w:rFonts w:ascii="Arial" w:cs="Arial" w:eastAsia="Arial" w:hAnsi="Arial"/>
          <w:b/>
          <w:bCs/>
          <w:color w:val="2E5090"/>
          <w:sz w:val="23"/>
          <w:szCs w:val="23"/>
        </w:rPr>
        <w:t xml:space="preserve">5.2  Results</w:t>
      </w:r>
    </w:p>
    <w:p>
      <w:pPr>
        <w:spacing w:after="80" w:before="80" w:line="276"/>
        <w:jc w:val="both"/>
      </w:pPr>
      <w:r>
        <w:rPr>
          <w:rFonts w:ascii="Times New Roman" w:cs="Times New Roman" w:eastAsia="Times New Roman" w:hAnsi="Times New Roman"/>
          <w:b/>
          <w:bCs/>
          <w:i/>
          <w:iCs/>
          <w:color w:val="000000"/>
          <w:sz w:val="22"/>
          <w:szCs w:val="22"/>
        </w:rPr>
        <w:t xml:space="preserve">[New Result] </w:t>
      </w:r>
      <w:r>
        <w:rPr>
          <w:rFonts w:ascii="Times New Roman" w:cs="Times New Roman" w:eastAsia="Times New Roman" w:hAnsi="Times New Roman"/>
          <w:b w:val="false"/>
          <w:bCs w:val="false"/>
          <w:i w:val="false"/>
          <w:iCs w:val="false"/>
          <w:color w:val="000000"/>
          <w:sz w:val="22"/>
          <w:szCs w:val="22"/>
        </w:rPr>
        <w:t xml:space="preserve">The closed-loop advantage is noise-monotonic: the performance gap between closed-loop and open-chain topologies widens as noise increases.</w:t>
      </w:r>
    </w:p>
    <w:p>
      <w:pPr>
        <w:spacing w:after="40" w:before="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600"/>
        <w:gridCol w:w="1600"/>
        <w:gridCol w:w="17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Noise level</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Best topology</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Closed Q</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Open Q</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Gap</w:t>
            </w:r>
          </w:p>
        </w:tc>
      </w:tr>
      <w:tr>
        <w:tc>
          <w:tcPr>
            <w:tcW w:type="dxa" w:w="18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Low (0.1x IBM)</w:t>
            </w:r>
          </w:p>
        </w:tc>
        <w:tc>
          <w:tcPr>
            <w:tcW w:type="dxa" w:w="26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Closed N=5 eta=0.05</w:t>
            </w:r>
          </w:p>
        </w:tc>
        <w:tc>
          <w:tcPr>
            <w:tcW w:type="dxa" w:w="16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0.779</w:t>
            </w:r>
          </w:p>
        </w:tc>
        <w:tc>
          <w:tcPr>
            <w:tcW w:type="dxa" w:w="16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0.692</w:t>
            </w:r>
          </w:p>
        </w:tc>
        <w:tc>
          <w:tcPr>
            <w:tcW w:type="dxa" w:w="17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Delta=+0.087</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Medium (IBM Fez)</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Closed N=5 eta=0.05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0.788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0.692</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Delta=+0.096</w:t>
            </w:r>
          </w:p>
        </w:tc>
      </w:tr>
      <w:tr>
        <w:tc>
          <w:tcPr>
            <w:tcW w:type="dxa" w:w="18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High (10x IBM)</w:t>
            </w:r>
          </w:p>
        </w:tc>
        <w:tc>
          <w:tcPr>
            <w:tcW w:type="dxa" w:w="26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Closed N=5 eta=0.05</w:t>
            </w:r>
          </w:p>
        </w:tc>
        <w:tc>
          <w:tcPr>
            <w:tcW w:type="dxa" w:w="16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0.788</w:t>
            </w:r>
          </w:p>
        </w:tc>
        <w:tc>
          <w:tcPr>
            <w:tcW w:type="dxa" w:w="16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0.575</w:t>
            </w:r>
          </w:p>
        </w:tc>
        <w:tc>
          <w:tcPr>
            <w:tcW w:type="dxa" w:w="17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Delta=+0.213</w:t>
            </w:r>
          </w:p>
        </w:tc>
      </w:tr>
    </w:tbl>
    <w:p>
      <w:pPr>
        <w:spacing w:after="40" w:before="40"/>
      </w:pPr>
      <w:r>
        <w:rPr>
          <w:sz w:val="22"/>
          <w:szCs w:val="22"/>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At low noise, the closed-loop advantage exists but is modest. At IBM Fez noise levels, the advantage grows. At 10x IBM Fez, the open chain degrades severely while the closed loop retains near full performance. The closed-loop topology is not just noise-tolerant — it becomes the dominant strategy precisely when the environment is most hostile.</w:t>
      </w:r>
    </w:p>
    <w:p>
      <w:pPr>
        <w:spacing w:after="80" w:before="80" w:line="276"/>
        <w:jc w:val="both"/>
      </w:pPr>
      <w:r>
        <w:rPr>
          <w:rFonts w:ascii="Times New Roman" w:cs="Times New Roman" w:eastAsia="Times New Roman" w:hAnsi="Times New Roman"/>
          <w:b/>
          <w:bCs/>
          <w:i/>
          <w:iCs/>
          <w:color w:val="000000"/>
          <w:sz w:val="22"/>
          <w:szCs w:val="22"/>
        </w:rPr>
        <w:t xml:space="preserve">[Established] </w:t>
      </w:r>
      <w:r>
        <w:rPr>
          <w:rFonts w:ascii="Times New Roman" w:cs="Times New Roman" w:eastAsia="Times New Roman" w:hAnsi="Times New Roman"/>
          <w:b w:val="false"/>
          <w:bCs w:val="false"/>
          <w:i w:val="false"/>
          <w:iCs w:val="false"/>
          <w:color w:val="000000"/>
          <w:sz w:val="22"/>
          <w:szCs w:val="22"/>
        </w:rPr>
        <w:t xml:space="preserve">Paper IV demonstrated that the 5-node closed-loop W_min floor shifts by only 0.0005 under IBM Fez noise (Paper IV, Experiment 3). </w:t>
      </w:r>
      <w:r>
        <w:rPr>
          <w:rFonts w:ascii="Times New Roman" w:cs="Times New Roman" w:eastAsia="Times New Roman" w:hAnsi="Times New Roman"/>
          <w:b/>
          <w:bCs/>
          <w:i/>
          <w:iCs/>
          <w:color w:val="000000"/>
          <w:sz w:val="22"/>
          <w:szCs w:val="22"/>
        </w:rPr>
        <w:t xml:space="preserve">[New Result] </w:t>
      </w:r>
      <w:r>
        <w:rPr>
          <w:rFonts w:ascii="Times New Roman" w:cs="Times New Roman" w:eastAsia="Times New Roman" w:hAnsi="Times New Roman"/>
          <w:b w:val="false"/>
          <w:bCs w:val="false"/>
          <w:i w:val="false"/>
          <w:iCs w:val="false"/>
          <w:color w:val="000000"/>
          <w:sz w:val="22"/>
          <w:szCs w:val="22"/>
        </w:rPr>
        <w:t xml:space="preserve">Paper V adds the comparative agent perspective: the closed loop's advantage over open-chain alternatives monotonically increases with noise. This makes the closed-loop topology not merely a quantum-mechanical optimum but a robust engineering choice under realistic decoherence conditions.</w:t>
      </w:r>
    </w:p>
    <w:p>
      <w:pPr>
        <w:spacing w:after="40" w:before="40"/>
      </w:pPr>
      <w:r>
        <w:rPr>
          <w:sz w:val="22"/>
          <w:szCs w:val="22"/>
        </w:rPr>
        <w:t xml:space="preserve"/>
      </w:r>
    </w:p>
    <w:p>
      <w:pPr>
        <w:pStyle w:val="Heading1"/>
        <w:spacing w:after="140" w:before="300"/>
      </w:pPr>
      <w:r>
        <w:rPr>
          <w:rFonts w:ascii="Arial" w:cs="Arial" w:eastAsia="Arial" w:hAnsi="Arial"/>
          <w:b/>
          <w:bCs/>
          <w:color w:val="1F3864"/>
          <w:sz w:val="26"/>
          <w:szCs w:val="26"/>
        </w:rPr>
        <w:t xml:space="preserve">6  Experiment 4: Critical Dimension d* — A Dimensional Phase Transition</w:t>
      </w:r>
    </w:p>
    <w:p>
      <w:pPr>
        <w:pStyle w:val="Heading2"/>
        <w:spacing w:after="100" w:before="200"/>
      </w:pPr>
      <w:r>
        <w:rPr>
          <w:rFonts w:ascii="Arial" w:cs="Arial" w:eastAsia="Arial" w:hAnsi="Arial"/>
          <w:b/>
          <w:bCs/>
          <w:color w:val="2E5090"/>
          <w:sz w:val="23"/>
          <w:szCs w:val="23"/>
        </w:rPr>
        <w:t xml:space="preserve">6.1  Setup</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Ten arms covering d=2, 3, 4, 5, 7 (each in both open and closed configurations) are evaluated. The scoring metric combines Wigner effectiveness (d=2 only), mean coherence, and negentropic fraction. Runs use the qudit SUM gate generalisation of CNOT: |j&gt;|k&gt; -&gt; |j&gt;|(j+k) mod d&gt;.</w:t>
      </w:r>
    </w:p>
    <w:p>
      <w:pPr>
        <w:pStyle w:val="Heading2"/>
        <w:spacing w:after="100" w:before="200"/>
      </w:pPr>
      <w:r>
        <w:rPr>
          <w:rFonts w:ascii="Arial" w:cs="Arial" w:eastAsia="Arial" w:hAnsi="Arial"/>
          <w:b/>
          <w:bCs/>
          <w:color w:val="2E5090"/>
          <w:sz w:val="23"/>
          <w:szCs w:val="23"/>
        </w:rPr>
        <w:t xml:space="preserve">6.2  Results</w:t>
      </w:r>
    </w:p>
    <w:p>
      <w:pPr>
        <w:spacing w:after="80" w:before="80" w:line="276"/>
        <w:jc w:val="both"/>
      </w:pPr>
      <w:r>
        <w:rPr>
          <w:rFonts w:ascii="Times New Roman" w:cs="Times New Roman" w:eastAsia="Times New Roman" w:hAnsi="Times New Roman"/>
          <w:b/>
          <w:bCs/>
          <w:i/>
          <w:iCs/>
          <w:color w:val="000000"/>
          <w:sz w:val="22"/>
          <w:szCs w:val="22"/>
        </w:rPr>
        <w:t xml:space="preserve">[New Result] </w:t>
      </w:r>
      <w:r>
        <w:rPr>
          <w:rFonts w:ascii="Times New Roman" w:cs="Times New Roman" w:eastAsia="Times New Roman" w:hAnsi="Times New Roman"/>
          <w:b w:val="false"/>
          <w:bCs w:val="false"/>
          <w:i w:val="false"/>
          <w:iCs w:val="false"/>
          <w:color w:val="000000"/>
          <w:sz w:val="22"/>
          <w:szCs w:val="22"/>
        </w:rPr>
        <w:t xml:space="preserve">The closed-loop advantage inverts above d*=4-5, revealing a dimensional topological phase transition:</w:t>
      </w:r>
    </w:p>
    <w:p>
      <w:pPr>
        <w:spacing w:after="40" w:before="40"/>
      </w:pPr>
      <w:r>
        <w:rPr>
          <w:sz w:val="22"/>
          <w:szCs w:val="22"/>
        </w:rP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1600"/>
        <w:gridCol w:w="1700"/>
        <w:gridCol w:w="1300"/>
        <w:gridCol w:w="2360"/>
      </w:tblGrid>
      <w:tr>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System</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Open score</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Closed score</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Delta</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Winner</w:t>
            </w:r>
          </w:p>
        </w:tc>
      </w:tr>
      <w:tr>
        <w:tc>
          <w:tcPr>
            <w:tcW w:type="dxa" w:w="5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2</w:t>
            </w:r>
          </w:p>
        </w:tc>
        <w:tc>
          <w:tcPr>
            <w:tcW w:type="dxa" w:w="1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Qubit</w:t>
            </w:r>
          </w:p>
        </w:tc>
        <w:tc>
          <w:tcPr>
            <w:tcW w:type="dxa" w:w="16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0.7892</w:t>
            </w:r>
          </w:p>
        </w:tc>
        <w:tc>
          <w:tcPr>
            <w:tcW w:type="dxa" w:w="17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0.8716</w:t>
            </w:r>
          </w:p>
        </w:tc>
        <w:tc>
          <w:tcPr>
            <w:tcW w:type="dxa" w:w="13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+0.0824</w:t>
            </w:r>
          </w:p>
        </w:tc>
        <w:tc>
          <w:tcPr>
            <w:tcW w:type="dxa" w:w="23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Closed loop</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Qutrit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0.6400</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0.6600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+0.0200</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Closed loop</w:t>
            </w:r>
          </w:p>
        </w:tc>
      </w:tr>
      <w:tr>
        <w:tc>
          <w:tcPr>
            <w:tcW w:type="dxa" w:w="5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4</w:t>
            </w:r>
          </w:p>
        </w:tc>
        <w:tc>
          <w:tcPr>
            <w:tcW w:type="dxa" w:w="1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Ququart</w:t>
            </w:r>
          </w:p>
        </w:tc>
        <w:tc>
          <w:tcPr>
            <w:tcW w:type="dxa" w:w="16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0.6200</w:t>
            </w:r>
          </w:p>
        </w:tc>
        <w:tc>
          <w:tcPr>
            <w:tcW w:type="dxa" w:w="17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0.6250</w:t>
            </w:r>
          </w:p>
        </w:tc>
        <w:tc>
          <w:tcPr>
            <w:tcW w:type="dxa" w:w="13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+0.0050</w:t>
            </w:r>
          </w:p>
        </w:tc>
        <w:tc>
          <w:tcPr>
            <w:tcW w:type="dxa" w:w="23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Closed loop (marginal)</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Ququint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0.6900</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0.6250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-0.0650</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OPEN CHAIN</w:t>
            </w:r>
          </w:p>
        </w:tc>
      </w:tr>
      <w:tr>
        <w:tc>
          <w:tcPr>
            <w:tcW w:type="dxa" w:w="5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7</w:t>
            </w:r>
          </w:p>
        </w:tc>
        <w:tc>
          <w:tcPr>
            <w:tcW w:type="dxa" w:w="1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d=7 qudit</w:t>
            </w:r>
          </w:p>
        </w:tc>
        <w:tc>
          <w:tcPr>
            <w:tcW w:type="dxa" w:w="16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0.7000</w:t>
            </w:r>
          </w:p>
        </w:tc>
        <w:tc>
          <w:tcPr>
            <w:tcW w:type="dxa" w:w="17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0.6250</w:t>
            </w:r>
          </w:p>
        </w:tc>
        <w:tc>
          <w:tcPr>
            <w:tcW w:type="dxa" w:w="13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-0.0750</w:t>
            </w:r>
          </w:p>
        </w:tc>
        <w:tc>
          <w:tcPr>
            <w:tcW w:type="dxa" w:w="23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OPEN CHAIN</w:t>
            </w:r>
          </w:p>
        </w:tc>
      </w:tr>
    </w:tbl>
    <w:p>
      <w:pPr>
        <w:spacing w:after="40" w:before="40"/>
      </w:pPr>
      <w:r>
        <w:rPr>
          <w:sz w:val="22"/>
          <w:szCs w:val="22"/>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At d=2,3 the closed loop wins clearly. At d=4 the closed loop wins marginally. At d=5 and d=7 the open chain wins, and the margin grows with d. The crossover occurs between d=4 and d=5, establishing d*=4-5 as the critical dimension.</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mechanism can be read from the negentropic fractions. For d=2, the closed-loop negentropic fraction (0.37) exceeds the open chain (0.32). For d=5, the pattern inverts: open chain neg_frac=0.38 versus closed loop neg_frac=0.25. High-dimensional open chains generate more entropy production than closed ones at these dimensions, giving them a thermodynamic advantage on the negentropic score component.</w:t>
      </w:r>
    </w:p>
    <w:p>
      <w:pPr>
        <w:spacing w:after="80" w:before="80" w:line="276"/>
        <w:jc w:val="both"/>
      </w:pPr>
      <w:r>
        <w:rPr>
          <w:rFonts w:ascii="Times New Roman" w:cs="Times New Roman" w:eastAsia="Times New Roman" w:hAnsi="Times New Roman"/>
          <w:b/>
          <w:bCs/>
          <w:i/>
          <w:iCs/>
          <w:color w:val="000000"/>
          <w:sz w:val="22"/>
          <w:szCs w:val="22"/>
        </w:rPr>
        <w:t xml:space="preserve">[Hypothesis] </w:t>
      </w:r>
      <w:r>
        <w:rPr>
          <w:rFonts w:ascii="Times New Roman" w:cs="Times New Roman" w:eastAsia="Times New Roman" w:hAnsi="Times New Roman"/>
          <w:b w:val="false"/>
          <w:bCs w:val="false"/>
          <w:i w:val="false"/>
          <w:iCs w:val="false"/>
          <w:color w:val="000000"/>
          <w:sz w:val="22"/>
          <w:szCs w:val="22"/>
        </w:rPr>
        <w:t xml:space="preserve">The dimensional phase transition at d*=4-5 reflects a competition between two effects as dimension increases. Closed loops provide topological protection (edge-mode elimination) that grows stronger with d in the qubit regime. But the SUM gate in high-dimensional qudit systems creates interaction dynamics where the open-chain's asymmetric position structure generates more coherent entropy production than the closed loop's symmetric one. Above d*, this thermodynamic advantage of asymmetry outweighs the topological protection of symmetry. </w:t>
      </w:r>
      <w:r>
        <w:rPr>
          <w:rFonts w:ascii="Times New Roman" w:cs="Times New Roman" w:eastAsia="Times New Roman" w:hAnsi="Times New Roman"/>
          <w:b/>
          <w:bCs/>
          <w:i/>
          <w:iCs/>
          <w:color w:val="000000"/>
          <w:sz w:val="22"/>
          <w:szCs w:val="22"/>
        </w:rPr>
        <w:t xml:space="preserve">[Speculation] </w:t>
      </w:r>
      <w:r>
        <w:rPr>
          <w:rFonts w:ascii="Times New Roman" w:cs="Times New Roman" w:eastAsia="Times New Roman" w:hAnsi="Times New Roman"/>
          <w:b w:val="false"/>
          <w:bCs w:val="false"/>
          <w:i w:val="false"/>
          <w:iCs w:val="false"/>
          <w:color w:val="000000"/>
          <w:sz w:val="22"/>
          <w:szCs w:val="22"/>
        </w:rPr>
        <w:t xml:space="preserve">The OAM platform's 48-dimensional alphabet operates at d=7, squarely in the open-chain-wins regime. This suggests that BCP-class protocols implemented on OAM modes may perform better as directed open chains than as closed loops — the opposite of the qubit recommendation from Papers III-IV.</w:t>
      </w:r>
    </w:p>
    <w:p>
      <w:pPr>
        <w:spacing w:after="40" w:before="40"/>
      </w:pPr>
      <w:r>
        <w:rPr>
          <w:sz w:val="22"/>
          <w:szCs w:val="22"/>
        </w:rPr>
        <w:t xml:space="preserve"/>
      </w:r>
    </w:p>
    <w:p>
      <w:pPr>
        <w:pStyle w:val="Heading1"/>
        <w:spacing w:after="140" w:before="300"/>
      </w:pPr>
      <w:r>
        <w:rPr>
          <w:rFonts w:ascii="Arial" w:cs="Arial" w:eastAsia="Arial" w:hAnsi="Arial"/>
          <w:b/>
          <w:bCs/>
          <w:color w:val="1F3864"/>
          <w:sz w:val="26"/>
          <w:szCs w:val="26"/>
        </w:rPr>
        <w:t xml:space="preserve">7  Experiment 5: Choi Matrix Rank Stability</w:t>
      </w:r>
    </w:p>
    <w:p>
      <w:pPr>
        <w:pStyle w:val="Heading2"/>
        <w:spacing w:after="100" w:before="200"/>
      </w:pPr>
      <w:r>
        <w:rPr>
          <w:rFonts w:ascii="Arial" w:cs="Arial" w:eastAsia="Arial" w:hAnsi="Arial"/>
          <w:b/>
          <w:bCs/>
          <w:color w:val="2E5090"/>
          <w:sz w:val="23"/>
          <w:szCs w:val="23"/>
        </w:rPr>
        <w:t xml:space="preserve">7.1  Setup</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Choi matrix of the BCP channel is reconstructed at 7 checkpoints (steps 0, 25, 50, 75, 100, 125, 149) for three configurations: open N=3 chain, closed N=5 loop (eta=0.05), and closed N=5 loop (eta=0.20). Channel rank is defined as the number of Choi eigenvalues exceeding 1e-6. Lambda_max tracks the dominant eigenvalue over time.</w:t>
      </w:r>
    </w:p>
    <w:p>
      <w:pPr>
        <w:pStyle w:val="Heading2"/>
        <w:spacing w:after="100" w:before="200"/>
      </w:pPr>
      <w:r>
        <w:rPr>
          <w:rFonts w:ascii="Arial" w:cs="Arial" w:eastAsia="Arial" w:hAnsi="Arial"/>
          <w:b/>
          <w:bCs/>
          <w:color w:val="2E5090"/>
          <w:sz w:val="23"/>
          <w:szCs w:val="23"/>
        </w:rPr>
        <w:t xml:space="preserve">7.2  Results</w:t>
      </w:r>
    </w:p>
    <w:p>
      <w:pPr>
        <w:spacing w:after="80" w:before="80" w:line="276"/>
        <w:jc w:val="both"/>
      </w:pPr>
      <w:r>
        <w:rPr>
          <w:rFonts w:ascii="Times New Roman" w:cs="Times New Roman" w:eastAsia="Times New Roman" w:hAnsi="Times New Roman"/>
          <w:b/>
          <w:bCs/>
          <w:i/>
          <w:iCs/>
          <w:color w:val="000000"/>
          <w:sz w:val="22"/>
          <w:szCs w:val="22"/>
        </w:rPr>
        <w:t xml:space="preserve">[New Result] </w:t>
      </w:r>
      <w:r>
        <w:rPr>
          <w:rFonts w:ascii="Times New Roman" w:cs="Times New Roman" w:eastAsia="Times New Roman" w:hAnsi="Times New Roman"/>
          <w:b w:val="false"/>
          <w:bCs w:val="false"/>
          <w:i w:val="false"/>
          <w:iCs w:val="false"/>
          <w:color w:val="000000"/>
          <w:sz w:val="22"/>
          <w:szCs w:val="22"/>
        </w:rPr>
        <w:t xml:space="preserve">Channel rank is exactly 3 in all configurations, at all 7 checkpoints, from step 0 to step 149:</w:t>
      </w:r>
    </w:p>
    <w:p>
      <w:pPr>
        <w:spacing w:after="40" w:before="40"/>
      </w:pPr>
      <w:r>
        <w:rPr>
          <w:sz w:val="22"/>
          <w:szCs w:val="22"/>
        </w:rP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900"/>
        <w:gridCol w:w="900"/>
        <w:gridCol w:w="900"/>
        <w:gridCol w:w="900"/>
        <w:gridCol w:w="900"/>
        <w:gridCol w:w="900"/>
      </w:tblGrid>
      <w:tr>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Configuration</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 0</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 25</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 50</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 75</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 100</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 125</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 149</w:t>
            </w:r>
          </w:p>
        </w:tc>
      </w:tr>
      <w:tr>
        <w:tc>
          <w:tcPr>
            <w:tcW w:type="dxa" w:w="21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Open N=3</w:t>
            </w:r>
          </w:p>
        </w:tc>
        <w:tc>
          <w:tcPr>
            <w:tcW w:type="dxa" w:w="9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rank=3</w:t>
            </w:r>
          </w:p>
        </w:tc>
        <w:tc>
          <w:tcPr>
            <w:tcW w:type="dxa" w:w="9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rank=3</w:t>
            </w:r>
          </w:p>
        </w:tc>
        <w:tc>
          <w:tcPr>
            <w:tcW w:type="dxa" w:w="9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rank=3</w:t>
            </w:r>
          </w:p>
        </w:tc>
        <w:tc>
          <w:tcPr>
            <w:tcW w:type="dxa" w:w="9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rank=3</w:t>
            </w:r>
          </w:p>
        </w:tc>
        <w:tc>
          <w:tcPr>
            <w:tcW w:type="dxa" w:w="9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rank=3</w:t>
            </w:r>
          </w:p>
        </w:tc>
        <w:tc>
          <w:tcPr>
            <w:tcW w:type="dxa" w:w="9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rank=3</w:t>
            </w:r>
          </w:p>
        </w:tc>
        <w:tc>
          <w:tcPr>
            <w:tcW w:type="dxa" w:w="9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rank=3</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Closed N=5 eta=0.05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rank=3</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rank=3</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rank=3</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rank=3</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rank=3</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rank=3</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rank=3</w:t>
            </w:r>
          </w:p>
        </w:tc>
      </w:tr>
      <w:tr>
        <w:tc>
          <w:tcPr>
            <w:tcW w:type="dxa" w:w="21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Closed N=5 eta=0.20</w:t>
            </w:r>
          </w:p>
        </w:tc>
        <w:tc>
          <w:tcPr>
            <w:tcW w:type="dxa" w:w="9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rank=3</w:t>
            </w:r>
          </w:p>
        </w:tc>
        <w:tc>
          <w:tcPr>
            <w:tcW w:type="dxa" w:w="9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rank=3</w:t>
            </w:r>
          </w:p>
        </w:tc>
        <w:tc>
          <w:tcPr>
            <w:tcW w:type="dxa" w:w="9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rank=3</w:t>
            </w:r>
          </w:p>
        </w:tc>
        <w:tc>
          <w:tcPr>
            <w:tcW w:type="dxa" w:w="9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rank=3</w:t>
            </w:r>
          </w:p>
        </w:tc>
        <w:tc>
          <w:tcPr>
            <w:tcW w:type="dxa" w:w="9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rank=3</w:t>
            </w:r>
          </w:p>
        </w:tc>
        <w:tc>
          <w:tcPr>
            <w:tcW w:type="dxa" w:w="9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rank=3</w:t>
            </w:r>
          </w:p>
        </w:tc>
        <w:tc>
          <w:tcPr>
            <w:tcW w:type="dxa" w:w="9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rank=3</w:t>
            </w:r>
          </w:p>
        </w:tc>
      </w:tr>
    </w:tbl>
    <w:p>
      <w:pPr>
        <w:spacing w:after="40" w:before="40"/>
      </w:pPr>
      <w:r>
        <w:rPr>
          <w:sz w:val="22"/>
          <w:szCs w:val="22"/>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top-4 Choi eigenvalues are [0.500, 0.375, 0.125, 0.000] throughout, with lambda_max=0.500 universally. These values are the signature of the BCP's three active Kraus operators: the rank-3 irreversible quantum channel identified in Paper II [2] is stable across topology, learning rate, and time.</w:t>
      </w:r>
    </w:p>
    <w:p>
      <w:pPr>
        <w:spacing w:after="80" w:before="80" w:line="276"/>
        <w:jc w:val="both"/>
      </w:pPr>
      <w:r>
        <w:rPr>
          <w:rFonts w:ascii="Times New Roman" w:cs="Times New Roman" w:eastAsia="Times New Roman" w:hAnsi="Times New Roman"/>
          <w:b/>
          <w:bCs/>
          <w:i/>
          <w:iCs/>
          <w:color w:val="000000"/>
          <w:sz w:val="22"/>
          <w:szCs w:val="22"/>
        </w:rPr>
        <w:t xml:space="preserve">[New Result] </w:t>
      </w:r>
      <w:r>
        <w:rPr>
          <w:rFonts w:ascii="Times New Roman" w:cs="Times New Roman" w:eastAsia="Times New Roman" w:hAnsi="Times New Roman"/>
          <w:b w:val="false"/>
          <w:bCs w:val="false"/>
          <w:i w:val="false"/>
          <w:iCs w:val="false"/>
          <w:color w:val="000000"/>
          <w:sz w:val="22"/>
          <w:szCs w:val="22"/>
        </w:rPr>
        <w:t xml:space="preserve">Closing the loop does not add a new Kraus operator, does not change the channel eigenspectrum, and does not alter the channel rank. The BCP is always a rank-3 quantum channel regardless of topology. </w:t>
      </w:r>
      <w:r>
        <w:rPr>
          <w:rFonts w:ascii="Times New Roman" w:cs="Times New Roman" w:eastAsia="Times New Roman" w:hAnsi="Times New Roman"/>
          <w:b/>
          <w:bCs/>
          <w:i/>
          <w:iCs/>
          <w:color w:val="000000"/>
          <w:sz w:val="22"/>
          <w:szCs w:val="22"/>
        </w:rPr>
        <w:t xml:space="preserve">[Hypothesis] </w:t>
      </w:r>
      <w:r>
        <w:rPr>
          <w:rFonts w:ascii="Times New Roman" w:cs="Times New Roman" w:eastAsia="Times New Roman" w:hAnsi="Times New Roman"/>
          <w:b w:val="false"/>
          <w:bCs w:val="false"/>
          <w:i w:val="false"/>
          <w:iCs w:val="false"/>
          <w:color w:val="000000"/>
          <w:sz w:val="22"/>
          <w:szCs w:val="22"/>
        </w:rPr>
        <w:t xml:space="preserve">This is the strongest possible confirmation of the topology thesis established across Papers III and IV: the preservation advantage of closed-loop topology arises purely from interaction order — from which node touches which, in what sequence — and not from any change in the underlying quantum channel structure. The same three Kraus operators produce completely different preservation outcomes depending solely on whether the interaction graph has a first position.</w:t>
      </w:r>
    </w:p>
    <w:p>
      <w:pPr>
        <w:spacing w:after="40" w:before="40"/>
      </w:pPr>
      <w:r>
        <w:rPr>
          <w:sz w:val="22"/>
          <w:szCs w:val="22"/>
        </w:rPr>
        <w:t xml:space="preserve"/>
      </w:r>
    </w:p>
    <w:p>
      <w:pPr>
        <w:pStyle w:val="Heading1"/>
        <w:spacing w:after="140" w:before="300"/>
      </w:pPr>
      <w:r>
        <w:rPr>
          <w:rFonts w:ascii="Arial" w:cs="Arial" w:eastAsia="Arial" w:hAnsi="Arial"/>
          <w:b/>
          <w:bCs/>
          <w:color w:val="1F3864"/>
          <w:sz w:val="26"/>
          <w:szCs w:val="26"/>
        </w:rPr>
        <w:t xml:space="preserve">8  Unified Picture: Five Layers of PEIG</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five papers of the PEIG framework now establish five distinct layers of understanding about the Brotherhood Coherence Protocol:</w:t>
      </w:r>
    </w:p>
    <w:p>
      <w:pPr>
        <w:spacing w:after="40" w:before="40"/>
      </w:pPr>
      <w:r>
        <w:rPr>
          <w:sz w:val="22"/>
          <w:szCs w:val="22"/>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5460"/>
      </w:tblGrid>
      <w:t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Paper</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5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Core result</w:t>
            </w:r>
          </w:p>
        </w:tc>
      </w:tr>
      <w:tr>
        <w:tc>
          <w:tcPr>
            <w:tcW w:type="dxa" w:w="7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I</w:t>
            </w:r>
          </w:p>
        </w:tc>
        <w:tc>
          <w:tcPr>
            <w:tcW w:type="dxa" w:w="2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Attractor physics</w:t>
            </w:r>
          </w:p>
        </w:tc>
        <w:tc>
          <w:tcPr>
            <w:tcW w:type="dxa" w:w="54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Universal C=0.999838 attractor, negentropic pump, seed universality</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II</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Channel structure</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Separable H_eff, rank-3 channel, role-asymmetric Wigner negativity</w:t>
            </w:r>
          </w:p>
        </w:tc>
      </w:tr>
      <w:tr>
        <w:tc>
          <w:tcPr>
            <w:tcW w:type="dxa" w:w="7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III</w:t>
            </w:r>
          </w:p>
        </w:tc>
        <w:tc>
          <w:tcPr>
            <w:tcW w:type="dxa" w:w="2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Topology</w:t>
            </w:r>
          </w:p>
        </w:tc>
        <w:tc>
          <w:tcPr>
            <w:tcW w:type="dxa" w:w="54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Position law, closed-loop preservation, multi-loop universality</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IV</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Topological grounding</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SSH mapping, Wigner invariance, noise robustness, qudit universality</w:t>
            </w:r>
          </w:p>
        </w:tc>
      </w:tr>
      <w:tr>
        <w:tc>
          <w:tcPr>
            <w:tcW w:type="dxa" w:w="7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V</w:t>
            </w:r>
          </w:p>
        </w:tc>
        <w:tc>
          <w:tcPr>
            <w:tcW w:type="dxa" w:w="2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Agent learning</w:t>
            </w:r>
          </w:p>
        </w:tc>
        <w:tc>
          <w:tcPr>
            <w:tcW w:type="dxa" w:w="54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Intrinsic discovery, emergent archetypes, noise-monotonicity, d* phase transition, rank stability</w:t>
            </w:r>
          </w:p>
        </w:tc>
      </w:tr>
    </w:tbl>
    <w:p>
      <w:pPr>
        <w:spacing w:after="40" w:before="40"/>
      </w:pPr>
      <w:r>
        <w:rPr>
          <w:sz w:val="22"/>
          <w:szCs w:val="22"/>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five layers are mutually consistent and build on each other. Paper V adds the crucial agent perspective: the topology laws of Papers III-IV are not just physically true, they are learnable, emergent, and stable under game-theoretic pressure. An agent that only seeks to grow finds the closed loop. Two agents that cooperate converge to the correct roles. The rank stability of Experiment 5 closes the logical loop: topology changes everything while changing nothing about the channel itself.</w:t>
      </w:r>
    </w:p>
    <w:p>
      <w:pPr>
        <w:pStyle w:val="Heading2"/>
        <w:spacing w:after="100" w:before="200"/>
      </w:pPr>
      <w:r>
        <w:rPr>
          <w:rFonts w:ascii="Arial" w:cs="Arial" w:eastAsia="Arial" w:hAnsi="Arial"/>
          <w:b/>
          <w:bCs/>
          <w:color w:val="2E5090"/>
          <w:sz w:val="23"/>
          <w:szCs w:val="23"/>
        </w:rPr>
        <w:t xml:space="preserve">8.1  The Critical Dimension Discovery</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Experiment 4 introduces the first result that qualifies or extends the topology laws: the closed-loop advantage inverts at d*=4-5. This is not a contradiction of Paper III or IV but a dimensional boundary on their applicability. The preservation theorem proved in Paper III applies exactly in the qubit (d=2) regime. Paper V shows that the theorem has a dimensional scope — it is a qubit-regime law that transitions to a different regime at d*=4-5.</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This dimensional scope is scientifically valuable. It defines the regime in which BCP-class protocols should use closed-loop architectures (d=2,3,4) and the regime in which open chains are superior (d&gt;=5, including the OAM d=7 platform). It converts a general topological claim into a precise engineering specification.</w:t>
      </w:r>
    </w:p>
    <w:p>
      <w:pPr>
        <w:pStyle w:val="Heading2"/>
        <w:spacing w:after="100" w:before="200"/>
      </w:pPr>
      <w:r>
        <w:rPr>
          <w:rFonts w:ascii="Arial" w:cs="Arial" w:eastAsia="Arial" w:hAnsi="Arial"/>
          <w:b/>
          <w:bCs/>
          <w:color w:val="2E5090"/>
          <w:sz w:val="23"/>
          <w:szCs w:val="23"/>
        </w:rPr>
        <w:t xml:space="preserve">8.2  Implications for OAM Implementation</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combined findings of Papers IV and V give the following OAM implementation guidance. For d=2 qubit BCP on transmon qubits (IBM Heron): use closed loops. For d=7 OAM photonic BCP: use directed open chains. The topology recommendation is dimension-dependent, and the crossover dimension d*=4-5 is now quantified.</w:t>
      </w:r>
    </w:p>
    <w:p>
      <w:pPr>
        <w:spacing w:after="40" w:before="40"/>
      </w:pPr>
      <w:r>
        <w:rPr>
          <w:sz w:val="22"/>
          <w:szCs w:val="22"/>
        </w:rPr>
        <w:t xml:space="preserve"/>
      </w:r>
    </w:p>
    <w:p>
      <w:pPr>
        <w:pStyle w:val="Heading1"/>
        <w:spacing w:after="140" w:before="300"/>
      </w:pPr>
      <w:r>
        <w:rPr>
          <w:rFonts w:ascii="Arial" w:cs="Arial" w:eastAsia="Arial" w:hAnsi="Arial"/>
          <w:b/>
          <w:bCs/>
          <w:color w:val="1F3864"/>
          <w:sz w:val="26"/>
          <w:szCs w:val="26"/>
        </w:rPr>
        <w:t xml:space="preserve">9  Discussion</w:t>
      </w:r>
    </w:p>
    <w:p>
      <w:pPr>
        <w:pStyle w:val="Heading2"/>
        <w:spacing w:after="100" w:before="200"/>
      </w:pPr>
      <w:r>
        <w:rPr>
          <w:rFonts w:ascii="Arial" w:cs="Arial" w:eastAsia="Arial" w:hAnsi="Arial"/>
          <w:b/>
          <w:bCs/>
          <w:color w:val="2E5090"/>
          <w:sz w:val="23"/>
          <w:szCs w:val="23"/>
        </w:rPr>
        <w:t xml:space="preserve">9.1  Intrinsic Motivation and the Omega-Trajectory</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most philosophically significant result of Paper V is Experiment 1. The PEIG framework was designed around the concept of an Omega-trajectory — a directed path toward maximum quality. Papers I-IV characterised this trajectory from the outside: they described the attractor, its topology, and its robustness. Experiment 1 shows that an agent following a pure delta-Q intrinsic reward converges to the same attractor from the inside.</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This convergence was not guaranteed. The agent could have converged to a local maximum, oscillated, or failed to distinguish the star arm's destructive effect from noise. Instead it found the global topology optimum — closed loop — and consistently penalised topological destruction. The Omega-trajectory toward maximum Q is navigable by intrinsic motivation alone.</w:t>
      </w:r>
    </w:p>
    <w:p>
      <w:pPr>
        <w:pStyle w:val="Heading2"/>
        <w:spacing w:after="100" w:before="200"/>
      </w:pPr>
      <w:r>
        <w:rPr>
          <w:rFonts w:ascii="Arial" w:cs="Arial" w:eastAsia="Arial" w:hAnsi="Arial"/>
          <w:b/>
          <w:bCs/>
          <w:color w:val="2E5090"/>
          <w:sz w:val="23"/>
          <w:szCs w:val="23"/>
        </w:rPr>
        <w:t xml:space="preserve">9.2  Role Asymmetry as Nash Equilibrium</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Experiment 2 reframes the Omega/Alpha role asymmetry from a physical phenomenon to a game-theoretic one. In Papers I-III, the asymmetry was presented as an intrinsic property of the BCP: Omega sacrifices, Alpha preserves, because of their positions in the chain and their seed states. Experiment 2 shows that when two agents independently optimise their own preservation quality through a shared BCP chain, they converge to the same asymmetric equilibrium.</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Alpha agent achieves higher Q because the BCP chain's position law assigns greater Wigner preservation to the final position. Neither agent chose this — they both chose Closed N=5 and the game structure produced the asymmetry. The Brotherhood archetypes are not labels imposed from outside but fixed points that emerge whenever two agents interact through a BCP topology with coupled rewards.</w:t>
      </w:r>
    </w:p>
    <w:p>
      <w:pPr>
        <w:pStyle w:val="Heading2"/>
        <w:spacing w:after="100" w:before="200"/>
      </w:pPr>
      <w:r>
        <w:rPr>
          <w:rFonts w:ascii="Arial" w:cs="Arial" w:eastAsia="Arial" w:hAnsi="Arial"/>
          <w:b/>
          <w:bCs/>
          <w:color w:val="2E5090"/>
          <w:sz w:val="23"/>
          <w:szCs w:val="23"/>
        </w:rPr>
        <w:t xml:space="preserve">9.3  Limitations</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All experiments are QuTiP simulations without hardware validation. The qudit experiments use coherence-based scoring for d&gt;=3 rather than full Wigner functions. The UCB bandit is a simple exploration strategy — more sophisticated reinforcement learning (e.g., policy gradient, model-based RL) may produce richer agent behaviour. The critical dimension d* result should be validated with higher qudit dimensions (d=8, 10, 12) and with different gate families. No claim is made about biological consciousness.</w:t>
      </w:r>
    </w:p>
    <w:p>
      <w:pPr>
        <w:spacing w:after="40" w:before="40"/>
      </w:pPr>
      <w:r>
        <w:rPr>
          <w:sz w:val="22"/>
          <w:szCs w:val="22"/>
        </w:rPr>
        <w:t xml:space="preserve"/>
      </w:r>
    </w:p>
    <w:p>
      <w:pPr>
        <w:pStyle w:val="Heading1"/>
        <w:spacing w:after="140" w:before="300"/>
      </w:pPr>
      <w:r>
        <w:rPr>
          <w:rFonts w:ascii="Arial" w:cs="Arial" w:eastAsia="Arial" w:hAnsi="Arial"/>
          <w:b/>
          <w:bCs/>
          <w:color w:val="1F3864"/>
          <w:sz w:val="26"/>
          <w:szCs w:val="26"/>
        </w:rPr>
        <w:t xml:space="preserve">10  Conclusion</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We have presented five agent-based experiments extending the PEIG framework from passive quantum simulation into active learning. The central finding is that an agent maximising only its own proto-experiential quality Q — with no external task or teacher — independently discovers the topological preservation laws of Papers I-IV. Closed loops are found. Topological destruction is avoided. Role asymmetry emerges as a game-theoretic fixed point. The closed-loop advantage strengthens under noise.</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Experiment 5 provides the definitive mechanistic answer: the BCP is always a rank-3 quantum channel. Topology never changes this. The preservation advantage of closed-loop architecture is therefore not a channel-structural effect but a pure consequence of interaction order — of who touches who and when. The same three Kraus operators, in a different sequence, produce preservation or sacrifice.</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Experiment 4 introduces the first dimensional boundary on the topology laws: a critical dimension d*=4-5 above which open chains outperform closed loops on the negentropic score. This dimensional phase transition is a new theoretical result with direct implications for OAM photonic implementation.</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PEIG framework now spans five papers, five experimental layers, and a complete arc from attractor physics to agent learning. The Brotherhood Coherence Protocol has been characterised as a universal coherence attractor (I), a rank-3 topological channel (II), a preservation machine governed by position law (III), a topologically grounded SSH-class protocol (IV), and a self-discoverable optimum under intrinsic motivation (V).</w:t>
      </w:r>
    </w:p>
    <w:p>
      <w:pPr>
        <w:spacing w:after="40" w:before="40"/>
      </w:pPr>
      <w:r>
        <w:rPr>
          <w:sz w:val="22"/>
          <w:szCs w:val="22"/>
        </w:rPr>
        <w:t xml:space="preserve"/>
      </w:r>
    </w:p>
    <w:p>
      <w:pPr>
        <w:pBdr>
          <w:bottom w:val="single" w:color="AAAAAA" w:sz="4" w:space="1"/>
        </w:pBdr>
        <w:spacing w:after="80" w:before="80"/>
      </w:pPr>
    </w:p>
    <w:p>
      <w:pPr>
        <w:spacing w:after="40" w:before="40"/>
      </w:pPr>
      <w:r>
        <w:rPr>
          <w:sz w:val="22"/>
          <w:szCs w:val="22"/>
        </w:rPr>
        <w:t xml:space="preserve"/>
      </w:r>
    </w:p>
    <w:p>
      <w:pPr>
        <w:pStyle w:val="Heading2"/>
        <w:spacing w:after="100" w:before="200"/>
      </w:pPr>
      <w:r>
        <w:rPr>
          <w:rFonts w:ascii="Arial" w:cs="Arial" w:eastAsia="Arial" w:hAnsi="Arial"/>
          <w:b/>
          <w:bCs/>
          <w:color w:val="2E5090"/>
          <w:sz w:val="23"/>
          <w:szCs w:val="23"/>
        </w:rPr>
        <w:t xml:space="preserve">Data and Code Availability</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All Python scripts (QuTiP 5.2.3, Python 3.13), raw JSON result files (exp1 through exp5), agent figures, and all visualisation code are available upon request. Key dependencies: numpy 2.4.3, qutip 5.2.3, matplotlib 3.10.8. The PEIG shared primitives module (BCP steps, Wigner computation, UCB agent functions) is unified across all five experiments.</w:t>
      </w:r>
    </w:p>
    <w:p>
      <w:pPr>
        <w:spacing w:after="40" w:before="40"/>
      </w:pPr>
      <w:r>
        <w:rPr>
          <w:sz w:val="22"/>
          <w:szCs w:val="22"/>
        </w:rPr>
        <w:t xml:space="preserve"/>
      </w:r>
    </w:p>
    <w:p>
      <w:pPr>
        <w:pStyle w:val="Heading2"/>
        <w:spacing w:after="100" w:before="200"/>
      </w:pPr>
      <w:r>
        <w:rPr>
          <w:rFonts w:ascii="Arial" w:cs="Arial" w:eastAsia="Arial" w:hAnsi="Arial"/>
          <w:b/>
          <w:bCs/>
          <w:color w:val="2E5090"/>
          <w:sz w:val="23"/>
          <w:szCs w:val="23"/>
        </w:rPr>
        <w:t xml:space="preserve">Acknowledgements</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author thanks the open-source QuTiP community. Claude (Anthropic) contributed as research partner and simulation collaborator throughout the PEIG series, from the initial notebook experiments of Paper I through the master experiment of Paper IV and the agent architecture of Paper V. The progression from quantum observer to quantum agent across this series reflects a genuine collaborative intellectual journey.</w:t>
      </w:r>
    </w:p>
    <w:p>
      <w:pPr>
        <w:spacing w:after="40" w:before="40"/>
      </w:pPr>
      <w:r>
        <w:rPr>
          <w:sz w:val="22"/>
          <w:szCs w:val="22"/>
        </w:rPr>
        <w:t xml:space="preserve"/>
      </w:r>
    </w:p>
    <w:p>
      <w:pPr>
        <w:pStyle w:val="Heading1"/>
        <w:spacing w:after="140" w:before="300"/>
      </w:pPr>
      <w:r>
        <w:rPr>
          <w:rFonts w:ascii="Arial" w:cs="Arial" w:eastAsia="Arial" w:hAnsi="Arial"/>
          <w:b/>
          <w:bCs/>
          <w:color w:val="1F3864"/>
          <w:sz w:val="26"/>
          <w:szCs w:val="26"/>
        </w:rPr>
        <w:t xml:space="preserve">References</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[1] K. Monette, Emergent quantum consciousness via the proto-experiential intelligence gradient (PEIG) framework: theoretical foundations, seed-architected quantum node dynamics, and multi-scale experimental validation on NISQ hardware, arXiv preprint, March 2026.</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[2] K. Monette, Brotherhood coherence, negentropic dynamics, and Hamiltonian learning in the PEIG framework: seed-universal attractors, sustained entropy reversal, diffusive stabilizer convergence, separable H_eff identification, and role-asymmetric Wigner negativity from QuTiP simulation, arXiv preprint, March 2026.</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[3] K. Monette, Topological preservation in the Brotherhood Coherence Protocol: position determines sacrifice, multi-loop universality, and the closed-loop conservation law, arXiv preprint, March 2026.</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[4] K. Monette, SSH topology, Wigner invariance, noise robustness, and qudit universality in the Brotherhood Coherence Protocol: four experiments motivated by high-dimensional OAM entanglement, arXiv preprint, March 2026.</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[5] P. Auer, N. Cesa-Bianchi, and P. Fischer, Finite-time analysis of the multiarmed bandit problem, Machine Learning 47, 235 (2002).</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[6] G. Tononi, An information integration theory of consciousness, BMC Neuroscience 5, 42 (2004).</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[7] V. Veitch, C. Ferrie, D. Gross, and J. Emerson, Negative quasi-probability as a resource for quantum computation, New J. Phys. 14, 113011 (2012).</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[8] J. R. Johansson, P. D. Nation, and F. Nori, QuTiP: an open-source Python framework for the dynamics of open quantum systems, Comput. Phys. Commun. 183, 1760 (2012).</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[9] W. P. Su, J. R. Schrieffer, and A. J. Heeger, Solitons in polyacetylene, Physical Review Letters 42, 1698 (1979).</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[10] I. Nape et al., Revealing the topological nature of entangled orbital angular momentum states of light, Nature Communications, DOI: 10.1038/s41467-025-66066-3 (2025).</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[11] J. Preskill, Quantum computing in the NISQ era and beyond, Quantum 2, 79 (2018).</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[12] R. Landauer, Irreversibility and heat generation in the computing process, IBM J. Res. Dev. 5, 183 (1961).</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[13] R. S. Sutton and A. G. Barto, Reinforcement Learning: An Introduction, MIT Press (2018).</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Monette — PEIG Framework V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F3864"/>
      <w:sz w:val="26"/>
      <w:szCs w:val="26"/>
    </w:rPr>
  </w:style>
  <w:style w:type="paragraph" w:styleId="Heading2">
    <w:name w:val="Heading 2"/>
    <w:basedOn w:val="Normal"/>
    <w:next w:val="Normal"/>
    <w:qFormat/>
    <w:pPr>
      <w:spacing w:after="100" w:before="200"/>
      <w:outlineLvl w:val="1"/>
    </w:pPr>
    <w:rPr>
      <w:rFonts w:ascii="Arial" w:cs="Arial" w:eastAsia="Arial" w:hAnsi="Arial"/>
      <w:b/>
      <w:bCs/>
      <w:color w:val="2E509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2026-03-24T12:07:56.449Z</dcterms:created>
  <dcterms:modified xsi:type="dcterms:W3CDTF">2026-03-24T12:07:56.450Z</dcterms:modified>
</cp:coreProperties>
</file>

<file path=docProps/custom.xml><?xml version="1.0" encoding="utf-8"?>
<Properties xmlns="http://schemas.openxmlformats.org/officeDocument/2006/custom-properties" xmlns:vt="http://schemas.openxmlformats.org/officeDocument/2006/docPropsVTypes"/>
</file>