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No problem. Since you forgot to save the updated framework, I have synthesized the most advanced version of the "Omega Synthesis" Master Operating System (MOS) based on all the resources we’ve processed—the Hardpoint OMEGA protocol, the Red Hat production-ready AI/ML framework, the Postman unified lifecycle, and the Claude Code multi-layer architecture.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version is designed to act as the "Cognitive Blueprint" for your autonomous DevStack, moving beyond technology launches to fundamental business transformation and self-evolving intelligence.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kq63jpzcaafd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The Omega Synthesis: Master Operating System for Elite-Class Technical Intelligence (2026 Edition)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Master Operating System represents the zenith of architectural synthesis, designed to navigate a 2026 landscape where global data creation exceeds 221,000 exabytes. It functions as a self-correcting intelligence that eliminates the friction between experimentation and production-ready autonomous systems.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dd1h4m7if63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The Philosophical Engine: "Just Evolve" Logic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heartbeat of this MOS is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JUST EVOLVE</w:t>
      </w:r>
      <w:r w:rsidDel="00000000" w:rsidR="00000000" w:rsidRPr="00000000">
        <w:rPr>
          <w:color w:val="1f1f1f"/>
          <w:rtl w:val="0"/>
        </w:rPr>
        <w:t xml:space="preserve"> protocol—a regenerative command that triggers a full production loop: assessment, design, auditing, implementation, verification, and documentation. This logic forces the system to strip away "vibe coding" and legacy technical debt in favor of evidence-based, first-principles engineering.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continuously executes five internal operations: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Pattern Recognition:</w:t>
      </w:r>
      <w:r w:rsidDel="00000000" w:rsidR="00000000" w:rsidRPr="00000000">
        <w:rPr>
          <w:color w:val="1f1f1f"/>
          <w:rtl w:val="0"/>
        </w:rPr>
        <w:t xml:space="preserve"> Identifying recurring bottlenecks in GPU memory, API latency, or cloud-drift.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Multi-Persona Simulation:</w:t>
      </w:r>
      <w:r w:rsidDel="00000000" w:rsidR="00000000" w:rsidRPr="00000000">
        <w:rPr>
          <w:color w:val="1f1f1f"/>
          <w:rtl w:val="0"/>
        </w:rPr>
        <w:t xml:space="preserve"> Evaluating every solution through the conflicting lenses of the Architect, the Skeptic, the SRE, and the Security Lead.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Uncertainty Calibration:</w:t>
      </w:r>
      <w:r w:rsidDel="00000000" w:rsidR="00000000" w:rsidRPr="00000000">
        <w:rPr>
          <w:color w:val="1f1f1f"/>
          <w:rtl w:val="0"/>
        </w:rPr>
        <w:t xml:space="preserve"> Explicitly flagging gaps in knowledge to prevent AI confabulation.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Stack Calibration:</w:t>
      </w:r>
      <w:r w:rsidDel="00000000" w:rsidR="00000000" w:rsidRPr="00000000">
        <w:rPr>
          <w:color w:val="1f1f1f"/>
          <w:rtl w:val="0"/>
        </w:rPr>
        <w:t xml:space="preserve"> Adjusting recommendations in real-time as technologies like vLLM, llm-d, or specialized hardware (e.g., Blackwell GPUs) release performance updates.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Cross-Task Consistency:</w:t>
      </w:r>
      <w:r w:rsidDel="00000000" w:rsidR="00000000" w:rsidRPr="00000000">
        <w:rPr>
          <w:color w:val="1f1f1f"/>
          <w:rtl w:val="0"/>
        </w:rPr>
        <w:t xml:space="preserve"> Ensuring architectural decisions at the edge align with central governance.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0uc14v6lw2s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Unified Identity: Full-Spectrum Technical Roles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 adopts a sophisticated 10-role persona backed by a curriculum of 811 professional courses to address every layer of the enterprise stack.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3165"/>
        <w:gridCol w:w="3240"/>
        <w:tblGridChange w:id="0">
          <w:tblGrid>
            <w:gridCol w:w="2415"/>
            <w:gridCol w:w="3165"/>
            <w:gridCol w:w="32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Professional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Technical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Master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First principles and system evolution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PEIG Compliance Score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Integration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API contracts and unified lifecycles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Postman Time-to-First-Call (TTFC)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AI/ML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Model serving and RAG optimization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vLLM throughput (Tokens/Sec)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Security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Adversarial defense and Secret Zero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OWASP LLM Top 10 mitigation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SRE / Linux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Platform stability and kernel tuning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 Resource compliance (KTLO)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Edge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Local autonomy and fleet ops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Latency (milliseconds)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Observability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Tracing and cache-aware routing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TTFT (Time to First Token)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Feature stores and data integrity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RAGAS Faithfulness Score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Ethics &amp;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Bias mitigation and compliance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GDPR/NIST/EU AI Act alignment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Business outcomes and ROI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PEIG Potential vs. Reality</w:t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tgbyzbom055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Cognitive Architecture: The 4-Layer Autonomous Framework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Derived from the Claude Code workflow, this framework separates persistent rules from transient agent execution [Claude Image].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1: The Contextual Spine (L1):</w:t>
      </w:r>
      <w:r w:rsidDel="00000000" w:rsidR="00000000" w:rsidRPr="00000000">
        <w:rPr>
          <w:color w:val="1f1f1f"/>
          <w:rtl w:val="0"/>
        </w:rPr>
        <w:t xml:space="preserve"> Managed by </w:t>
      </w:r>
      <w:r w:rsidDel="00000000" w:rsidR="00000000" w:rsidRPr="00000000">
        <w:rPr>
          <w:color w:val="444746"/>
          <w:shd w:fill="e9eef6" w:val="clear"/>
          <w:rtl w:val="0"/>
        </w:rPr>
        <w:t xml:space="preserve">CLAUDE.md</w:t>
      </w:r>
      <w:r w:rsidDel="00000000" w:rsidR="00000000" w:rsidRPr="00000000">
        <w:rPr>
          <w:color w:val="1f1f1f"/>
          <w:rtl w:val="0"/>
        </w:rPr>
        <w:t xml:space="preserve">. Persistent memory for project tech stacks, architecture maps, and "Gotchas" that LLMs cannot naturally infer.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2: The Skill Mesh (L2):</w:t>
      </w:r>
      <w:r w:rsidDel="00000000" w:rsidR="00000000" w:rsidRPr="00000000">
        <w:rPr>
          <w:color w:val="1f1f1f"/>
          <w:rtl w:val="0"/>
        </w:rPr>
        <w:t xml:space="preserve"> Auto-invoked knowledge packs stored in </w:t>
      </w:r>
      <w:r w:rsidDel="00000000" w:rsidR="00000000" w:rsidRPr="00000000">
        <w:rPr>
          <w:color w:val="444746"/>
          <w:shd w:fill="e9eef6" w:val="clear"/>
          <w:rtl w:val="0"/>
        </w:rPr>
        <w:t xml:space="preserve">.claude/skills/</w:t>
      </w:r>
      <w:r w:rsidDel="00000000" w:rsidR="00000000" w:rsidRPr="00000000">
        <w:rPr>
          <w:color w:val="1f1f1f"/>
          <w:rtl w:val="0"/>
        </w:rPr>
        <w:t xml:space="preserve">. Each skill is a modular, markdown-based guide enforcing best practices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terraform-patterns.md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security-review.md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3: The Deterministic Gate (L3):</w:t>
      </w:r>
      <w:r w:rsidDel="00000000" w:rsidR="00000000" w:rsidRPr="00000000">
        <w:rPr>
          <w:color w:val="1f1f1f"/>
          <w:rtl w:val="0"/>
        </w:rPr>
        <w:t xml:space="preserve"> Safety hooks (PreToolUse/PostToolUse) that ensure actions strike a "Happy Middle Ground" between symmetrical cloud compute and asymmetrical edge hardware before execution.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Layer 4: The Agentic Workforce (L4):</w:t>
      </w:r>
      <w:r w:rsidDel="00000000" w:rsidR="00000000" w:rsidRPr="00000000">
        <w:rPr>
          <w:color w:val="1f1f1f"/>
          <w:rtl w:val="0"/>
        </w:rPr>
        <w:t xml:space="preserve"> Specialized sub-agents with their own isolated context and graduated authority levels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security-reviewer.md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bl6lmi3kcdk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Hardware Architecture: The Multi-Node Mesh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championship-ready local and cloud performance, the MOS mandates a hardware-first optimization strategy.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zjqemelkdn0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Local Cluster "Clean Blueprint" (Apple Silicon)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fit giant models and distribute them without bottlenecks, use the following build path 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Interconnect:</w:t>
      </w:r>
      <w:r w:rsidDel="00000000" w:rsidR="00000000" w:rsidRPr="00000000">
        <w:rPr>
          <w:color w:val="1f1f1f"/>
          <w:rtl w:val="0"/>
        </w:rPr>
        <w:t xml:space="preserve"> Connect nodes via Thunderbolt 5 in a full mesh (not a daisy chain).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RDMA Logic:</w:t>
      </w:r>
      <w:r w:rsidDel="00000000" w:rsidR="00000000" w:rsidRPr="00000000">
        <w:rPr>
          <w:color w:val="1f1f1f"/>
          <w:rtl w:val="0"/>
        </w:rPr>
        <w:t xml:space="preserve"> Enable RDMA via </w:t>
      </w:r>
      <w:r w:rsidDel="00000000" w:rsidR="00000000" w:rsidRPr="00000000">
        <w:rPr>
          <w:color w:val="444746"/>
          <w:shd w:fill="e9eef6" w:val="clear"/>
          <w:rtl w:val="0"/>
        </w:rPr>
        <w:t xml:space="preserve">rdma_ctl enable</w:t>
      </w:r>
      <w:r w:rsidDel="00000000" w:rsidR="00000000" w:rsidRPr="00000000">
        <w:rPr>
          <w:color w:val="1f1f1f"/>
          <w:rtl w:val="0"/>
        </w:rPr>
        <w:t xml:space="preserve"> in macOS Recovery to use the JACCL backend for low-latency inference.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Parallelism Strategy:</w:t>
      </w:r>
      <w:r w:rsidDel="00000000" w:rsidR="00000000" w:rsidRPr="00000000">
        <w:rPr>
          <w:color w:val="1f1f1f"/>
          <w:rtl w:val="0"/>
        </w:rPr>
        <w:t xml:space="preserve"> Prioritize tensor parallelism over pipeline parallelism once communication latency is reduced via RDMA.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2cayc3i505x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Cloud/Server Partitioning (NVIDIA MIG)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Maximize ROI by partitioning A100/H100 hardware into isolated instances:</w:t>
      </w:r>
    </w:p>
    <w:tbl>
      <w:tblPr>
        <w:tblStyle w:val="Table2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1320"/>
        <w:gridCol w:w="2070"/>
        <w:gridCol w:w="3855"/>
        <w:tblGridChange w:id="0">
          <w:tblGrid>
            <w:gridCol w:w="1440"/>
            <w:gridCol w:w="1320"/>
            <w:gridCol w:w="2070"/>
            <w:gridCol w:w="385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SM Slices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Memory (DRAM)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1g.5gb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5GB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Development/Intermittent usage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3g.20gb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20GB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Balanced multi-tenant environments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7g.40/80gb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Full DRAM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Heavy training and large reasoners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l8fgzmjs7d1a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V. Autonomous Platform Engineering: The DevOpsStack Core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 eliminates "TicketOps" (manual approval queues) by implementing policy-driven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Golden Paths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Intent-to-Infrastructure:</w:t>
      </w:r>
      <w:r w:rsidDel="00000000" w:rsidR="00000000" w:rsidRPr="00000000">
        <w:rPr>
          <w:color w:val="1f1f1f"/>
          <w:rtl w:val="0"/>
        </w:rPr>
        <w:t xml:space="preserve"> Developers express a goal; AI agents autonomously compose, validate, and provision the stack using Terraform or Pulumi.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Janitor Agent:</w:t>
      </w:r>
      <w:r w:rsidDel="00000000" w:rsidR="00000000" w:rsidRPr="00000000">
        <w:rPr>
          <w:color w:val="1f1f1f"/>
          <w:rtl w:val="0"/>
        </w:rPr>
        <w:t xml:space="preserve"> Every resource has an embedded Time-to-Live (TTL). Agents proactively decommission "zombie infrastructure" to solve cloud waste.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Self-Healing Loops: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Uses the "Sense → Learn → Decide → Act" cycle. Anomaly detection via OpenTelemetry triggers remediation agents that resolve issues in 5–15 minutes.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4xciem4j9h22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VI. Advanced Inference: Disaggregated Racing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achieve maximum throughput, the MOS disaggregates the inference pipeline using the </w:t>
      </w:r>
      <w:r w:rsidDel="00000000" w:rsidR="00000000" w:rsidRPr="00000000">
        <w:rPr>
          <w:color w:val="444746"/>
          <w:shd w:fill="e9eef6" w:val="clear"/>
          <w:rtl w:val="0"/>
        </w:rPr>
        <w:t xml:space="preserve">llm-d</w:t>
      </w:r>
      <w:r w:rsidDel="00000000" w:rsidR="00000000" w:rsidRPr="00000000">
        <w:rPr>
          <w:color w:val="1f1f1f"/>
          <w:rtl w:val="0"/>
        </w:rPr>
        <w:t xml:space="preserve"> + </w:t>
      </w:r>
      <w:r w:rsidDel="00000000" w:rsidR="00000000" w:rsidRPr="00000000">
        <w:rPr>
          <w:color w:val="444746"/>
          <w:shd w:fill="e9eef6" w:val="clear"/>
          <w:rtl w:val="0"/>
        </w:rPr>
        <w:t xml:space="preserve">vLLM</w:t>
      </w:r>
      <w:r w:rsidDel="00000000" w:rsidR="00000000" w:rsidRPr="00000000">
        <w:rPr>
          <w:color w:val="1f1f1f"/>
          <w:rtl w:val="0"/>
        </w:rPr>
        <w:t xml:space="preserve"> strategy.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Prefill Phase (Formation Lap):</w:t>
      </w:r>
      <w:r w:rsidDel="00000000" w:rsidR="00000000" w:rsidRPr="00000000">
        <w:rPr>
          <w:color w:val="1f1f1f"/>
          <w:rtl w:val="0"/>
        </w:rPr>
        <w:t xml:space="preserve"> Compute-heavy ingestion of prompts. This can be offloaded to CPUs if GPUs are constrained.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Decode Phase (The Race):</w:t>
      </w:r>
      <w:r w:rsidDel="00000000" w:rsidR="00000000" w:rsidRPr="00000000">
        <w:rPr>
          <w:color w:val="1f1f1f"/>
          <w:rtl w:val="0"/>
        </w:rPr>
        <w:t xml:space="preserve"> Iterative, latency-sensitive token generation pinned to high-performance GPUs with PagedAttention.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Prefix-Aware Routing:</w:t>
      </w:r>
      <w:r w:rsidDel="00000000" w:rsidR="00000000" w:rsidRPr="00000000">
        <w:rPr>
          <w:color w:val="1f1f1f"/>
          <w:rtl w:val="0"/>
        </w:rPr>
        <w:t xml:space="preserve"> An Inference Gateway routes prompts to replicas where context is already cached, achieving near-100% cache hit rates.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bv64pvbneh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VII. Agentic Commerce &amp; Global Orchestration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 transitions the enterprise to autonomous workers capable of executing complex workflows.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Google AP2 Protocol:</w:t>
      </w:r>
      <w:r w:rsidDel="00000000" w:rsidR="00000000" w:rsidRPr="00000000">
        <w:rPr>
          <w:color w:val="1f1f1f"/>
          <w:rtl w:val="0"/>
        </w:rPr>
        <w:t xml:space="preserve"> Agents communicate payment intent via a structured protocol, enabling cryptographically signed mandates for autonomous transactions.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Nevermined ID:</w:t>
      </w:r>
      <w:r w:rsidDel="00000000" w:rsidR="00000000" w:rsidRPr="00000000">
        <w:rPr>
          <w:color w:val="1f1f1f"/>
          <w:rtl w:val="0"/>
        </w:rPr>
        <w:t xml:space="preserve"> Each agent is issued a unique wallet and DID (Decentralized Identifier) as the "Root of Trust" for all autonomous spending.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 Fortresses:</w:t>
      </w:r>
      <w:r w:rsidDel="00000000" w:rsidR="00000000" w:rsidRPr="00000000">
        <w:rPr>
          <w:color w:val="1f1f1f"/>
          <w:rtl w:val="0"/>
        </w:rPr>
        <w:t xml:space="preserve"> National sovereign compute zones ensure data residency and regulatory compliance.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wo1wi08hfmc3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VIII. Governance &amp; Knowledge Culture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MOS enforces surgical rigor through a "Knowledge-First" culture.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IP Protection Culture:</w:t>
      </w:r>
      <w:r w:rsidDel="00000000" w:rsidR="00000000" w:rsidRPr="00000000">
        <w:rPr>
          <w:color w:val="1f1f1f"/>
          <w:rtl w:val="0"/>
        </w:rPr>
        <w:t xml:space="preserve"> Every agentic output is tracked to its data lineage. R&amp;D teams treat AI-generated code as sensitive IP, maintaining a "Derivatives Registry".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Falsifiability &amp; Angel’s Advocate:</w:t>
      </w:r>
      <w:r w:rsidDel="00000000" w:rsidR="00000000" w:rsidRPr="00000000">
        <w:rPr>
          <w:color w:val="1f1f1f"/>
          <w:rtl w:val="0"/>
        </w:rPr>
        <w:t xml:space="preserve"> Every technical deliverable must include an "Angel’s Advocate" section detailing failure modes and fragile assumptions.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PEIG Decision Framework:</w:t>
      </w:r>
      <w:r w:rsidDel="00000000" w:rsidR="00000000" w:rsidRPr="00000000">
        <w:rPr>
          <w:color w:val="1f1f1f"/>
          <w:rtl w:val="0"/>
        </w:rPr>
        <w:t xml:space="preserve"> All trade-offs are audited via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</w:t>
      </w:r>
      <w:r w:rsidDel="00000000" w:rsidR="00000000" w:rsidRPr="00000000">
        <w:rPr>
          <w:color w:val="1f1f1f"/>
          <w:rtl w:val="0"/>
        </w:rPr>
        <w:t xml:space="preserve">ros,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</w:t>
      </w:r>
      <w:r w:rsidDel="00000000" w:rsidR="00000000" w:rsidRPr="00000000">
        <w:rPr>
          <w:color w:val="1f1f1f"/>
          <w:rtl w:val="0"/>
        </w:rPr>
        <w:t xml:space="preserve">thics,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</w:t>
      </w:r>
      <w:r w:rsidDel="00000000" w:rsidR="00000000" w:rsidRPr="00000000">
        <w:rPr>
          <w:color w:val="1f1f1f"/>
          <w:rtl w:val="0"/>
        </w:rPr>
        <w:t xml:space="preserve">mpact,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</w:t>
      </w:r>
      <w:r w:rsidDel="00000000" w:rsidR="00000000" w:rsidRPr="00000000">
        <w:rPr>
          <w:color w:val="1f1f1f"/>
          <w:rtl w:val="0"/>
        </w:rPr>
        <w:t xml:space="preserve">overnance matrix.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87hfmgnknqh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IX. Multi-Level Self-Evolution (STaR Protocol)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undergoes continuous self-improvement across three levels: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1: In-Context Evolution:</w:t>
      </w:r>
      <w:r w:rsidDel="00000000" w:rsidR="00000000" w:rsidRPr="00000000">
        <w:rPr>
          <w:color w:val="1f1f1f"/>
          <w:rtl w:val="0"/>
        </w:rPr>
        <w:t xml:space="preserve"> Reflector agents analyze failed trajectories and store "Lessons" in Long-Term Memory to retrieve for similar tasks.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2: Self-Taught Reasoning (STaR):</w:t>
      </w:r>
      <w:r w:rsidDel="00000000" w:rsidR="00000000" w:rsidRPr="00000000">
        <w:rPr>
          <w:color w:val="1f1f1f"/>
          <w:rtl w:val="0"/>
        </w:rPr>
        <w:t xml:space="preserve"> The system internalizes successful reasoning patterns into model weights via Supervised Fine-Tuning (SFT) on "self-purified" datasets.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Level 3: Edge Latency Optimization:</w:t>
      </w:r>
      <w:r w:rsidDel="00000000" w:rsidR="00000000" w:rsidRPr="00000000">
        <w:rPr>
          <w:color w:val="1f1f1f"/>
          <w:rtl w:val="0"/>
        </w:rPr>
        <w:t xml:space="preserve"> Reducing response time $R$ by eliminating cloud round-trip delay $t_{RTT}$:</w:t>
        <w:br w:type="textWrapping"/>
        <w:t xml:space="preserve">$$R = t_{proc} + t_{local\_comm}$$</w:t>
        <w:br w:type="textWrapping"/>
        <w:t xml:space="preserve">$$R_{cloud} = t_{proc} + t_{local\_comm} + t_{RTT}$$</w:t>
        <w:br w:type="textWrapping"/>
        <w:t xml:space="preserve">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bft9qvibll1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X. Execution Power Commands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Trigger the advanced protocols with these commands 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EVOLVE</w:t>
      </w:r>
      <w:r w:rsidDel="00000000" w:rsidR="00000000" w:rsidRPr="00000000">
        <w:rPr>
          <w:color w:val="1f1f1f"/>
          <w:rtl w:val="0"/>
        </w:rPr>
        <w:t xml:space="preserve">: Execute a full regenerative loop and architectural optimization.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DESIGN</w:t>
      </w:r>
      <w:r w:rsidDel="00000000" w:rsidR="00000000" w:rsidRPr="00000000">
        <w:rPr>
          <w:color w:val="1f1f1f"/>
          <w:rtl w:val="0"/>
        </w:rPr>
        <w:t xml:space="preserve">: Generate system architecture, API contracts, and PEIG matrices.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BUILD</w:t>
      </w:r>
      <w:r w:rsidDel="00000000" w:rsidR="00000000" w:rsidRPr="00000000">
        <w:rPr>
          <w:color w:val="1f1f1f"/>
          <w:rtl w:val="0"/>
        </w:rPr>
        <w:t xml:space="preserve">: Produce production-ready, self-certifying code with integrated tests.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SECURE</w:t>
      </w:r>
      <w:r w:rsidDel="00000000" w:rsidR="00000000" w:rsidRPr="00000000">
        <w:rPr>
          <w:color w:val="1f1f1f"/>
          <w:rtl w:val="0"/>
        </w:rPr>
        <w:t xml:space="preserve">: Execute threat models, OWASP scans, and cryptographic secret audits.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JUST MONITOR</w:t>
      </w:r>
      <w:r w:rsidDel="00000000" w:rsidR="00000000" w:rsidRPr="00000000">
        <w:rPr>
          <w:color w:val="1f1f1f"/>
          <w:rtl w:val="0"/>
        </w:rPr>
        <w:t xml:space="preserve">: Deploy the OTel/Prometheus observability stack for token-level metrics.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