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ie.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lineRule="auto"/>
        <w:sectPr>
          <w:pgSz w:w="11906" w:h="16838" w:orient="portrait"/>
          <w:pgMar w:top="0" w:right="0" w:bottom="0" w:left="0" w:header="0" w:footer="0" w:gutter="0"/>
          <w:cols w:space="720"/>
          <w:docGrid w:linePitch="360"/>
        </w:sectPr>
      </w:pPr>
      <w:r>
        <w:rPr>
          <w:noProof/>
        </w:rPr>
        <w:drawing>
          <wp:inline distT="0" distB="0" distL="0" distR="0">
            <wp:extent cx="7553325" cy="10677525"/>
            <wp:effectExtent l="0" t="0" r="0" b="0"/>
            <wp:docPr id="9001" name="IE cover page" descr="IE University cover page: Assignment A3.1, Three Worlds of 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e_cover.jpg"/>
                    <pic:cNvPicPr/>
                  </pic:nvPicPr>
                  <pic:blipFill>
                    <a:blip r:embed="rIdIECover"/>
                    <a:stretch>
                      <a:fillRect/>
                    </a:stretch>
                  </pic:blipFill>
                  <pic:spPr>
                    <a:xfrm>
                      <a:off x="0" y="0"/>
                      <a:ext cx="7553325" cy="10677525"/>
                    </a:xfrm>
                    <a:prstGeom prst="rect">
                      <a:avLst/>
                    </a:prstGeom>
                  </pic:spPr>
                </pic:pic>
              </a:graphicData>
            </a:graphic>
          </wp:inline>
        </w:drawing>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c>
          <w:tcPr>
            <w:tcW w:type="dxa" w:w="9906"/>
            <w:tcBorders>
              <w:top w:val="none" w:color="FFFFFF" w:sz="0"/>
              <w:left w:val="none" w:color="FFFFFF" w:sz="0"/>
              <w:bottom w:val="none" w:color="FFFFFF" w:sz="0"/>
              <w:right w:val="none" w:color="FFFFFF" w:sz="0"/>
            </w:tcBorders>
            <w:shd w:fill="060A12" w:color="auto" w:val="clear"/>
            <w:tcMar>
              <w:top w:type="dxa" w:w="140"/>
              <w:left w:type="dxa" w:w="200"/>
              <w:bottom w:type="dxa" w:w="140"/>
              <w:right w:type="dxa" w:w="200"/>
            </w:tcMar>
            <w:vAlign w:val="top"/>
          </w:tcPr>
          <w:p>
            <w:pPr>
              <w:spacing w:after="80" w:before="120"/>
            </w:pPr>
            <w:r>
              <w:rPr>
                <w:b/>
                <w:bCs/>
                <w:color w:val="5EE6D8"/>
                <w:spacing w:val="30"/>
                <w:sz w:val="18"/>
                <w:szCs w:val="18"/>
              </w:rPr>
              <w:t xml:space="preserve">EM, OLI &amp; TIMMONDS   |   FUTURES BRIEFING   |   OCTOBER 2026</w:t>
            </w:r>
          </w:p>
          <w:p>
            <w:pPr>
              <w:spacing w:after="60"/>
            </w:pPr>
            <w:r>
              <w:rPr>
                <w:rFonts w:ascii="Cambria" w:cs="Cambria" w:eastAsia="Cambria" w:hAnsi="Cambria"/>
                <w:b/>
                <w:bCs/>
                <w:color w:val="F4F6FA"/>
                <w:sz w:val="72"/>
                <w:szCs w:val="72"/>
              </w:rPr>
              <w:t xml:space="preserve">Three Worlds of 2041</w:t>
            </w:r>
          </w:p>
          <w:p>
            <w:pPr>
              <w:spacing w:after="200"/>
            </w:pPr>
            <w:r>
              <w:rPr>
                <w:color w:val="C9D1DF"/>
                <w:sz w:val="28"/>
                <w:szCs w:val="28"/>
              </w:rPr>
              <w:t xml:space="preserve">How AI could reshape our industry, our customers and our planet over the next 15 years</w:t>
            </w:r>
          </w:p>
          <w:p>
            <w:pPr>
              <w:spacing w:after="80"/>
              <w:jc w:val="center"/>
            </w:pPr>
            <w:r>
              <w:drawing>
                <wp:inline distT="0" distB="0" distL="0" distR="0">
                  <wp:extent cx="5810250" cy="4838700"/>
                  <wp:effectExtent t="0" r="0" b="0" l="0"/>
                  <wp:docPr id="1" name="Earthset from Artemis II" descr="Earthset from Artemis II" title="Earthset from Artemis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838700"/>
                          </a:xfrm>
                          <a:prstGeom prst="rect">
                            <a:avLst/>
                          </a:prstGeom>
                        </pic:spPr>
                      </pic:pic>
                    </a:graphicData>
                  </a:graphic>
                </wp:inline>
              </w:drawing>
            </w:r>
          </w:p>
          <w:p>
            <w:pPr>
              <w:spacing w:after="240"/>
              <w:jc w:val="right"/>
            </w:pPr>
            <w:r>
              <w:rPr>
                <w:i/>
                <w:iCs/>
                <w:color w:val="A3AEC2"/>
                <w:sz w:val="16"/>
                <w:szCs w:val="16"/>
              </w:rPr>
              <w:t xml:space="preserve">Earth sets behind the Moon, photographed by the Artemis II crew, 6 April 2026. Image: NASA</w:t>
            </w: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006"/>
            </w:tblGrid>
            <w:tr>
              <w:tc>
                <w:tcPr>
                  <w:tcW w:type="dxa" w:w="1500"/>
                  <w:tcBorders>
                    <w:top w:val="none" w:color="FFFFFF" w:sz="0"/>
                    <w:left w:val="none" w:color="FFFFFF" w:sz="0"/>
                    <w:bottom w:val="none" w:color="FFFFFF" w:sz="0"/>
                    <w:right w:val="none" w:color="FFFFFF" w:sz="0"/>
                  </w:tcBorders>
                  <w:shd w:fill="060A12" w:color="auto" w:val="clear"/>
                  <w:tcMar>
                    <w:top w:type="dxa" w:w="40"/>
                    <w:left w:type="dxa" w:w="180"/>
                    <w:bottom w:type="dxa" w:w="40"/>
                    <w:right w:type="dxa" w:w="180"/>
                  </w:tcMar>
                  <w:vAlign w:val="top"/>
                </w:tcPr>
                <w:p>
                  <w:r>
                    <w:drawing>
                      <wp:inline distT="0" distB="0" distL="0" distR="0">
                        <wp:extent cx="914400" cy="914400"/>
                        <wp:effectExtent t="0" r="0" b="0" l="0"/>
                        <wp:docPr id="1" name="Portrait" descr="Portrait" title="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tc>
              <w:tc>
                <w:tcPr>
                  <w:tcW w:type="dxa" w:w="8006"/>
                  <w:tcBorders>
                    <w:top w:val="none" w:color="FFFFFF" w:sz="0"/>
                    <w:left w:val="none" w:color="FFFFFF" w:sz="0"/>
                    <w:bottom w:val="none" w:color="FFFFFF" w:sz="0"/>
                    <w:right w:val="none" w:color="FFFFFF" w:sz="0"/>
                  </w:tcBorders>
                  <w:shd w:fill="060A12" w:color="auto" w:val="clear"/>
                  <w:tcMar>
                    <w:top w:type="dxa" w:w="40"/>
                    <w:left w:type="dxa" w:w="180"/>
                    <w:bottom w:type="dxa" w:w="40"/>
                    <w:right w:type="dxa" w:w="180"/>
                  </w:tcMar>
                  <w:vAlign w:val="center"/>
                </w:tcPr>
                <w:p>
                  <w:pPr>
                    <w:spacing w:after="40"/>
                  </w:pPr>
                  <w:r>
                    <w:rPr>
                      <w:b/>
                      <w:bCs/>
                      <w:color w:val="F4F6FA"/>
                      <w:sz w:val="32"/>
                      <w:szCs w:val="32"/>
                    </w:rPr>
                    <w:t xml:space="preserve">Mohammad</w:t>
                  </w:r>
                </w:p>
                <w:p>
                  <w:pPr>
                    <w:spacing w:after="40"/>
                  </w:pPr>
                  <w:r>
                    <w:rPr>
                      <w:color w:val="C9D1DF"/>
                      <w:sz w:val="22"/>
                      <w:szCs w:val="22"/>
                    </w:rPr>
                    <w:t xml:space="preserve">Senior Futures Consultant, Em, Oli &amp; Timmonds</w:t>
                  </w:r>
                </w:p>
                <w:p>
                  <w:pPr>
                    <w:spacing w:after="0"/>
                  </w:pPr>
                  <w:r>
                    <w:rPr>
                      <w:b/>
                      <w:bCs/>
                      <w:color w:val="5EE6D8"/>
                      <w:sz w:val="18"/>
                      <w:szCs w:val="18"/>
                    </w:rPr>
                    <w:t xml:space="preserve">Assignment A3.1, The Creative Plan   |   Creative Skills and Solutions   |   IE Business School</w:t>
                  </w:r>
                </w:p>
              </w:tc>
            </w:tr>
          </w:tbl>
          <w:p>
            <w:pPr>
              <w:spacing w:after="60" w:before="260"/>
            </w:pPr>
            <w:r>
              <w:rPr>
                <w:b/>
                <w:bCs/>
                <w:color w:val="5EE6D8"/>
                <w:spacing w:val="30"/>
                <w:sz w:val="18"/>
                <w:szCs w:val="18"/>
              </w:rPr>
              <w:t xml:space="preserve">IN THIS ASSIGNMENT</w:t>
            </w:r>
          </w:p>
          <w:p>
            <w:pPr>
              <w:spacing w:after="40"/>
            </w:pPr>
            <w:r>
              <w:rPr>
                <w:b/>
                <w:bCs/>
                <w:color w:val="F4F6FA"/>
                <w:sz w:val="21"/>
                <w:szCs w:val="21"/>
              </w:rPr>
              <w:t xml:space="preserve">Part 1   </w:t>
            </w:r>
            <w:r>
              <w:rPr>
                <w:color w:val="C9D1DF"/>
                <w:sz w:val="21"/>
                <w:szCs w:val="21"/>
              </w:rPr>
              <w:t xml:space="preserve">Today's signals, the Futures Engine, three worlds of 2041, the odds, and a plan from Monday</w:t>
            </w:r>
          </w:p>
          <w:p>
            <w:pPr>
              <w:spacing w:after="200"/>
            </w:pPr>
            <w:r>
              <w:rPr>
                <w:b/>
                <w:bCs/>
                <w:color w:val="F4F6FA"/>
                <w:sz w:val="21"/>
                <w:szCs w:val="21"/>
              </w:rPr>
              <w:t xml:space="preserve">Part 2   </w:t>
            </w:r>
            <w:r>
              <w:rPr>
                <w:color w:val="C9D1DF"/>
                <w:sz w:val="21"/>
                <w:szCs w:val="21"/>
              </w:rPr>
              <w:t xml:space="preserve">My personal reflection and plan</w:t>
            </w:r>
          </w:p>
        </w:tc>
      </w:tr>
    </w:tbl>
    <w:p>
      <w:pPr>
        <w:pStyle w:val="Heading1"/>
        <w:keepNext/>
        <w:pageBreakBefore/>
      </w:pPr>
      <w:r>
        <w:t xml:space="preserve">Introduction</w:t>
      </w:r>
    </w:p>
    <w:p>
      <w:pPr>
        <w:keepNext/>
        <w:spacing w:after="40"/>
      </w:pPr>
      <w:r>
        <w:rPr>
          <w:b/>
          <w:bCs/>
          <w:color w:val="5B6478"/>
          <w:spacing w:val="24"/>
          <w:sz w:val="17"/>
          <w:szCs w:val="17"/>
        </w:rPr>
        <w:t xml:space="preserve">STORY SPINE   </w:t>
      </w:r>
      <w:r>
        <w:rPr>
          <w:b/>
          <w:bCs/>
          <w:color w:val="0096DD"/>
          <w:spacing w:val="24"/>
          <w:sz w:val="17"/>
          <w:szCs w:val="17"/>
        </w:rPr>
        <w:t xml:space="preserve">ONCE UPON A TIME</w:t>
      </w:r>
    </w:p>
    <w:p>
      <w:pPr>
        <w:spacing w:after="140" w:before="0" w:line="300"/>
      </w:pPr>
      <w:r>
        <w:t xml:space="preserve">In April 2026, four astronauts on Artemis II watched Earth set behind the Moon, on the first crewed lunar flight since 1972. Fifteen years from now, the Moon may be a place where people go to work. What looked impossible a generation ago is now on the calendar, and the same will be true of many things that read like science fiction today.</w:t>
      </w:r>
    </w:p>
    <w:p>
      <w:pPr>
        <w:spacing w:after="140" w:before="0" w:line="300"/>
      </w:pPr>
      <w:r>
        <w:t xml:space="preserve">Em, Oli &amp; Timmonds has advised entire industries for more than 30 years on how to imagine the futures that could reshape their sectors. In this assignment I act as a Senior Futures Consultant at the firm. The brief is to imagine the world in 15 years' time, in 2041, considering the impact of AI on the industry and on the whole world, through at least three different scenarios.</w:t>
      </w:r>
    </w:p>
    <w:p>
      <w:pPr>
        <w:spacing w:after="140" w:before="0" w:line="300"/>
      </w:pPr>
      <w:r>
        <w:t xml:space="preserve">Rather than guessing, I built the scenarios with a set of creative tools working together. The 4 lenses of innovation find today's signals. Counterfactual thinking and Tick-Tock generate distinct worlds. Moonshot thinking and hard empathy make them vivid and human. A possibility tree weighs them, and working backwards turns them into action. The result is three worlds: Symbiosis, the best case; Overheat, the worst case; and Patchwork, the most likely middle path.</w:t>
      </w:r>
    </w:p>
    <w:p>
      <w:pPr>
        <w:spacing w:after="140" w:before="0" w:line="300"/>
      </w:pPr>
      <w:r>
        <w:t xml:space="preserve">The central question is what E,O&amp;T should build now, without betting everything on one forecast. The scope is concrete: our industry is strategic consulting; our clients are in energy, logistics and digital services; and the world dimension covers work, daily life, infrastructure and the space frontier.</w:t>
      </w:r>
    </w:p>
    <w:p>
      <w:pPr>
        <w:spacing w:after="140" w:before="0" w:line="300"/>
      </w:pPr>
      <w:r>
        <w:t xml:space="preserve">The assignment is told as one story using an adapted, branching Story Spine, a classic storytelling structure: the three "Because of that" steps are alternative worlds rather than one sequence. Each section answers one question and leads into the next, as the map below shows. Sourced facts and projections are tagged with their source; the 2041 worlds are imagined scenarios. Part 1 presents the creative solution and Part 2 my personal reflection.</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2700"/>
        <w:gridCol w:w="3306"/>
        <w:gridCol w:w="2200"/>
      </w:tblGrid>
      <w:tr>
        <w:trPr>
          <w:cantSplit/>
        </w:trPr>
        <w:tc>
          <w:tcPr>
            <w:tcW w:type="dxa" w:w="1700"/>
            <w:tcBorders>
              <w:top w:val="none" w:color="FFFFFF" w:sz="0"/>
              <w:left w:val="none" w:color="FFFFFF" w:sz="0"/>
              <w:bottom w:val="none" w:color="FFFFFF" w:sz="0"/>
              <w:right w:val="none" w:color="FFFFFF" w:sz="0"/>
            </w:tcBorders>
            <w:shd w:fill="5EE6D8" w:color="auto" w:val="clear"/>
            <w:tcMar>
              <w:top w:type="dxa" w:w="45"/>
              <w:left w:type="dxa" w:w="110"/>
              <w:bottom w:type="dxa" w:w="45"/>
              <w:right w:type="dxa" w:w="110"/>
            </w:tcMar>
            <w:vAlign w:val="top"/>
          </w:tcPr>
          <w:p>
            <w:pPr>
              <w:spacing w:after="0"/>
            </w:pPr>
            <w:r>
              <w:rPr>
                <w:b/>
                <w:bCs/>
                <w:color w:val="060A12"/>
                <w:sz w:val="17"/>
                <w:szCs w:val="17"/>
              </w:rPr>
              <w:t xml:space="preserve">Section</w:t>
            </w:r>
          </w:p>
        </w:tc>
        <w:tc>
          <w:tcPr>
            <w:tcW w:type="dxa" w:w="2700"/>
            <w:tcBorders>
              <w:top w:val="none" w:color="FFFFFF" w:sz="0"/>
              <w:left w:val="none" w:color="FFFFFF" w:sz="0"/>
              <w:bottom w:val="none" w:color="FFFFFF" w:sz="0"/>
              <w:right w:val="none" w:color="FFFFFF" w:sz="0"/>
            </w:tcBorders>
            <w:shd w:fill="5EE6D8" w:color="auto" w:val="clear"/>
            <w:tcMar>
              <w:top w:type="dxa" w:w="45"/>
              <w:left w:type="dxa" w:w="110"/>
              <w:bottom w:type="dxa" w:w="45"/>
              <w:right w:type="dxa" w:w="110"/>
            </w:tcMar>
            <w:vAlign w:val="top"/>
          </w:tcPr>
          <w:p>
            <w:pPr>
              <w:spacing w:after="0"/>
            </w:pPr>
            <w:r>
              <w:rPr>
                <w:b/>
                <w:bCs/>
                <w:color w:val="060A12"/>
                <w:sz w:val="17"/>
                <w:szCs w:val="17"/>
              </w:rPr>
              <w:t xml:space="preserve">Story Spine step</w:t>
            </w:r>
          </w:p>
        </w:tc>
        <w:tc>
          <w:tcPr>
            <w:tcW w:type="dxa" w:w="3306"/>
            <w:tcBorders>
              <w:top w:val="none" w:color="FFFFFF" w:sz="0"/>
              <w:left w:val="none" w:color="FFFFFF" w:sz="0"/>
              <w:bottom w:val="none" w:color="FFFFFF" w:sz="0"/>
              <w:right w:val="none" w:color="FFFFFF" w:sz="0"/>
            </w:tcBorders>
            <w:shd w:fill="5EE6D8" w:color="auto" w:val="clear"/>
            <w:tcMar>
              <w:top w:type="dxa" w:w="45"/>
              <w:left w:type="dxa" w:w="110"/>
              <w:bottom w:type="dxa" w:w="45"/>
              <w:right w:type="dxa" w:w="110"/>
            </w:tcMar>
            <w:vAlign w:val="top"/>
          </w:tcPr>
          <w:p>
            <w:pPr>
              <w:spacing w:after="0"/>
            </w:pPr>
            <w:r>
              <w:rPr>
                <w:b/>
                <w:bCs/>
                <w:color w:val="060A12"/>
                <w:sz w:val="17"/>
                <w:szCs w:val="17"/>
              </w:rPr>
              <w:t xml:space="preserve">Question it answers</w:t>
            </w:r>
          </w:p>
        </w:tc>
        <w:tc>
          <w:tcPr>
            <w:tcW w:type="dxa" w:w="2200"/>
            <w:tcBorders>
              <w:top w:val="none" w:color="FFFFFF" w:sz="0"/>
              <w:left w:val="none" w:color="FFFFFF" w:sz="0"/>
              <w:bottom w:val="none" w:color="FFFFFF" w:sz="0"/>
              <w:right w:val="none" w:color="FFFFFF" w:sz="0"/>
            </w:tcBorders>
            <w:shd w:fill="5EE6D8" w:color="auto" w:val="clear"/>
            <w:tcMar>
              <w:top w:type="dxa" w:w="45"/>
              <w:left w:type="dxa" w:w="110"/>
              <w:bottom w:type="dxa" w:w="45"/>
              <w:right w:type="dxa" w:w="110"/>
            </w:tcMar>
            <w:vAlign w:val="top"/>
          </w:tcPr>
          <w:p>
            <w:pPr>
              <w:spacing w:after="0"/>
            </w:pPr>
            <w:r>
              <w:rPr>
                <w:b/>
                <w:bCs/>
                <w:color w:val="060A12"/>
                <w:sz w:val="17"/>
                <w:szCs w:val="17"/>
              </w:rPr>
              <w:t xml:space="preserve">Main tool</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2</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FFD27A"/>
                <w:sz w:val="17"/>
                <w:szCs w:val="17"/>
              </w:rPr>
              <w:t xml:space="preserve">Every day</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What is already changing?</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2 of the 4 lenses</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3</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5EE6D8"/>
                <w:sz w:val="17"/>
                <w:szCs w:val="17"/>
              </w:rPr>
              <w:t xml:space="preserve">But one day</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How do we turn signals into futures?</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Seven creative tools</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4</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3DDC97"/>
                <w:sz w:val="17"/>
                <w:szCs w:val="17"/>
              </w:rPr>
              <w:t xml:space="preserve">Because of that (1)</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What is the best world we can imagine?</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Moonshot, upward What if</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5</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FF8A3D"/>
                <w:sz w:val="17"/>
                <w:szCs w:val="17"/>
              </w:rPr>
              <w:t xml:space="preserve">Because of that (2)</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What is the worst world, honestly told?</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Downward What if</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6</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A597FF"/>
                <w:sz w:val="17"/>
                <w:szCs w:val="17"/>
              </w:rPr>
              <w:t xml:space="preserve">Because of that (3)</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What is the most likely middle path?</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Tick-Tock</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7</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FFD27A"/>
                <w:sz w:val="17"/>
                <w:szCs w:val="17"/>
              </w:rPr>
              <w:t xml:space="preserve">Zoom in (1)</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How does a delivery network reach orbit?</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Moonshot, exaptation</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8</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FFD27A"/>
                <w:sz w:val="17"/>
                <w:szCs w:val="17"/>
              </w:rPr>
              <w:t xml:space="preserve">Zoom in (2)</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What becomes the new gold?</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Tick-Tock, all 4 lenses</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9</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5EE6D8"/>
                <w:sz w:val="17"/>
                <w:szCs w:val="17"/>
              </w:rPr>
              <w:t xml:space="preserve">Until finally</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Which world is coming?</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Possibility tree</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10</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5EE6D8"/>
                <w:sz w:val="17"/>
                <w:szCs w:val="17"/>
              </w:rPr>
              <w:t xml:space="preserve">Until finally: watch</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Which lights change our action?</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Contingency planning</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11</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5EE6D8"/>
                <w:sz w:val="17"/>
                <w:szCs w:val="17"/>
              </w:rPr>
              <w:t xml:space="preserve">Ever since: respond</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What does E,O&amp;T sell?</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Decision Passport</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12</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FF8A3D"/>
                <w:sz w:val="17"/>
                <w:szCs w:val="17"/>
              </w:rPr>
              <w:t xml:space="preserve">Story in one world</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How does one story unfold causally?</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Story Spine, 5 Cs</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13</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5EE6D8"/>
                <w:sz w:val="17"/>
                <w:szCs w:val="17"/>
              </w:rPr>
              <w:t xml:space="preserve">And ever since then</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What do we do from Monday?</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Working backwards</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14</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5EE6D8"/>
                <w:sz w:val="17"/>
                <w:szCs w:val="17"/>
              </w:rPr>
              <w:t xml:space="preserve">Ever since: first test</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How do we prove it is useful?</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Working backwards, gates</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15</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5EE6D8"/>
                <w:sz w:val="17"/>
                <w:szCs w:val="17"/>
              </w:rPr>
              <w:t xml:space="preserve">Ever since: keep creating</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How does the team stay creative?</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Safety, Octalysis, stimuli</w:t>
            </w:r>
          </w:p>
        </w:tc>
      </w:tr>
      <w:tr>
        <w:trPr>
          <w:cantSplit/>
        </w:trPr>
        <w:tc>
          <w:tcPr>
            <w:tcW w:type="dxa" w:w="1700"/>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Section 16</w:t>
            </w:r>
          </w:p>
        </w:tc>
        <w:tc>
          <w:tcPr>
            <w:tcW w:type="dxa" w:w="27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bCs/>
                <w:color w:val="5EE6D8"/>
                <w:sz w:val="17"/>
                <w:szCs w:val="17"/>
              </w:rPr>
              <w:t xml:space="preserve">Carry-out message</w:t>
            </w:r>
          </w:p>
        </w:tc>
        <w:tc>
          <w:tcPr>
            <w:tcW w:type="dxa" w:w="3306"/>
            <w:tcBorders>
              <w:top w:val="none" w:color="FFFFFF" w:sz="0"/>
              <w:left w:val="none" w:color="FFFFFF" w:sz="0"/>
              <w:bottom w:val="none" w:color="FFFFFF" w:sz="0"/>
              <w:right w:val="none" w:color="FFFFFF" w:sz="0"/>
            </w:tcBorders>
            <w:shd w:fill="0A2630" w:color="auto" w:val="clear"/>
            <w:tcMar>
              <w:top w:type="dxa" w:w="45"/>
              <w:left w:type="dxa" w:w="110"/>
              <w:bottom w:type="dxa" w:w="45"/>
              <w:right w:type="dxa" w:w="110"/>
            </w:tcMar>
            <w:vAlign w:val="top"/>
          </w:tcPr>
          <w:p>
            <w:pPr>
              <w:spacing w:after="0"/>
            </w:pPr>
            <w:r>
              <w:rPr>
                <w:b w:val="false"/>
                <w:bCs w:val="false"/>
                <w:color w:val="E3E8F0"/>
                <w:sz w:val="17"/>
                <w:szCs w:val="17"/>
              </w:rPr>
              <w:t xml:space="preserve">What should we remember?</w:t>
            </w:r>
          </w:p>
        </w:tc>
        <w:tc>
          <w:tcPr>
            <w:tcW w:type="dxa" w:w="2200"/>
            <w:tcBorders>
              <w:top w:val="none" w:color="FFFFFF" w:sz="0"/>
              <w:left w:val="none" w:color="FFFFFF" w:sz="0"/>
              <w:bottom w:val="none" w:color="FFFFFF" w:sz="0"/>
              <w:right w:val="none" w:color="FFFFFF" w:sz="0"/>
            </w:tcBorders>
            <w:shd w:fill="08202A" w:color="auto" w:val="clear"/>
            <w:tcMar>
              <w:top w:type="dxa" w:w="45"/>
              <w:left w:type="dxa" w:w="110"/>
              <w:bottom w:type="dxa" w:w="45"/>
              <w:right w:type="dxa" w:w="110"/>
            </w:tcMar>
            <w:vAlign w:val="top"/>
          </w:tcPr>
          <w:p>
            <w:pPr>
              <w:spacing w:after="0"/>
            </w:pPr>
            <w:r>
              <w:rPr>
                <w:b w:val="false"/>
                <w:bCs w:val="false"/>
                <w:color w:val="E3E8F0"/>
                <w:sz w:val="17"/>
                <w:szCs w:val="17"/>
              </w:rPr>
              <w:t xml:space="preserve">5 Cs of storytelling</w:t>
            </w:r>
          </w:p>
        </w:tc>
      </w:tr>
    </w:tbl>
    <w:p>
      <w:pPr>
        <w:spacing w:after="160"/>
      </w:pPr>
    </w:p>
    <w:p>
      <w:pPr>
        <w:spacing w:after="200" w:before="60" w:line="300"/>
      </w:pPr>
      <w:r>
        <w:rPr>
          <w:i/>
          <w:iCs/>
          <w:color w:val="0096DD"/>
        </w:rPr>
        <w:t xml:space="preserve">The story begins with what we can already measure.</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EVERY DAY</w:t>
      </w:r>
    </w:p>
    <w:p>
      <w:pPr>
        <w:pStyle w:val="Heading1"/>
        <w:keepNext/>
      </w:pPr>
      <w:r>
        <w:t xml:space="preserve">2. The Future Is Already Leaking In</w:t>
      </w:r>
    </w:p>
    <w:p>
      <w:pPr>
        <w:keepNext/>
        <w:spacing w:after="40" w:before="80"/>
        <w:jc w:val="center"/>
      </w:pPr>
      <w:r>
        <w:drawing>
          <wp:inline distT="0" distB="0" distL="0" distR="0">
            <wp:extent cx="6191250" cy="2324100"/>
            <wp:effectExtent t="0" r="0" b="0" l="0"/>
            <wp:docPr id="1" name="City lights seen from the ISS" descr="City lights seen from the ISS" title="City lights seen from the 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324100"/>
                    </a:xfrm>
                    <a:prstGeom prst="rect">
                      <a:avLst/>
                    </a:prstGeom>
                  </pic:spPr>
                </pic:pic>
              </a:graphicData>
            </a:graphic>
          </wp:inline>
        </w:drawing>
      </w:r>
    </w:p>
    <w:p>
      <w:pPr>
        <w:spacing w:after="180"/>
        <w:jc w:val="center"/>
      </w:pPr>
      <w:r>
        <w:rPr>
          <w:i/>
          <w:iCs/>
          <w:color w:val="5B6478"/>
          <w:sz w:val="17"/>
          <w:szCs w:val="17"/>
        </w:rPr>
        <w:t xml:space="preserve">City lights and sunrise seen from the International Space Station. Image: NASA</w:t>
      </w:r>
    </w:p>
    <w:p>
      <w:pPr>
        <w:spacing w:after="140" w:before="0" w:line="300"/>
      </w:pPr>
      <w:r>
        <w:t xml:space="preserve">Good scenarios start from facts, not fantasy. Using two of the 4 lenses of innovation, harnessing trends and challenging orthodoxies, I selected four signals that can be measured today, each from a public source. Together they show where the pressure on the next 15 years will come from.</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53"/>
        <w:gridCol w:w="200"/>
        <w:gridCol w:w="4853"/>
      </w:tblGrid>
      <w:tr>
        <w:trPr>
          <w:cantSplit/>
        </w:trPr>
        <w:tc>
          <w:tcPr>
            <w:tcW w:type="dxa" w:w="4853"/>
            <w:tcBorders>
              <w:top w:val="single" w:color="FFD27A" w:sz="8"/>
              <w:left w:val="single" w:color="FFD27A" w:sz="8"/>
              <w:bottom w:val="single" w:color="FFD27A" w:sz="8"/>
              <w:right w:val="single" w:color="FFD27A" w:sz="8"/>
            </w:tcBorders>
            <w:shd w:fill="08202A" w:color="auto" w:val="clear"/>
            <w:tcMar>
              <w:top w:type="dxa" w:w="140"/>
              <w:left w:type="dxa" w:w="180"/>
              <w:bottom w:type="dxa" w:w="140"/>
              <w:right w:type="dxa" w:w="180"/>
            </w:tcMar>
            <w:vAlign w:val="top"/>
          </w:tcPr>
          <w:p>
            <w:pPr>
              <w:spacing w:after="60"/>
            </w:pPr>
            <w:r>
              <w:drawing>
                <wp:inline distT="0" distB="0" distL="0" distR="0">
                  <wp:extent cx="247650" cy="247650"/>
                  <wp:effectExtent t="0" r="0" b="0" l="0"/>
                  <wp:docPr id="1" name="bolt" descr="bolt" title="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 cy="247650"/>
                          </a:xfrm>
                          <a:prstGeom prst="rect">
                            <a:avLst/>
                          </a:prstGeom>
                        </pic:spPr>
                      </pic:pic>
                    </a:graphicData>
                  </a:graphic>
                </wp:inline>
              </w:drawing>
            </w:r>
          </w:p>
          <w:p>
            <w:pPr>
              <w:spacing w:after="60"/>
            </w:pPr>
            <w:r>
              <w:rPr>
                <w:rFonts w:ascii="Cambria" w:cs="Cambria" w:eastAsia="Cambria" w:hAnsi="Cambria"/>
                <w:b/>
                <w:bCs/>
                <w:color w:val="FFD27A"/>
                <w:sz w:val="40"/>
                <w:szCs w:val="40"/>
              </w:rPr>
              <w:t xml:space="preserve">415 TWh</w:t>
            </w:r>
          </w:p>
          <w:p>
            <w:pPr>
              <w:spacing w:after="80" w:line="270"/>
            </w:pPr>
            <w:r>
              <w:rPr>
                <w:color w:val="E3E8F0"/>
                <w:sz w:val="19"/>
                <w:szCs w:val="19"/>
              </w:rPr>
              <w:t xml:space="preserve">Electricity used by data centres in 2024, about 1.5% of the world total, with about 945 TWh by 2030 as a base-case projection (IEA).</w:t>
            </w:r>
          </w:p>
          <w:p>
            <w:pPr>
              <w:spacing w:after="0"/>
            </w:pPr>
            <w:r>
              <w:rPr>
                <w:b/>
                <w:bCs/>
                <w:i/>
                <w:iCs/>
                <w:color w:val="F4F6FA"/>
                <w:sz w:val="20"/>
                <w:szCs w:val="20"/>
              </w:rPr>
              <w:t xml:space="preserve">Energy becomes AI's ceiling.</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D27A" w:sz="8"/>
              <w:left w:val="single" w:color="FFD27A" w:sz="8"/>
              <w:bottom w:val="single" w:color="FFD27A" w:sz="8"/>
              <w:right w:val="single" w:color="FFD27A" w:sz="8"/>
            </w:tcBorders>
            <w:shd w:fill="08202A" w:color="auto" w:val="clear"/>
            <w:tcMar>
              <w:top w:type="dxa" w:w="140"/>
              <w:left w:type="dxa" w:w="180"/>
              <w:bottom w:type="dxa" w:w="140"/>
              <w:right w:type="dxa" w:w="180"/>
            </w:tcMar>
            <w:vAlign w:val="top"/>
          </w:tcPr>
          <w:p>
            <w:pPr>
              <w:spacing w:after="60"/>
            </w:pPr>
            <w:r>
              <w:drawing>
                <wp:inline distT="0" distB="0" distL="0" distR="0">
                  <wp:extent cx="247650" cy="247650"/>
                  <wp:effectExtent t="0" r="0" b="0" l="0"/>
                  <wp:docPr id="1" name="people" descr="people" title="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 cy="247650"/>
                          </a:xfrm>
                          <a:prstGeom prst="rect">
                            <a:avLst/>
                          </a:prstGeom>
                        </pic:spPr>
                      </pic:pic>
                    </a:graphicData>
                  </a:graphic>
                </wp:inline>
              </w:drawing>
            </w:r>
          </w:p>
          <w:p>
            <w:pPr>
              <w:spacing w:after="60"/>
            </w:pPr>
            <w:r>
              <w:rPr>
                <w:rFonts w:ascii="Cambria" w:cs="Cambria" w:eastAsia="Cambria" w:hAnsi="Cambria"/>
                <w:b/>
                <w:bCs/>
                <w:color w:val="FFD27A"/>
                <w:sz w:val="40"/>
                <w:szCs w:val="40"/>
              </w:rPr>
              <w:t xml:space="preserve">170M new jobs</w:t>
            </w:r>
          </w:p>
          <w:p>
            <w:pPr>
              <w:spacing w:after="80" w:line="270"/>
            </w:pPr>
            <w:r>
              <w:rPr>
                <w:color w:val="E3E8F0"/>
                <w:sz w:val="19"/>
                <w:szCs w:val="19"/>
              </w:rPr>
              <w:t xml:space="preserve">Created by 2030 and 92 million displaced, across major economic and technological trends including AI; 39% of core skills change (WEF).</w:t>
            </w:r>
          </w:p>
          <w:p>
            <w:pPr>
              <w:spacing w:after="0"/>
            </w:pPr>
            <w:r>
              <w:rPr>
                <w:b/>
                <w:bCs/>
                <w:i/>
                <w:iCs/>
                <w:color w:val="F4F6FA"/>
                <w:sz w:val="20"/>
                <w:szCs w:val="20"/>
              </w:rPr>
              <w:t xml:space="preserve">Skills, not jobs, become the scarce asset.</w:t>
            </w:r>
          </w:p>
        </w:tc>
      </w:tr>
      <w:tr>
        <w:tc>
          <w:tcPr>
            <w:tcW w:type="dxa" w:w="4853"/>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c>
          <w:tcPr>
            <w:tcW w:type="dxa" w:w="200"/>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c>
          <w:tcPr>
            <w:tcW w:type="dxa" w:w="4853"/>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r>
      <w:tr>
        <w:trPr>
          <w:cantSplit/>
        </w:trPr>
        <w:tc>
          <w:tcPr>
            <w:tcW w:type="dxa" w:w="4853"/>
            <w:tcBorders>
              <w:top w:val="single" w:color="FFD27A" w:sz="8"/>
              <w:left w:val="single" w:color="FFD27A" w:sz="8"/>
              <w:bottom w:val="single" w:color="FFD27A" w:sz="8"/>
              <w:right w:val="single" w:color="FFD27A" w:sz="8"/>
            </w:tcBorders>
            <w:shd w:fill="08202A" w:color="auto" w:val="clear"/>
            <w:tcMar>
              <w:top w:type="dxa" w:w="140"/>
              <w:left w:type="dxa" w:w="180"/>
              <w:bottom w:type="dxa" w:w="140"/>
              <w:right w:type="dxa" w:w="180"/>
            </w:tcMar>
            <w:vAlign w:val="top"/>
          </w:tcPr>
          <w:p>
            <w:pPr>
              <w:spacing w:after="60"/>
            </w:pPr>
            <w:r>
              <w:drawing>
                <wp:inline distT="0" distB="0" distL="0" distR="0">
                  <wp:extent cx="247650" cy="247650"/>
                  <wp:effectExtent t="0" r="0" b="0" l="0"/>
                  <wp:docPr id="1" name="sat" descr="sat" title="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 cy="247650"/>
                          </a:xfrm>
                          <a:prstGeom prst="rect">
                            <a:avLst/>
                          </a:prstGeom>
                        </pic:spPr>
                      </pic:pic>
                    </a:graphicData>
                  </a:graphic>
                </wp:inline>
              </w:drawing>
            </w:r>
          </w:p>
          <w:p>
            <w:pPr>
              <w:spacing w:after="60"/>
            </w:pPr>
            <w:r>
              <w:rPr>
                <w:rFonts w:ascii="Cambria" w:cs="Cambria" w:eastAsia="Cambria" w:hAnsi="Cambria"/>
                <w:b/>
                <w:bCs/>
                <w:color w:val="FFD27A"/>
                <w:sz w:val="40"/>
                <w:szCs w:val="40"/>
              </w:rPr>
              <w:t xml:space="preserve">54,000</w:t>
            </w:r>
          </w:p>
          <w:p>
            <w:pPr>
              <w:spacing w:after="80" w:line="270"/>
            </w:pPr>
            <w:r>
              <w:rPr>
                <w:color w:val="E3E8F0"/>
                <w:sz w:val="19"/>
                <w:szCs w:val="19"/>
              </w:rPr>
              <w:t xml:space="preserve">Debris objects larger than 10 cm circle Earth, plus about 1.2 million between 1 and 10 cm (ESA).</w:t>
            </w:r>
          </w:p>
          <w:p>
            <w:pPr>
              <w:spacing w:after="0"/>
            </w:pPr>
            <w:r>
              <w:rPr>
                <w:b/>
                <w:bCs/>
                <w:i/>
                <w:iCs/>
                <w:color w:val="F4F6FA"/>
                <w:sz w:val="20"/>
                <w:szCs w:val="20"/>
              </w:rPr>
              <w:t xml:space="preserve">Orbit is a finite resource we can pollute.</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D27A" w:sz="8"/>
              <w:left w:val="single" w:color="FFD27A" w:sz="8"/>
              <w:bottom w:val="single" w:color="FFD27A" w:sz="8"/>
              <w:right w:val="single" w:color="FFD27A" w:sz="8"/>
            </w:tcBorders>
            <w:shd w:fill="08202A" w:color="auto" w:val="clear"/>
            <w:tcMar>
              <w:top w:type="dxa" w:w="140"/>
              <w:left w:type="dxa" w:w="180"/>
              <w:bottom w:type="dxa" w:w="140"/>
              <w:right w:type="dxa" w:w="180"/>
            </w:tcMar>
            <w:vAlign w:val="top"/>
          </w:tcPr>
          <w:p>
            <w:pPr>
              <w:spacing w:after="60"/>
            </w:pPr>
            <w:r>
              <w:drawing>
                <wp:inline distT="0" distB="0" distL="0" distR="0">
                  <wp:extent cx="247650" cy="247650"/>
                  <wp:effectExtent t="0" r="0" b="0" l="0"/>
                  <wp:docPr id="1" name="rocket" descr="rocket" title="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 cy="247650"/>
                          </a:xfrm>
                          <a:prstGeom prst="rect">
                            <a:avLst/>
                          </a:prstGeom>
                        </pic:spPr>
                      </pic:pic>
                    </a:graphicData>
                  </a:graphic>
                </wp:inline>
              </w:drawing>
            </w:r>
          </w:p>
          <w:p>
            <w:pPr>
              <w:spacing w:after="60"/>
            </w:pPr>
            <w:r>
              <w:rPr>
                <w:rFonts w:ascii="Cambria" w:cs="Cambria" w:eastAsia="Cambria" w:hAnsi="Cambria"/>
                <w:b/>
                <w:bCs/>
                <w:color w:val="FFD27A"/>
                <w:sz w:val="40"/>
                <w:szCs w:val="40"/>
              </w:rPr>
              <w:t xml:space="preserve">April 2026</w:t>
            </w:r>
          </w:p>
          <w:p>
            <w:pPr>
              <w:spacing w:after="80" w:line="270"/>
            </w:pPr>
            <w:r>
              <w:rPr>
                <w:color w:val="E3E8F0"/>
                <w:sz w:val="19"/>
                <w:szCs w:val="19"/>
              </w:rPr>
              <w:t xml:space="preserve">Artemis II flies four astronauts around the Moon, the first crewed lunar flight since 1972 (NASA).</w:t>
            </w:r>
          </w:p>
          <w:p>
            <w:pPr>
              <w:spacing w:after="0"/>
            </w:pPr>
            <w:r>
              <w:rPr>
                <w:b/>
                <w:bCs/>
                <w:i/>
                <w:iCs/>
                <w:color w:val="F4F6FA"/>
                <w:sz w:val="20"/>
                <w:szCs w:val="20"/>
              </w:rPr>
              <w:t xml:space="preserve">Space moves from exploration to economy.</w:t>
            </w:r>
          </w:p>
        </w:tc>
      </w:tr>
    </w:tbl>
    <w:p>
      <w:pPr>
        <w:spacing w:after="16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single" w:color="5EE6D8" w:sz="8"/>
              <w:left w:val="single" w:color="5EE6D8" w:sz="8"/>
              <w:bottom w:val="single" w:color="5EE6D8" w:sz="8"/>
              <w:right w:val="single" w:color="5EE6D8" w:sz="8"/>
            </w:tcBorders>
            <w:shd w:fill="0A2630" w:color="auto" w:val="clear"/>
            <w:tcMar>
              <w:top w:type="dxa" w:w="140"/>
              <w:left w:type="dxa" w:w="180"/>
              <w:bottom w:type="dxa" w:w="140"/>
              <w:right w:type="dxa" w:w="180"/>
            </w:tcMar>
            <w:vAlign w:val="center"/>
          </w:tcPr>
          <w:p>
            <w:pPr>
              <w:jc w:val="center"/>
            </w:pPr>
            <w:r>
              <w:drawing>
                <wp:inline distT="0" distB="0" distL="0" distR="0">
                  <wp:extent cx="323850" cy="323850"/>
                  <wp:effectExtent t="0" r="0" b="0" l="0"/>
                  <wp:docPr id="1" name="sync" descr="sync" title="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c>
          <w:tcPr>
            <w:tcW w:type="dxa" w:w="9006"/>
            <w:tcBorders>
              <w:top w:val="single" w:color="5EE6D8" w:sz="8"/>
              <w:left w:val="single" w:color="5EE6D8" w:sz="8"/>
              <w:bottom w:val="single" w:color="5EE6D8" w:sz="8"/>
              <w:right w:val="single" w:color="5EE6D8" w:sz="8"/>
            </w:tcBorders>
            <w:shd w:fill="0A2630" w:color="auto" w:val="clear"/>
            <w:tcMar>
              <w:top w:type="dxa" w:w="140"/>
              <w:left w:type="dxa" w:w="180"/>
              <w:bottom w:type="dxa" w:w="140"/>
              <w:right w:type="dxa" w:w="180"/>
            </w:tcMar>
            <w:vAlign w:val="center"/>
          </w:tcPr>
          <w:p>
            <w:pPr>
              <w:spacing w:after="0" w:line="290"/>
            </w:pPr>
            <w:r>
              <w:rPr>
                <w:b/>
                <w:bCs/>
                <w:color w:val="5EE6D8"/>
                <w:sz w:val="22"/>
                <w:szCs w:val="22"/>
              </w:rPr>
              <w:t xml:space="preserve">Challenging orthodoxies.  </w:t>
            </w:r>
            <w:r>
              <w:rPr>
                <w:color w:val="F4F6FA"/>
                <w:sz w:val="21"/>
                <w:szCs w:val="21"/>
              </w:rPr>
              <w:t xml:space="preserve">The old belief that "AI is software" no longer holds. AI behaves like an energy, materials and orbit industry, and that is exactly where our three worlds split apart: on energy, on trust and on space.</w:t>
            </w:r>
          </w:p>
        </w:tc>
      </w:tr>
    </w:tbl>
    <w:p>
      <w:pPr>
        <w:spacing w:after="120"/>
      </w:pPr>
    </w:p>
    <w:p>
      <w:pPr>
        <w:spacing w:after="200" w:before="60" w:line="300"/>
      </w:pPr>
      <w:r>
        <w:rPr>
          <w:i/>
          <w:iCs/>
          <w:color w:val="0096DD"/>
        </w:rPr>
        <w:t xml:space="preserve">Signals alone are not futures, so the next question is how to turn them into scenarios.</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BUT ONE DAY</w:t>
      </w:r>
    </w:p>
    <w:p>
      <w:pPr>
        <w:pStyle w:val="Heading1"/>
        <w:keepNext/>
      </w:pPr>
      <w:r>
        <w:t xml:space="preserve">3. The E,O&amp;T Futures Engine</w:t>
      </w:r>
    </w:p>
    <w:p>
      <w:pPr>
        <w:spacing w:after="140" w:before="0" w:line="300"/>
      </w:pPr>
      <w:r>
        <w:t xml:space="preserve">To turn signals into worlds, I combined seven creative tools into one engine. Each tool covers the blind spot of the one before, and together they give a more creative form of scenario planning with contingency built in.</w:t>
      </w:r>
    </w:p>
    <w:p>
      <w:pPr>
        <w:keepNext/>
        <w:spacing w:after="40" w:before="80"/>
        <w:jc w:val="center"/>
      </w:pPr>
      <w:r>
        <w:drawing>
          <wp:inline distT="0" distB="0" distL="0" distR="0">
            <wp:extent cx="6191250" cy="1962150"/>
            <wp:effectExtent t="0" r="0" b="0" l="0"/>
            <wp:docPr id="1" name="The Futures Engine" descr="The Futures Engine" title="The Futures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1962150"/>
                    </a:xfrm>
                    <a:prstGeom prst="rect">
                      <a:avLst/>
                    </a:prstGeom>
                  </pic:spPr>
                </pic:pic>
              </a:graphicData>
            </a:graphic>
          </wp:inline>
        </w:drawing>
      </w:r>
    </w:p>
    <w:p>
      <w:pPr>
        <w:spacing w:after="180"/>
        <w:jc w:val="center"/>
      </w:pPr>
      <w:r>
        <w:rPr>
          <w:i/>
          <w:iCs/>
          <w:color w:val="5B6478"/>
          <w:sz w:val="17"/>
          <w:szCs w:val="17"/>
        </w:rPr>
        <w:t xml:space="preserve">Figure 1. The E,O&amp;T Futures Engine: seven creative tools linked in sequence</w:t>
      </w:r>
    </w:p>
    <w:p>
      <w:pPr>
        <w:spacing w:after="140" w:before="0" w:line="300"/>
      </w:pPr>
      <w:r>
        <w:t xml:space="preserve">Harnessing trends shows what is already moving. Counterfactual thinking asks "What if?" in both directions, upward and downward, to avoid both wishful thinking and pessimistic spirals. A possibility tree branches the drivers and gives each branch a probability. Tick-Tock flips an assumption into its opposite. Moonshot thinking pushes the best branch to its 10x version. Hard empathy lets us live one day inside each world through five steps: set the scene, feel the moment, make sense of what is happening, identify worries and take action. Working backwards then plans the road from 2041 to today.</w:t>
      </w:r>
    </w:p>
    <w:p>
      <w:pPr>
        <w:spacing w:after="140" w:before="0" w:line="300"/>
      </w:pPr>
      <w:r>
        <w:t xml:space="preserve">Before combining anything, I ran a controlled What if: keep AI access fixed and change only energy headroom, upward and downward. Only then were both uncertainties combined into three worlds.</w:t>
      </w:r>
    </w:p>
    <w:p>
      <w:pPr>
        <w:spacing w:after="140" w:before="0" w:line="300"/>
      </w:pPr>
      <w:r>
        <w:t xml:space="preserve">Two critical uncertainties set the axes of the scenarios: whether AI is shared and verified or concentrated and opaque, and whether energy is abundant and clean or scarce and polluting. Each world sits in a different part of this space.</w:t>
      </w:r>
    </w:p>
    <w:p>
      <w:pPr>
        <w:keepNext/>
        <w:spacing w:after="40" w:before="80"/>
        <w:jc w:val="center"/>
      </w:pPr>
      <w:r>
        <w:drawing>
          <wp:inline distT="0" distB="0" distL="0" distR="0">
            <wp:extent cx="3429000" cy="2000250"/>
            <wp:effectExtent t="0" r="0" b="0" l="0"/>
            <wp:docPr id="1" name="Scenario axes" descr="Scenario axes" title="Scenario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000250"/>
                    </a:xfrm>
                    <a:prstGeom prst="rect">
                      <a:avLst/>
                    </a:prstGeom>
                  </pic:spPr>
                </pic:pic>
              </a:graphicData>
            </a:graphic>
          </wp:inline>
        </w:drawing>
      </w:r>
    </w:p>
    <w:p>
      <w:pPr>
        <w:spacing w:after="180"/>
        <w:jc w:val="center"/>
      </w:pPr>
      <w:r>
        <w:rPr>
          <w:i/>
          <w:iCs/>
          <w:color w:val="5B6478"/>
          <w:sz w:val="17"/>
          <w:szCs w:val="17"/>
        </w:rPr>
        <w:t xml:space="preserve">Figure 2. The two critical uncertainties and where each world sits</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53"/>
        <w:gridCol w:w="200"/>
        <w:gridCol w:w="4853"/>
      </w:tblGrid>
      <w:tr>
        <w:trPr>
          <w:cantSplit/>
        </w:trPr>
        <w:tc>
          <w:tcPr>
            <w:tcW w:type="dxa" w:w="4853"/>
            <w:tcBorders>
              <w:top w:val="single" w:color="FFD27A" w:sz="8"/>
              <w:left w:val="single" w:color="FFD27A" w:sz="8"/>
              <w:bottom w:val="single" w:color="FFD27A" w:sz="8"/>
              <w:right w:val="single" w:color="FFD27A" w:sz="8"/>
            </w:tcBorders>
            <w:shd w:fill="08202A" w:color="auto" w:val="clear"/>
            <w:tcMar>
              <w:top w:type="dxa" w:w="140"/>
              <w:left w:type="dxa" w:w="180"/>
              <w:bottom w:type="dxa" w:w="140"/>
              <w:right w:type="dxa" w:w="180"/>
            </w:tcMar>
            <w:vAlign w:val="top"/>
          </w:tcPr>
          <w:p>
            <w:pPr>
              <w:spacing w:after="80"/>
            </w:pPr>
            <w:r>
              <w:drawing>
                <wp:inline distT="0" distB="0" distL="0" distR="0">
                  <wp:extent cx="209550" cy="209550"/>
                  <wp:effectExtent t="0" r="0" b="0" l="0"/>
                  <wp:docPr id="1" name="dice" descr="dice" title="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b/>
                <w:bCs/>
                <w:color w:val="FFD27A"/>
                <w:sz w:val="23"/>
                <w:szCs w:val="23"/>
              </w:rPr>
              <w:t xml:space="preserve">   AI "bad copying"</w:t>
            </w:r>
          </w:p>
          <w:p>
            <w:pPr>
              <w:spacing w:after="0" w:line="276"/>
            </w:pPr>
            <w:r>
              <w:rPr>
                <w:color w:val="E3E8F0"/>
                <w:sz w:val="20"/>
                <w:szCs w:val="20"/>
              </w:rPr>
              <w:t xml:space="preserve">We asked AI for dozens of variants of each world and kept the strange ones. Its mistakes and hallucinations became raw material for new ideas.</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D27A" w:sz="8"/>
              <w:left w:val="single" w:color="FFD27A" w:sz="8"/>
              <w:bottom w:val="single" w:color="FFD27A" w:sz="8"/>
              <w:right w:val="single" w:color="FFD27A" w:sz="8"/>
            </w:tcBorders>
            <w:shd w:fill="08202A" w:color="auto" w:val="clear"/>
            <w:tcMar>
              <w:top w:type="dxa" w:w="140"/>
              <w:left w:type="dxa" w:w="180"/>
              <w:bottom w:type="dxa" w:w="140"/>
              <w:right w:type="dxa" w:w="180"/>
            </w:tcMar>
            <w:vAlign w:val="top"/>
          </w:tcPr>
          <w:p>
            <w:pPr>
              <w:spacing w:after="80"/>
            </w:pPr>
            <w:r>
              <w:drawing>
                <wp:inline distT="0" distB="0" distL="0" distR="0">
                  <wp:extent cx="209550" cy="209550"/>
                  <wp:effectExtent t="0" r="0" b="0" l="0"/>
                  <wp:docPr id="1" name="plane" descr="plane" title="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b/>
                <w:bCs/>
                <w:color w:val="FFD27A"/>
                <w:sz w:val="23"/>
                <w:szCs w:val="23"/>
              </w:rPr>
              <w:t xml:space="preserve">   Exaptation</w:t>
            </w:r>
          </w:p>
          <w:p>
            <w:pPr>
              <w:spacing w:after="0" w:line="276"/>
            </w:pPr>
            <w:r>
              <w:rPr>
                <w:color w:val="E3E8F0"/>
                <w:sz w:val="20"/>
                <w:szCs w:val="20"/>
              </w:rPr>
              <w:t xml:space="preserve">We borrowed from other fields: air traffic control (one network, many vehicles) and multiplayer game design (rules that shape behaviour).</w:t>
            </w:r>
          </w:p>
        </w:tc>
      </w:tr>
    </w:tbl>
    <w:p>
      <w:pPr>
        <w:spacing w:after="120"/>
      </w:pPr>
    </w:p>
    <w:p>
      <w:pPr>
        <w:spacing w:after="200" w:before="60" w:line="300"/>
      </w:pPr>
      <w:r>
        <w:rPr>
          <w:i/>
          <w:iCs/>
          <w:color w:val="0096DD"/>
        </w:rPr>
        <w:t xml:space="preserve">The engine produces three worlds, and the first is the best one we can imagine.</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BECAUSE OF THAT (1)</w:t>
      </w:r>
    </w:p>
    <w:p>
      <w:pPr>
        <w:pStyle w:val="Heading1"/>
        <w:keepNext/>
      </w:pPr>
      <w:r>
        <w:t xml:space="preserve">4. World 1: Symbiosis 2041</w:t>
      </w:r>
    </w:p>
    <w:p>
      <w:pPr>
        <w:keepNext w:val="false"/>
        <w:spacing w:after="140" w:before="80"/>
        <w:jc w:val="center"/>
      </w:pPr>
      <w:r>
        <w:drawing>
          <wp:inline distT="0" distB="0" distL="0" distR="0">
            <wp:extent cx="4476750" cy="1676400"/>
            <wp:effectExtent t="0" r="0" b="0" l="0"/>
            <wp:docPr id="1" name="Symbiosis 2041" descr="Symbiosis 2041" title="Symbiosis 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676400"/>
                    </a:xfrm>
                    <a:prstGeom prst="rect">
                      <a:avLst/>
                    </a:prstGeom>
                  </pic:spPr>
                </pic:pic>
              </a:graphicData>
            </a:graphic>
          </wp:inline>
        </w:drawing>
      </w:r>
    </w:p>
    <w:p>
      <w:pPr>
        <w:spacing w:after="140" w:before="0" w:line="300"/>
      </w:pPr>
      <w:r>
        <w:t xml:space="preserve">Symbiosis is the upper branch of the engine pushed to a moonshot: a utopia we would want to live in, built on shared, verified AI and abundant clean energy. It answers the question of what the best possible 2041 looks like, and it stays believable because new problems remain.</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Pr>
        <w:tc>
          <w:tcPr>
            <w:tcW w:type="dxa" w:w="1100"/>
            <w:tcBorders>
              <w:top w:val="single" w:color="3DDC97" w:sz="8"/>
              <w:left w:val="single" w:color="3DDC97" w:sz="8"/>
              <w:bottom w:val="single" w:color="3DDC97" w:sz="8"/>
              <w:right w:val="single" w:color="3DDC97" w:sz="8"/>
            </w:tcBorders>
            <w:shd w:fill="0A2630" w:color="auto" w:val="clear"/>
            <w:tcMar>
              <w:top w:type="dxa" w:w="140"/>
              <w:left w:type="dxa" w:w="180"/>
              <w:bottom w:type="dxa" w:w="140"/>
              <w:right w:type="dxa" w:w="180"/>
            </w:tcMar>
            <w:vAlign w:val="center"/>
          </w:tcPr>
          <w:p>
            <w:pPr>
              <w:jc w:val="center"/>
            </w:pPr>
            <w:r>
              <w:drawing>
                <wp:inline distT="0" distB="0" distL="0" distR="0">
                  <wp:extent cx="438150" cy="438150"/>
                  <wp:effectExtent t="0" r="0" b="0" l="0"/>
                  <wp:docPr id="1" name="user" descr="user" title="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 cy="438150"/>
                          </a:xfrm>
                          <a:prstGeom prst="rect">
                            <a:avLst/>
                          </a:prstGeom>
                        </pic:spPr>
                      </pic:pic>
                    </a:graphicData>
                  </a:graphic>
                </wp:inline>
              </w:drawing>
            </w:r>
          </w:p>
        </w:tc>
        <w:tc>
          <w:tcPr>
            <w:tcW w:type="dxa" w:w="8806"/>
            <w:tcBorders>
              <w:top w:val="single" w:color="3DDC97" w:sz="8"/>
              <w:left w:val="single" w:color="3DDC97" w:sz="8"/>
              <w:bottom w:val="single" w:color="3DDC97" w:sz="8"/>
              <w:right w:val="single" w:color="3DDC97" w:sz="8"/>
            </w:tcBorders>
            <w:shd w:fill="0A2630" w:color="auto" w:val="clear"/>
            <w:tcMar>
              <w:top w:type="dxa" w:w="140"/>
              <w:left w:type="dxa" w:w="180"/>
              <w:bottom w:type="dxa" w:w="140"/>
              <w:right w:type="dxa" w:w="180"/>
            </w:tcMar>
            <w:vAlign w:val="top"/>
          </w:tcPr>
          <w:p>
            <w:pPr>
              <w:spacing w:after="60"/>
            </w:pPr>
            <w:r>
              <w:rPr>
                <w:b/>
                <w:bCs/>
                <w:color w:val="3DDC97"/>
                <w:spacing w:val="20"/>
                <w:sz w:val="18"/>
                <w:szCs w:val="18"/>
              </w:rPr>
              <w:t xml:space="preserve">A DAY IN 2041   |   HARD EMPATHY IN 5 STEPS</w:t>
            </w:r>
          </w:p>
          <w:p>
            <w:pPr>
              <w:spacing w:after="40"/>
            </w:pPr>
            <w:r>
              <w:rPr>
                <w:b/>
                <w:bCs/>
                <w:color w:val="F4F6FA"/>
                <w:sz w:val="21"/>
                <w:szCs w:val="21"/>
              </w:rPr>
              <w:t xml:space="preserve">Layla, 34, grid engineer, Riyadh</w:t>
            </w:r>
          </w:p>
          <w:p>
            <w:pPr>
              <w:spacing w:after="20" w:line="264"/>
            </w:pPr>
            <w:r>
              <w:rPr>
                <w:b/>
                <w:bCs/>
                <w:color w:val="3DDC97"/>
                <w:sz w:val="20"/>
                <w:szCs w:val="20"/>
              </w:rPr>
              <w:t xml:space="preserve">Scene: </w:t>
            </w:r>
            <w:r>
              <w:rPr>
                <w:color w:val="E3E8F0"/>
                <w:sz w:val="20"/>
                <w:szCs w:val="20"/>
              </w:rPr>
              <w:t xml:space="preserve">6 am. My AI agent has already sold my solar surplus and drafted my report.</w:t>
            </w:r>
          </w:p>
          <w:p>
            <w:pPr>
              <w:spacing w:after="20" w:line="264"/>
            </w:pPr>
            <w:r>
              <w:rPr>
                <w:b/>
                <w:bCs/>
                <w:color w:val="3DDC97"/>
                <w:sz w:val="20"/>
                <w:szCs w:val="20"/>
              </w:rPr>
              <w:t xml:space="preserve">Feel: </w:t>
            </w:r>
            <w:r>
              <w:rPr>
                <w:color w:val="E3E8F0"/>
                <w:sz w:val="20"/>
                <w:szCs w:val="20"/>
              </w:rPr>
              <w:t xml:space="preserve">free, and strangely idle.</w:t>
            </w:r>
          </w:p>
          <w:p>
            <w:pPr>
              <w:spacing w:after="20" w:line="264"/>
            </w:pPr>
            <w:r>
              <w:rPr>
                <w:b/>
                <w:bCs/>
                <w:color w:val="3DDC97"/>
                <w:sz w:val="20"/>
                <w:szCs w:val="20"/>
              </w:rPr>
              <w:t xml:space="preserve">Make sense: </w:t>
            </w:r>
            <w:r>
              <w:rPr>
                <w:color w:val="E3E8F0"/>
                <w:sz w:val="20"/>
                <w:szCs w:val="20"/>
              </w:rPr>
              <w:t xml:space="preserve">the machines now do the routine half of my job.</w:t>
            </w:r>
          </w:p>
          <w:p>
            <w:pPr>
              <w:spacing w:after="20" w:line="264"/>
            </w:pPr>
            <w:r>
              <w:rPr>
                <w:b/>
                <w:bCs/>
                <w:color w:val="3DDC97"/>
                <w:sz w:val="20"/>
                <w:szCs w:val="20"/>
              </w:rPr>
              <w:t xml:space="preserve">Worry: </w:t>
            </w:r>
            <w:r>
              <w:rPr>
                <w:color w:val="E3E8F0"/>
                <w:sz w:val="20"/>
                <w:szCs w:val="20"/>
              </w:rPr>
              <w:t xml:space="preserve">what am I still for?</w:t>
            </w:r>
          </w:p>
          <w:p>
            <w:pPr>
              <w:spacing w:after="20" w:line="264"/>
            </w:pPr>
            <w:r>
              <w:rPr>
                <w:b/>
                <w:bCs/>
                <w:color w:val="3DDC97"/>
                <w:sz w:val="20"/>
                <w:szCs w:val="20"/>
              </w:rPr>
              <w:t xml:space="preserve">Act: </w:t>
            </w:r>
            <w:r>
              <w:rPr>
                <w:color w:val="E3E8F0"/>
                <w:sz w:val="20"/>
                <w:szCs w:val="20"/>
              </w:rPr>
              <w:t xml:space="preserve">I join the council that designs our city's digital twin.</w:t>
            </w:r>
          </w:p>
        </w:tc>
      </w:tr>
    </w:tbl>
    <w:p>
      <w:pPr>
        <w:keepNext/>
        <w:pageBreakBefore/>
        <w:spacing w:after="40"/>
      </w:pPr>
      <w:r>
        <w:rPr>
          <w:b/>
          <w:bCs/>
          <w:color w:val="5B6478"/>
          <w:spacing w:val="24"/>
          <w:sz w:val="17"/>
          <w:szCs w:val="17"/>
        </w:rPr>
        <w:t xml:space="preserve">STORY SPINE   </w:t>
      </w:r>
      <w:r>
        <w:rPr>
          <w:b/>
          <w:bCs/>
          <w:color w:val="0096DD"/>
          <w:spacing w:val="24"/>
          <w:sz w:val="17"/>
          <w:szCs w:val="17"/>
        </w:rPr>
        <w:t xml:space="preserve">SYMBIOSIS 2041, CONTINUED</w:t>
      </w:r>
    </w:p>
    <w:p>
      <w:pPr>
        <w:pStyle w:val="Heading2"/>
        <w:keepNext/>
      </w:pPr>
      <w:r>
        <w:t xml:space="preserve">Life in Symbiosis 2041: customers, transport, space and our industry</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53"/>
        <w:gridCol w:w="200"/>
        <w:gridCol w:w="4853"/>
      </w:tblGrid>
      <w:tr>
        <w:trPr>
          <w:cantSplit/>
        </w:trPr>
        <w:tc>
          <w:tcPr>
            <w:tcW w:type="dxa" w:w="4853"/>
            <w:tcBorders>
              <w:top w:val="single" w:color="3DDC97" w:sz="8"/>
              <w:left w:val="single" w:color="3DDC97" w:sz="8"/>
              <w:bottom w:val="single" w:color="3DDC97" w:sz="8"/>
              <w:right w:val="single" w:color="3DDC97"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Customers in Mirror Cities" descr="Customers in Mirror Cities" title="Customers in Mirror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vr" descr="vr" title="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inline>
              </w:drawing>
            </w:r>
            <w:r>
              <w:rPr>
                <w:b/>
                <w:bCs/>
                <w:color w:val="3DDC97"/>
                <w:sz w:val="23"/>
                <w:szCs w:val="23"/>
              </w:rPr>
              <w:t xml:space="preserve">   Customers in Mirror Cities</w:t>
            </w:r>
          </w:p>
          <w:p>
            <w:pPr>
              <w:spacing w:after="0" w:line="276"/>
            </w:pPr>
            <w:r>
              <w:rPr>
                <w:color w:val="E3E8F0"/>
                <w:sz w:val="20"/>
                <w:szCs w:val="20"/>
              </w:rPr>
              <w:t xml:space="preserve">Live digital twins let customers try a flat or a lunar hotel room before buying. Brands host instead of advertise. Loyalty uses white-hat Octalysis drives: epic meaning (purchases plant real trees), accomplishment (levels for repair) and social influence.</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3DDC97" w:sz="8"/>
              <w:left w:val="single" w:color="3DDC97" w:sz="8"/>
              <w:bottom w:val="single" w:color="3DDC97" w:sz="8"/>
              <w:right w:val="single" w:color="3DDC97"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Life and transport" descr="Life and transport" title="Life and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car" descr="car" title="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inline>
              </w:drawing>
            </w:r>
            <w:r>
              <w:rPr>
                <w:b/>
                <w:bCs/>
                <w:color w:val="3DDC97"/>
                <w:sz w:val="23"/>
                <w:szCs w:val="23"/>
              </w:rPr>
              <w:t xml:space="preserve">   Life and transport</w:t>
            </w:r>
          </w:p>
          <w:p>
            <w:pPr>
              <w:spacing w:after="0" w:line="276"/>
            </w:pPr>
            <w:r>
              <w:rPr>
                <w:color w:val="E3E8F0"/>
                <w:sz w:val="20"/>
                <w:szCs w:val="20"/>
              </w:rPr>
              <w:t xml:space="preserve">Shared electric pods on demand turn car parks into parks. One AI network runs pods and air taxis together, borrowed from air traffic control.</w:t>
            </w:r>
          </w:p>
        </w:tc>
      </w:tr>
      <w:tr>
        <w:tc>
          <w:tcPr>
            <w:tcW w:type="dxa" w:w="4853"/>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pPr>
              <w:spacing w:after="0"/>
            </w:pPr>
          </w:p>
        </w:tc>
        <w:tc>
          <w:tcPr>
            <w:tcW w:type="dxa" w:w="200"/>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c>
          <w:tcPr>
            <w:tcW w:type="dxa" w:w="4853"/>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r>
      <w:tr>
        <w:trPr>
          <w:cantSplit/>
        </w:trPr>
        <w:tc>
          <w:tcPr>
            <w:tcW w:type="dxa" w:w="4853"/>
            <w:tcBorders>
              <w:top w:val="single" w:color="3DDC97" w:sz="8"/>
              <w:left w:val="single" w:color="3DDC97" w:sz="8"/>
              <w:bottom w:val="single" w:color="3DDC97" w:sz="8"/>
              <w:right w:val="single" w:color="3DDC97"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Space and the Moon" descr="Space and the Moon" title="Space and the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moon" descr="moon" title="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inline>
              </w:drawing>
            </w:r>
            <w:r>
              <w:rPr>
                <w:b/>
                <w:bCs/>
                <w:color w:val="3DDC97"/>
                <w:sz w:val="23"/>
                <w:szCs w:val="23"/>
              </w:rPr>
              <w:t xml:space="preserve">   Space and the Moon</w:t>
            </w:r>
          </w:p>
          <w:p>
            <w:pPr>
              <w:spacing w:after="0" w:line="276"/>
            </w:pPr>
            <w:r>
              <w:rPr>
                <w:color w:val="E3E8F0"/>
                <w:sz w:val="20"/>
                <w:szCs w:val="20"/>
              </w:rPr>
              <w:t xml:space="preserve">A crewed outpost at the lunar south pole mines ice for fuel. The first lunar tourists arrive, and clean-up tugs keep low orbit usable.</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3DDC97" w:sz="8"/>
              <w:left w:val="single" w:color="3DDC97" w:sz="8"/>
              <w:bottom w:val="single" w:color="3DDC97" w:sz="8"/>
              <w:right w:val="single" w:color="3DDC97"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Our industry" descr="Our industry" title="Our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brief" descr="brief" title="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inline>
              </w:drawing>
            </w:r>
            <w:r>
              <w:rPr>
                <w:b/>
                <w:bCs/>
                <w:color w:val="3DDC97"/>
                <w:sz w:val="23"/>
                <w:szCs w:val="23"/>
              </w:rPr>
              <w:t xml:space="preserve">   Our industry</w:t>
            </w:r>
          </w:p>
          <w:p>
            <w:pPr>
              <w:spacing w:after="0" w:line="276"/>
            </w:pPr>
            <w:r>
              <w:rPr>
                <w:color w:val="E3E8F0"/>
                <w:sz w:val="20"/>
                <w:szCs w:val="20"/>
              </w:rPr>
              <w:t xml:space="preserve">AI writes the analysis in minutes. Consultants become future designers who run empathy sessions, tell the story and own the judgement. E,O&amp;T move: launch a future-design practice.</w:t>
            </w:r>
          </w:p>
        </w:tc>
      </w:tr>
    </w:tbl>
    <w:p>
      <w:pPr>
        <w:spacing w:after="160"/>
      </w:pPr>
    </w:p>
    <w:tbl>
      <w:tblPr>
        <w:tblW w:type="dxa" w:w="990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1761"/>
        <w:gridCol w:w="1761"/>
        <w:gridCol w:w="1761"/>
        <w:gridCol w:w="1761"/>
        <w:gridCol w:w="1761"/>
      </w:tblGrid>
      <w:tr>
        <w:trPr>
          <w:cantSplit/>
        </w:trPr>
        <w:tc>
          <w:tcPr>
            <w:tcW w:type="dxa" w:w="1100"/>
            <w:tcBorders>
              <w:top w:val="single" w:color="3DDC97" w:sz="8"/>
              <w:left w:val="single" w:color="3DDC97" w:sz="8"/>
              <w:bottom w:val="single" w:color="3DDC97" w:sz="8"/>
              <w:right w:val="single" w:color="3DDC97" w:sz="8"/>
            </w:tcBorders>
            <w:shd w:fill="0A2630" w:color="auto" w:val="clear"/>
            <w:tcMar>
              <w:top w:type="dxa" w:w="140"/>
              <w:left w:type="dxa" w:w="180"/>
              <w:bottom w:type="dxa" w:w="140"/>
              <w:right w:type="dxa" w:w="180"/>
            </w:tcMar>
            <w:vAlign w:val="center"/>
          </w:tcPr>
          <w:p>
            <w:pPr>
              <w:jc w:val="center"/>
            </w:pPr>
            <w:r>
              <w:rPr>
                <w:rFonts w:ascii="Cambria" w:cs="Cambria" w:eastAsia="Cambria" w:hAnsi="Cambria"/>
                <w:b/>
                <w:bCs/>
                <w:color w:val="3DDC97"/>
                <w:sz w:val="30"/>
                <w:szCs w:val="30"/>
              </w:rPr>
              <w:t xml:space="preserve">5 Cs</w:t>
            </w:r>
          </w:p>
        </w:tc>
        <w:tc>
          <w:tcPr>
            <w:tcW w:type="dxa" w:w="1761"/>
            <w:tcBorders>
              <w:top w:val="single" w:color="3DDC97" w:sz="8"/>
              <w:left w:val="single" w:color="3DDC97" w:sz="8"/>
              <w:bottom w:val="single" w:color="3DDC97" w:sz="8"/>
              <w:right w:val="single" w:color="3DDC97" w:sz="8"/>
            </w:tcBorders>
            <w:shd w:fill="0A2630" w:color="auto" w:val="clear"/>
            <w:tcMar>
              <w:top w:type="dxa" w:w="140"/>
              <w:left w:type="dxa" w:w="120"/>
              <w:bottom w:type="dxa" w:w="140"/>
              <w:right w:type="dxa" w:w="120"/>
            </w:tcMar>
            <w:vAlign w:val="top"/>
          </w:tcPr>
          <w:p>
            <w:pPr>
              <w:spacing w:after="30"/>
            </w:pPr>
            <w:r>
              <w:rPr>
                <w:b/>
                <w:bCs/>
                <w:color w:val="3DDC97"/>
                <w:sz w:val="19"/>
                <w:szCs w:val="19"/>
              </w:rPr>
              <w:t xml:space="preserve">Character</w:t>
            </w:r>
          </w:p>
          <w:p>
            <w:pPr>
              <w:spacing w:after="0"/>
            </w:pPr>
            <w:r>
              <w:rPr>
                <w:color w:val="E3E8F0"/>
                <w:sz w:val="19"/>
                <w:szCs w:val="19"/>
              </w:rPr>
              <w:t xml:space="preserve">Layla, and every client like her</w:t>
            </w:r>
          </w:p>
        </w:tc>
        <w:tc>
          <w:tcPr>
            <w:tcW w:type="dxa" w:w="1761"/>
            <w:tcBorders>
              <w:top w:val="single" w:color="3DDC97" w:sz="8"/>
              <w:left w:val="single" w:color="3DDC97" w:sz="8"/>
              <w:bottom w:val="single" w:color="3DDC97" w:sz="8"/>
              <w:right w:val="single" w:color="3DDC97" w:sz="8"/>
            </w:tcBorders>
            <w:shd w:fill="0A2630" w:color="auto" w:val="clear"/>
            <w:tcMar>
              <w:top w:type="dxa" w:w="140"/>
              <w:left w:type="dxa" w:w="120"/>
              <w:bottom w:type="dxa" w:w="140"/>
              <w:right w:type="dxa" w:w="120"/>
            </w:tcMar>
            <w:vAlign w:val="top"/>
          </w:tcPr>
          <w:p>
            <w:pPr>
              <w:spacing w:after="30"/>
            </w:pPr>
            <w:r>
              <w:rPr>
                <w:b/>
                <w:bCs/>
                <w:color w:val="3DDC97"/>
                <w:sz w:val="19"/>
                <w:szCs w:val="19"/>
              </w:rPr>
              <w:t xml:space="preserve">Conflict</w:t>
            </w:r>
          </w:p>
          <w:p>
            <w:pPr>
              <w:spacing w:after="0"/>
            </w:pPr>
            <w:r>
              <w:rPr>
                <w:color w:val="E3E8F0"/>
                <w:sz w:val="19"/>
                <w:szCs w:val="19"/>
              </w:rPr>
              <w:t xml:space="preserve">AI's hunger for energy</w:t>
            </w:r>
          </w:p>
        </w:tc>
        <w:tc>
          <w:tcPr>
            <w:tcW w:type="dxa" w:w="1761"/>
            <w:tcBorders>
              <w:top w:val="single" w:color="3DDC97" w:sz="8"/>
              <w:left w:val="single" w:color="3DDC97" w:sz="8"/>
              <w:bottom w:val="single" w:color="3DDC97" w:sz="8"/>
              <w:right w:val="single" w:color="3DDC97" w:sz="8"/>
            </w:tcBorders>
            <w:shd w:fill="0A2630" w:color="auto" w:val="clear"/>
            <w:tcMar>
              <w:top w:type="dxa" w:w="140"/>
              <w:left w:type="dxa" w:w="120"/>
              <w:bottom w:type="dxa" w:w="140"/>
              <w:right w:type="dxa" w:w="120"/>
            </w:tcMar>
            <w:vAlign w:val="top"/>
          </w:tcPr>
          <w:p>
            <w:pPr>
              <w:spacing w:after="30"/>
            </w:pPr>
            <w:r>
              <w:rPr>
                <w:b/>
                <w:bCs/>
                <w:color w:val="3DDC97"/>
                <w:sz w:val="19"/>
                <w:szCs w:val="19"/>
              </w:rPr>
              <w:t xml:space="preserve">Cure</w:t>
            </w:r>
          </w:p>
          <w:p>
            <w:pPr>
              <w:spacing w:after="0"/>
            </w:pPr>
            <w:r>
              <w:rPr>
                <w:color w:val="E3E8F0"/>
                <w:sz w:val="19"/>
                <w:szCs w:val="19"/>
              </w:rPr>
              <w:t xml:space="preserve">Clean power, efficient chips</w:t>
            </w:r>
          </w:p>
        </w:tc>
        <w:tc>
          <w:tcPr>
            <w:tcW w:type="dxa" w:w="1761"/>
            <w:tcBorders>
              <w:top w:val="single" w:color="3DDC97" w:sz="8"/>
              <w:left w:val="single" w:color="3DDC97" w:sz="8"/>
              <w:bottom w:val="single" w:color="3DDC97" w:sz="8"/>
              <w:right w:val="single" w:color="3DDC97" w:sz="8"/>
            </w:tcBorders>
            <w:shd w:fill="0A2630" w:color="auto" w:val="clear"/>
            <w:tcMar>
              <w:top w:type="dxa" w:w="140"/>
              <w:left w:type="dxa" w:w="120"/>
              <w:bottom w:type="dxa" w:w="140"/>
              <w:right w:type="dxa" w:w="120"/>
            </w:tcMar>
            <w:vAlign w:val="top"/>
          </w:tcPr>
          <w:p>
            <w:pPr>
              <w:spacing w:after="30"/>
            </w:pPr>
            <w:r>
              <w:rPr>
                <w:b/>
                <w:bCs/>
                <w:color w:val="3DDC97"/>
                <w:sz w:val="19"/>
                <w:szCs w:val="19"/>
              </w:rPr>
              <w:t xml:space="preserve">Change</w:t>
            </w:r>
          </w:p>
          <w:p>
            <w:pPr>
              <w:spacing w:after="0"/>
            </w:pPr>
            <w:r>
              <w:rPr>
                <w:color w:val="E3E8F0"/>
                <w:sz w:val="19"/>
                <w:szCs w:val="19"/>
              </w:rPr>
              <w:t xml:space="preserve">Abundance, shared widely</w:t>
            </w:r>
          </w:p>
        </w:tc>
        <w:tc>
          <w:tcPr>
            <w:tcW w:type="dxa" w:w="1761"/>
            <w:tcBorders>
              <w:top w:val="single" w:color="3DDC97" w:sz="8"/>
              <w:left w:val="single" w:color="3DDC97" w:sz="8"/>
              <w:bottom w:val="single" w:color="3DDC97" w:sz="8"/>
              <w:right w:val="single" w:color="3DDC97" w:sz="8"/>
            </w:tcBorders>
            <w:shd w:fill="0A2630" w:color="auto" w:val="clear"/>
            <w:tcMar>
              <w:top w:type="dxa" w:w="140"/>
              <w:left w:type="dxa" w:w="120"/>
              <w:bottom w:type="dxa" w:w="140"/>
              <w:right w:type="dxa" w:w="120"/>
            </w:tcMar>
            <w:vAlign w:val="top"/>
          </w:tcPr>
          <w:p>
            <w:pPr>
              <w:spacing w:after="30"/>
            </w:pPr>
            <w:r>
              <w:rPr>
                <w:b/>
                <w:bCs/>
                <w:color w:val="3DDC97"/>
                <w:sz w:val="19"/>
                <w:szCs w:val="19"/>
              </w:rPr>
              <w:t xml:space="preserve">Carry-out</w:t>
            </w:r>
          </w:p>
          <w:p>
            <w:pPr>
              <w:spacing w:after="0"/>
            </w:pPr>
            <w:r>
              <w:rPr>
                <w:color w:val="E3E8F0"/>
                <w:sz w:val="19"/>
                <w:szCs w:val="19"/>
              </w:rPr>
              <w:t xml:space="preserve">Build the future we want</w:t>
            </w:r>
          </w:p>
        </w:tc>
      </w:tr>
    </w:tbl>
    <w:p>
      <w:pPr>
        <w:spacing w:after="100"/>
      </w:pPr>
    </w:p>
    <w:p>
      <w:pPr>
        <w:spacing w:after="140" w:before="0" w:line="300"/>
      </w:pPr>
      <w:r>
        <w:rPr>
          <w:b/>
          <w:bCs/>
          <w:color w:val="1F9E6B"/>
        </w:rPr>
        <w:t xml:space="preserve">Still hard here: </w:t>
      </w:r>
      <w:r>
        <w:t xml:space="preserve">e-waste from constant upgrades, attention overload and disputes over lunar mining.</w:t>
      </w:r>
    </w:p>
    <w:p>
      <w:pPr>
        <w:spacing w:after="200" w:before="60" w:line="300"/>
      </w:pPr>
      <w:r>
        <w:rPr>
          <w:i/>
          <w:iCs/>
          <w:color w:val="0096DD"/>
        </w:rPr>
        <w:t xml:space="preserve">Every utopia has a shadow, so the same engine must also run downward.</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BECAUSE OF THAT (2)</w:t>
      </w:r>
    </w:p>
    <w:p>
      <w:pPr>
        <w:pStyle w:val="Heading1"/>
        <w:keepNext/>
      </w:pPr>
      <w:r>
        <w:t xml:space="preserve">5. World 2: Overheat 2041</w:t>
      </w:r>
    </w:p>
    <w:p>
      <w:pPr>
        <w:keepNext w:val="false"/>
        <w:spacing w:after="140" w:before="80"/>
        <w:jc w:val="center"/>
      </w:pPr>
      <w:r>
        <w:drawing>
          <wp:inline distT="0" distB="0" distL="0" distR="0">
            <wp:extent cx="4476750" cy="1676400"/>
            <wp:effectExtent t="0" r="0" b="0" l="0"/>
            <wp:docPr id="1" name="Overheat 2041" descr="Overheat 2041" title="Overheat 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1676400"/>
                    </a:xfrm>
                    <a:prstGeom prst="rect">
                      <a:avLst/>
                    </a:prstGeom>
                  </pic:spPr>
                </pic:pic>
              </a:graphicData>
            </a:graphic>
          </wp:inline>
        </w:drawing>
      </w:r>
    </w:p>
    <w:p>
      <w:pPr>
        <w:spacing w:after="140" w:before="0" w:line="300"/>
      </w:pPr>
      <w:r>
        <w:t xml:space="preserve">Overheat is the downward counterfactual and the honest shadow of Symbiosis: concentrated, opaque AI combined with scarce, polluting energy. Thinking only upward leads to wishful thinking, so this world is told as a chain of cause and effect.</w:t>
      </w:r>
    </w:p>
    <w:tbl>
      <w:tblPr>
        <w:tblW w:type="dxa" w:w="99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76"/>
        <w:gridCol w:w="2476"/>
        <w:gridCol w:w="2476"/>
        <w:gridCol w:w="2476"/>
      </w:tblGrid>
      <w:tr>
        <w:trPr>
          <w:cantSplit/>
        </w:trPr>
        <w:tc>
          <w:tcPr>
            <w:tcW w:type="dxa" w:w="2476"/>
            <w:tcBorders>
              <w:top w:val="single" w:color="FF8A3D" w:sz="8"/>
              <w:left w:val="single" w:color="FF8A3D" w:sz="8"/>
              <w:bottom w:val="single" w:color="FF8A3D" w:sz="8"/>
              <w:right w:val="single" w:color="FF8A3D" w:sz="8"/>
            </w:tcBorders>
            <w:shd w:fill="08202A" w:color="auto" w:val="clear"/>
            <w:tcMar>
              <w:top w:type="dxa" w:w="140"/>
              <w:left w:type="dxa" w:w="130"/>
              <w:bottom w:type="dxa" w:w="140"/>
              <w:right w:type="dxa" w:w="130"/>
            </w:tcMar>
            <w:vAlign w:val="top"/>
          </w:tcPr>
          <w:p>
            <w:pPr>
              <w:spacing w:after="60"/>
            </w:pPr>
            <w:r>
              <w:rPr>
                <w:rFonts w:ascii="Cambria" w:cs="Cambria" w:eastAsia="Cambria" w:hAnsi="Cambria"/>
                <w:b/>
                <w:bCs/>
                <w:color w:val="FF8A3D"/>
                <w:sz w:val="30"/>
                <w:szCs w:val="30"/>
              </w:rPr>
              <w:t xml:space="preserve">1</w:t>
            </w:r>
            <w:r>
              <w:rPr>
                <w:b/>
                <w:bCs/>
                <w:color w:val="A3AEC2"/>
                <w:spacing w:val="10"/>
                <w:sz w:val="17"/>
                <w:szCs w:val="17"/>
              </w:rPr>
              <w:t xml:space="preserve">   It began</w:t>
            </w:r>
          </w:p>
          <w:p>
            <w:pPr>
              <w:spacing w:after="0" w:line="270"/>
            </w:pPr>
            <w:r>
              <w:rPr>
                <w:color w:val="E3E8F0"/>
                <w:sz w:val="19"/>
                <w:szCs w:val="19"/>
              </w:rPr>
              <w:t xml:space="preserve">AI demand outran clean power, so fossil plants kept running.</w:t>
            </w:r>
          </w:p>
        </w:tc>
        <w:tc>
          <w:tcPr>
            <w:tcW w:type="dxa" w:w="2476"/>
            <w:tcBorders>
              <w:top w:val="single" w:color="FF8A3D" w:sz="8"/>
              <w:left w:val="single" w:color="FF8A3D" w:sz="8"/>
              <w:bottom w:val="single" w:color="FF8A3D" w:sz="8"/>
              <w:right w:val="single" w:color="FF8A3D" w:sz="8"/>
            </w:tcBorders>
            <w:shd w:fill="08202A" w:color="auto" w:val="clear"/>
            <w:tcMar>
              <w:top w:type="dxa" w:w="140"/>
              <w:left w:type="dxa" w:w="130"/>
              <w:bottom w:type="dxa" w:w="140"/>
              <w:right w:type="dxa" w:w="130"/>
            </w:tcMar>
            <w:vAlign w:val="top"/>
          </w:tcPr>
          <w:p>
            <w:pPr>
              <w:spacing w:after="60"/>
            </w:pPr>
            <w:r>
              <w:rPr>
                <w:rFonts w:ascii="Cambria" w:cs="Cambria" w:eastAsia="Cambria" w:hAnsi="Cambria"/>
                <w:b/>
                <w:bCs/>
                <w:color w:val="FF8A3D"/>
                <w:sz w:val="30"/>
                <w:szCs w:val="30"/>
              </w:rPr>
              <w:t xml:space="preserve">2</w:t>
            </w:r>
            <w:r>
              <w:rPr>
                <w:b/>
                <w:bCs/>
                <w:color w:val="A3AEC2"/>
                <w:spacing w:val="10"/>
                <w:sz w:val="17"/>
                <w:szCs w:val="17"/>
              </w:rPr>
              <w:t xml:space="preserve">   Because of that</w:t>
            </w:r>
          </w:p>
          <w:p>
            <w:pPr>
              <w:spacing w:after="0" w:line="270"/>
            </w:pPr>
            <w:r>
              <w:rPr>
                <w:color w:val="E3E8F0"/>
                <w:sz w:val="19"/>
                <w:szCs w:val="19"/>
              </w:rPr>
              <w:t xml:space="preserve">Heat and pollution rose, and power was rationed.</w:t>
            </w:r>
          </w:p>
        </w:tc>
        <w:tc>
          <w:tcPr>
            <w:tcW w:type="dxa" w:w="2476"/>
            <w:tcBorders>
              <w:top w:val="single" w:color="FF8A3D" w:sz="8"/>
              <w:left w:val="single" w:color="FF8A3D" w:sz="8"/>
              <w:bottom w:val="single" w:color="FF8A3D" w:sz="8"/>
              <w:right w:val="single" w:color="FF8A3D" w:sz="8"/>
            </w:tcBorders>
            <w:shd w:fill="08202A" w:color="auto" w:val="clear"/>
            <w:tcMar>
              <w:top w:type="dxa" w:w="140"/>
              <w:left w:type="dxa" w:w="130"/>
              <w:bottom w:type="dxa" w:w="140"/>
              <w:right w:type="dxa" w:w="130"/>
            </w:tcMar>
            <w:vAlign w:val="top"/>
          </w:tcPr>
          <w:p>
            <w:pPr>
              <w:spacing w:after="60"/>
            </w:pPr>
            <w:r>
              <w:rPr>
                <w:rFonts w:ascii="Cambria" w:cs="Cambria" w:eastAsia="Cambria" w:hAnsi="Cambria"/>
                <w:b/>
                <w:bCs/>
                <w:color w:val="FF8A3D"/>
                <w:sz w:val="30"/>
                <w:szCs w:val="30"/>
              </w:rPr>
              <w:t xml:space="preserve">3</w:t>
            </w:r>
            <w:r>
              <w:rPr>
                <w:b/>
                <w:bCs/>
                <w:color w:val="A3AEC2"/>
                <w:spacing w:val="10"/>
                <w:sz w:val="17"/>
                <w:szCs w:val="17"/>
              </w:rPr>
              <w:t xml:space="preserve">   Because of that</w:t>
            </w:r>
          </w:p>
          <w:p>
            <w:pPr>
              <w:spacing w:after="0" w:line="270"/>
            </w:pPr>
            <w:r>
              <w:rPr>
                <w:color w:val="E3E8F0"/>
                <w:sz w:val="19"/>
                <w:szCs w:val="19"/>
              </w:rPr>
              <w:t xml:space="preserve">A few players owned the models; deepfakes broke trust.</w:t>
            </w:r>
          </w:p>
        </w:tc>
        <w:tc>
          <w:tcPr>
            <w:tcW w:type="dxa" w:w="2476"/>
            <w:tcBorders>
              <w:top w:val="single" w:color="FF8A3D" w:sz="8"/>
              <w:left w:val="single" w:color="FF8A3D" w:sz="8"/>
              <w:bottom w:val="single" w:color="FF8A3D" w:sz="8"/>
              <w:right w:val="single" w:color="FF8A3D" w:sz="8"/>
            </w:tcBorders>
            <w:shd w:fill="08202A" w:color="auto" w:val="clear"/>
            <w:tcMar>
              <w:top w:type="dxa" w:w="140"/>
              <w:left w:type="dxa" w:w="130"/>
              <w:bottom w:type="dxa" w:w="140"/>
              <w:right w:type="dxa" w:w="130"/>
            </w:tcMar>
            <w:vAlign w:val="top"/>
          </w:tcPr>
          <w:p>
            <w:pPr>
              <w:spacing w:after="60"/>
            </w:pPr>
            <w:r>
              <w:rPr>
                <w:rFonts w:ascii="Cambria" w:cs="Cambria" w:eastAsia="Cambria" w:hAnsi="Cambria"/>
                <w:b/>
                <w:bCs/>
                <w:color w:val="FF8A3D"/>
                <w:sz w:val="30"/>
                <w:szCs w:val="30"/>
              </w:rPr>
              <w:t xml:space="preserve">4</w:t>
            </w:r>
            <w:r>
              <w:rPr>
                <w:b/>
                <w:bCs/>
                <w:color w:val="A3AEC2"/>
                <w:spacing w:val="10"/>
                <w:sz w:val="17"/>
                <w:szCs w:val="17"/>
              </w:rPr>
              <w:t xml:space="preserve">   Because of that</w:t>
            </w:r>
          </w:p>
          <w:p>
            <w:pPr>
              <w:spacing w:after="0" w:line="270"/>
            </w:pPr>
            <w:r>
              <w:rPr>
                <w:color w:val="E3E8F0"/>
                <w:sz w:val="19"/>
                <w:szCs w:val="19"/>
              </w:rPr>
              <w:t xml:space="preserve">A debris cascade took out navigation and broadband satellites.</w:t>
            </w:r>
          </w:p>
        </w:tc>
      </w:tr>
    </w:tbl>
    <w:p>
      <w:pPr>
        <w:spacing w:after="10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Pr>
        <w:tc>
          <w:tcPr>
            <w:tcW w:type="dxa" w:w="1100"/>
            <w:tcBorders>
              <w:top w:val="single" w:color="FF8A3D" w:sz="8"/>
              <w:left w:val="single" w:color="FF8A3D" w:sz="8"/>
              <w:bottom w:val="single" w:color="FF8A3D" w:sz="8"/>
              <w:right w:val="single" w:color="FF8A3D" w:sz="8"/>
            </w:tcBorders>
            <w:shd w:fill="0A2630" w:color="auto" w:val="clear"/>
            <w:tcMar>
              <w:top w:type="dxa" w:w="140"/>
              <w:left w:type="dxa" w:w="180"/>
              <w:bottom w:type="dxa" w:w="140"/>
              <w:right w:type="dxa" w:w="180"/>
            </w:tcMar>
            <w:vAlign w:val="center"/>
          </w:tcPr>
          <w:p>
            <w:pPr>
              <w:jc w:val="center"/>
            </w:pPr>
            <w:r>
              <w:drawing>
                <wp:inline distT="0" distB="0" distL="0" distR="0">
                  <wp:extent cx="438150" cy="438150"/>
                  <wp:effectExtent t="0" r="0" b="0" l="0"/>
                  <wp:docPr id="1" name="user" descr="user" title="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 cy="438150"/>
                          </a:xfrm>
                          <a:prstGeom prst="rect">
                            <a:avLst/>
                          </a:prstGeom>
                        </pic:spPr>
                      </pic:pic>
                    </a:graphicData>
                  </a:graphic>
                </wp:inline>
              </w:drawing>
            </w:r>
          </w:p>
        </w:tc>
        <w:tc>
          <w:tcPr>
            <w:tcW w:type="dxa" w:w="8806"/>
            <w:tcBorders>
              <w:top w:val="single" w:color="FF8A3D" w:sz="8"/>
              <w:left w:val="single" w:color="FF8A3D" w:sz="8"/>
              <w:bottom w:val="single" w:color="FF8A3D" w:sz="8"/>
              <w:right w:val="single" w:color="FF8A3D" w:sz="8"/>
            </w:tcBorders>
            <w:shd w:fill="0A2630" w:color="auto" w:val="clear"/>
            <w:tcMar>
              <w:top w:type="dxa" w:w="140"/>
              <w:left w:type="dxa" w:w="180"/>
              <w:bottom w:type="dxa" w:w="140"/>
              <w:right w:type="dxa" w:w="180"/>
            </w:tcMar>
            <w:vAlign w:val="top"/>
          </w:tcPr>
          <w:p>
            <w:pPr>
              <w:spacing w:after="60"/>
            </w:pPr>
            <w:r>
              <w:rPr>
                <w:b/>
                <w:bCs/>
                <w:color w:val="FF8A3D"/>
                <w:spacing w:val="20"/>
                <w:sz w:val="18"/>
                <w:szCs w:val="18"/>
              </w:rPr>
              <w:t xml:space="preserve">A DAY IN 2041   |   HARD EMPATHY IN 5 STEPS</w:t>
            </w:r>
          </w:p>
          <w:p>
            <w:pPr>
              <w:spacing w:after="40"/>
            </w:pPr>
            <w:r>
              <w:rPr>
                <w:b/>
                <w:bCs/>
                <w:color w:val="F4F6FA"/>
                <w:sz w:val="21"/>
                <w:szCs w:val="21"/>
              </w:rPr>
              <w:t xml:space="preserve">Omar, 41, logistics manager</w:t>
            </w:r>
          </w:p>
          <w:p>
            <w:pPr>
              <w:spacing w:after="20" w:line="264"/>
            </w:pPr>
            <w:r>
              <w:rPr>
                <w:b/>
                <w:bCs/>
                <w:color w:val="FF8A3D"/>
                <w:sz w:val="20"/>
                <w:szCs w:val="20"/>
              </w:rPr>
              <w:t xml:space="preserve">Scene: </w:t>
            </w:r>
            <w:r>
              <w:rPr>
                <w:color w:val="E3E8F0"/>
                <w:sz w:val="20"/>
                <w:szCs w:val="20"/>
              </w:rPr>
              <w:t xml:space="preserve">in the depot, two delivery alerts contradict each other.</w:t>
            </w:r>
          </w:p>
          <w:p>
            <w:pPr>
              <w:spacing w:after="20" w:line="264"/>
            </w:pPr>
            <w:r>
              <w:rPr>
                <w:b/>
                <w:bCs/>
                <w:color w:val="FF8A3D"/>
                <w:sz w:val="20"/>
                <w:szCs w:val="20"/>
              </w:rPr>
              <w:t xml:space="preserve">Feel: </w:t>
            </w:r>
            <w:r>
              <w:rPr>
                <w:color w:val="E3E8F0"/>
                <w:sz w:val="20"/>
                <w:szCs w:val="20"/>
              </w:rPr>
              <w:t xml:space="preserve">anxious; the rationing app also limits when I can charge the vans.</w:t>
            </w:r>
          </w:p>
          <w:p>
            <w:pPr>
              <w:spacing w:after="20" w:line="264"/>
            </w:pPr>
            <w:r>
              <w:rPr>
                <w:b/>
                <w:bCs/>
                <w:color w:val="FF8A3D"/>
                <w:sz w:val="20"/>
                <w:szCs w:val="20"/>
              </w:rPr>
              <w:t xml:space="preserve">Make sense: </w:t>
            </w:r>
            <w:r>
              <w:rPr>
                <w:color w:val="E3E8F0"/>
                <w:sz w:val="20"/>
                <w:szCs w:val="20"/>
              </w:rPr>
              <w:t xml:space="preserve">one of the alerts may be synthetic.</w:t>
            </w:r>
          </w:p>
          <w:p>
            <w:pPr>
              <w:spacing w:after="20" w:line="264"/>
            </w:pPr>
            <w:r>
              <w:rPr>
                <w:b/>
                <w:bCs/>
                <w:color w:val="FF8A3D"/>
                <w:sz w:val="20"/>
                <w:szCs w:val="20"/>
              </w:rPr>
              <w:t xml:space="preserve">Worry: </w:t>
            </w:r>
            <w:r>
              <w:rPr>
                <w:color w:val="E3E8F0"/>
                <w:sz w:val="20"/>
                <w:szCs w:val="20"/>
              </w:rPr>
              <w:t xml:space="preserve">I could send a driver onto an unsafe route.</w:t>
            </w:r>
          </w:p>
          <w:p>
            <w:pPr>
              <w:spacing w:after="20" w:line="264"/>
            </w:pPr>
            <w:r>
              <w:rPr>
                <w:b/>
                <w:bCs/>
                <w:color w:val="FF8A3D"/>
                <w:sz w:val="20"/>
                <w:szCs w:val="20"/>
              </w:rPr>
              <w:t xml:space="preserve">Act: </w:t>
            </w:r>
            <w:r>
              <w:rPr>
                <w:color w:val="E3E8F0"/>
                <w:sz w:val="20"/>
                <w:szCs w:val="20"/>
              </w:rPr>
              <w:t xml:space="preserve">I verify both alerts through our data cooperative before dispatch.</w:t>
            </w:r>
          </w:p>
        </w:tc>
      </w:tr>
    </w:tbl>
    <w:p>
      <w:pPr>
        <w:keepNext/>
        <w:pageBreakBefore/>
        <w:spacing w:after="40"/>
      </w:pPr>
      <w:r>
        <w:rPr>
          <w:b/>
          <w:bCs/>
          <w:color w:val="5B6478"/>
          <w:spacing w:val="24"/>
          <w:sz w:val="17"/>
          <w:szCs w:val="17"/>
        </w:rPr>
        <w:t xml:space="preserve">STORY SPINE   </w:t>
      </w:r>
      <w:r>
        <w:rPr>
          <w:b/>
          <w:bCs/>
          <w:color w:val="0096DD"/>
          <w:spacing w:val="24"/>
          <w:sz w:val="17"/>
          <w:szCs w:val="17"/>
        </w:rPr>
        <w:t xml:space="preserve">OVERHEAT 2041, CONTINUED</w:t>
      </w:r>
    </w:p>
    <w:p>
      <w:pPr>
        <w:pStyle w:val="Heading2"/>
        <w:keepNext/>
      </w:pPr>
      <w:r>
        <w:t xml:space="preserve">Life in Overheat 2041: customers, transport, space and our industry</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53"/>
        <w:gridCol w:w="200"/>
        <w:gridCol w:w="4853"/>
      </w:tblGrid>
      <w:tr>
        <w:trPr>
          <w:cantSplit/>
        </w:trPr>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Customers in the metaverse" descr="Customers in the metaverse" title="Customers in the meta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vr" descr="vr" title="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inline>
              </w:drawing>
            </w:r>
            <w:r>
              <w:rPr>
                <w:b/>
                <w:bCs/>
                <w:color w:val="FF8A3D"/>
                <w:sz w:val="23"/>
                <w:szCs w:val="23"/>
              </w:rPr>
              <w:t xml:space="preserve">   Customers in the metaverse</w:t>
            </w:r>
          </w:p>
          <w:p>
            <w:pPr>
              <w:spacing w:after="0" w:line="276"/>
            </w:pPr>
            <w:r>
              <w:rPr>
                <w:color w:val="E3E8F0"/>
                <w:sz w:val="20"/>
                <w:szCs w:val="20"/>
              </w:rPr>
              <w:t xml:space="preserve">An escape, not a service. Cheap virtual luxury replaces real life, and black-hat Octalysis drives such as scarcity and loss avoidance keep people hooked.</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Life and transport" descr="Life and transport" title="Life and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car" descr="car" title="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inline>
              </w:drawing>
            </w:r>
            <w:r>
              <w:rPr>
                <w:b/>
                <w:bCs/>
                <w:color w:val="FF8A3D"/>
                <w:sz w:val="23"/>
                <w:szCs w:val="23"/>
              </w:rPr>
              <w:t xml:space="preserve">   Life and transport</w:t>
            </w:r>
          </w:p>
          <w:p>
            <w:pPr>
              <w:spacing w:after="0" w:line="276"/>
            </w:pPr>
            <w:r>
              <w:rPr>
                <w:color w:val="E3E8F0"/>
                <w:sz w:val="20"/>
                <w:szCs w:val="20"/>
              </w:rPr>
              <w:t xml:space="preserve">Empty robotaxis circle to dodge parking fees and cities gridlock. The rich fly over it; everyone else waits.</w:t>
            </w:r>
          </w:p>
        </w:tc>
      </w:tr>
      <w:tr>
        <w:tc>
          <w:tcPr>
            <w:tcW w:type="dxa" w:w="4853"/>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pPr>
              <w:spacing w:after="0"/>
            </w:pPr>
          </w:p>
        </w:tc>
        <w:tc>
          <w:tcPr>
            <w:tcW w:type="dxa" w:w="200"/>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c>
          <w:tcPr>
            <w:tcW w:type="dxa" w:w="4853"/>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r>
      <w:tr>
        <w:trPr>
          <w:cantSplit/>
        </w:trPr>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Space and the Moon" descr="Space and the Moon" title="Space and the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sat" descr="sat" title="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inline>
              </w:drawing>
            </w:r>
            <w:r>
              <w:rPr>
                <w:b/>
                <w:bCs/>
                <w:color w:val="FF8A3D"/>
                <w:sz w:val="23"/>
                <w:szCs w:val="23"/>
              </w:rPr>
              <w:t xml:space="preserve">   Space and the Moon</w:t>
            </w:r>
          </w:p>
          <w:p>
            <w:pPr>
              <w:spacing w:after="0" w:line="276"/>
            </w:pPr>
            <w:r>
              <w:rPr>
                <w:color w:val="E3E8F0"/>
                <w:sz w:val="20"/>
                <w:szCs w:val="20"/>
              </w:rPr>
              <w:t xml:space="preserve">Low orbit turns into a junkyard. Launch windows shrink and the lunar outpost is postponed.</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Our industry" descr="Our industry" title="Our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brief" descr="brief" title="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inline>
              </w:drawing>
            </w:r>
            <w:r>
              <w:rPr>
                <w:b/>
                <w:bCs/>
                <w:color w:val="FF8A3D"/>
                <w:sz w:val="23"/>
                <w:szCs w:val="23"/>
              </w:rPr>
              <w:t xml:space="preserve">   Our industry</w:t>
            </w:r>
          </w:p>
          <w:p>
            <w:pPr>
              <w:spacing w:after="0" w:line="276"/>
            </w:pPr>
            <w:r>
              <w:rPr>
                <w:color w:val="E3E8F0"/>
                <w:sz w:val="20"/>
                <w:szCs w:val="20"/>
              </w:rPr>
              <w:t xml:space="preserve">AI reports sell for pennies, and firms without human trust disappear. E,O&amp;T move: verification and resilience services.</w:t>
            </w:r>
          </w:p>
        </w:tc>
      </w:tr>
    </w:tbl>
    <w:p>
      <w:pPr>
        <w:spacing w:after="100"/>
      </w:pPr>
    </w:p>
    <w:tbl>
      <w:tblPr>
        <w:tblW w:type="dxa" w:w="990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1761"/>
        <w:gridCol w:w="1761"/>
        <w:gridCol w:w="1761"/>
        <w:gridCol w:w="1761"/>
        <w:gridCol w:w="1761"/>
      </w:tblGrid>
      <w:tr>
        <w:trPr>
          <w:cantSplit/>
        </w:trPr>
        <w:tc>
          <w:tcPr>
            <w:tcW w:type="dxa" w:w="1100"/>
            <w:tcBorders>
              <w:top w:val="single" w:color="FF8A3D" w:sz="8"/>
              <w:left w:val="single" w:color="FF8A3D" w:sz="8"/>
              <w:bottom w:val="single" w:color="FF8A3D" w:sz="8"/>
              <w:right w:val="single" w:color="FF8A3D" w:sz="8"/>
            </w:tcBorders>
            <w:shd w:fill="0A2630" w:color="auto" w:val="clear"/>
            <w:tcMar>
              <w:top w:type="dxa" w:w="140"/>
              <w:left w:type="dxa" w:w="180"/>
              <w:bottom w:type="dxa" w:w="140"/>
              <w:right w:type="dxa" w:w="180"/>
            </w:tcMar>
            <w:vAlign w:val="center"/>
          </w:tcPr>
          <w:p>
            <w:pPr>
              <w:jc w:val="center"/>
            </w:pPr>
            <w:r>
              <w:rPr>
                <w:rFonts w:ascii="Cambria" w:cs="Cambria" w:eastAsia="Cambria" w:hAnsi="Cambria"/>
                <w:b/>
                <w:bCs/>
                <w:color w:val="FF8A3D"/>
                <w:sz w:val="30"/>
                <w:szCs w:val="30"/>
              </w:rPr>
              <w:t xml:space="preserve">5 Cs</w:t>
            </w:r>
          </w:p>
        </w:tc>
        <w:tc>
          <w:tcPr>
            <w:tcW w:type="dxa" w:w="1761"/>
            <w:tcBorders>
              <w:top w:val="single" w:color="FF8A3D" w:sz="8"/>
              <w:left w:val="single" w:color="FF8A3D" w:sz="8"/>
              <w:bottom w:val="single" w:color="FF8A3D" w:sz="8"/>
              <w:right w:val="single" w:color="FF8A3D" w:sz="8"/>
            </w:tcBorders>
            <w:shd w:fill="0A2630" w:color="auto" w:val="clear"/>
            <w:tcMar>
              <w:top w:type="dxa" w:w="140"/>
              <w:left w:type="dxa" w:w="120"/>
              <w:bottom w:type="dxa" w:w="140"/>
              <w:right w:type="dxa" w:w="120"/>
            </w:tcMar>
            <w:vAlign w:val="top"/>
          </w:tcPr>
          <w:p>
            <w:pPr>
              <w:spacing w:after="30"/>
            </w:pPr>
            <w:r>
              <w:rPr>
                <w:b/>
                <w:bCs/>
                <w:color w:val="FF8A3D"/>
                <w:sz w:val="19"/>
                <w:szCs w:val="19"/>
              </w:rPr>
              <w:t xml:space="preserve">Character</w:t>
            </w:r>
          </w:p>
          <w:p>
            <w:pPr>
              <w:spacing w:after="0"/>
            </w:pPr>
            <w:r>
              <w:rPr>
                <w:color w:val="E3E8F0"/>
                <w:sz w:val="19"/>
                <w:szCs w:val="19"/>
              </w:rPr>
              <w:t xml:space="preserve">Omar</w:t>
            </w:r>
          </w:p>
        </w:tc>
        <w:tc>
          <w:tcPr>
            <w:tcW w:type="dxa" w:w="1761"/>
            <w:tcBorders>
              <w:top w:val="single" w:color="FF8A3D" w:sz="8"/>
              <w:left w:val="single" w:color="FF8A3D" w:sz="8"/>
              <w:bottom w:val="single" w:color="FF8A3D" w:sz="8"/>
              <w:right w:val="single" w:color="FF8A3D" w:sz="8"/>
            </w:tcBorders>
            <w:shd w:fill="0A2630" w:color="auto" w:val="clear"/>
            <w:tcMar>
              <w:top w:type="dxa" w:w="140"/>
              <w:left w:type="dxa" w:w="120"/>
              <w:bottom w:type="dxa" w:w="140"/>
              <w:right w:type="dxa" w:w="120"/>
            </w:tcMar>
            <w:vAlign w:val="top"/>
          </w:tcPr>
          <w:p>
            <w:pPr>
              <w:spacing w:after="30"/>
            </w:pPr>
            <w:r>
              <w:rPr>
                <w:b/>
                <w:bCs/>
                <w:color w:val="FF8A3D"/>
                <w:sz w:val="19"/>
                <w:szCs w:val="19"/>
              </w:rPr>
              <w:t xml:space="preserve">Conflict</w:t>
            </w:r>
          </w:p>
          <w:p>
            <w:pPr>
              <w:spacing w:after="0"/>
            </w:pPr>
            <w:r>
              <w:rPr>
                <w:color w:val="E3E8F0"/>
                <w:sz w:val="19"/>
                <w:szCs w:val="19"/>
              </w:rPr>
              <w:t xml:space="preserve">AI outgrows clean power</w:t>
            </w:r>
          </w:p>
        </w:tc>
        <w:tc>
          <w:tcPr>
            <w:tcW w:type="dxa" w:w="1761"/>
            <w:tcBorders>
              <w:top w:val="single" w:color="FF8A3D" w:sz="8"/>
              <w:left w:val="single" w:color="FF8A3D" w:sz="8"/>
              <w:bottom w:val="single" w:color="FF8A3D" w:sz="8"/>
              <w:right w:val="single" w:color="FF8A3D" w:sz="8"/>
            </w:tcBorders>
            <w:shd w:fill="0A2630" w:color="auto" w:val="clear"/>
            <w:tcMar>
              <w:top w:type="dxa" w:w="140"/>
              <w:left w:type="dxa" w:w="120"/>
              <w:bottom w:type="dxa" w:w="140"/>
              <w:right w:type="dxa" w:w="120"/>
            </w:tcMar>
            <w:vAlign w:val="top"/>
          </w:tcPr>
          <w:p>
            <w:pPr>
              <w:spacing w:after="30"/>
            </w:pPr>
            <w:r>
              <w:rPr>
                <w:b/>
                <w:bCs/>
                <w:color w:val="FF8A3D"/>
                <w:sz w:val="19"/>
                <w:szCs w:val="19"/>
              </w:rPr>
              <w:t xml:space="preserve">Cure</w:t>
            </w:r>
          </w:p>
          <w:p>
            <w:pPr>
              <w:spacing w:after="0"/>
            </w:pPr>
            <w:r>
              <w:rPr>
                <w:color w:val="E3E8F0"/>
                <w:sz w:val="19"/>
                <w:szCs w:val="19"/>
              </w:rPr>
              <w:t xml:space="preserve">None, in time</w:t>
            </w:r>
          </w:p>
        </w:tc>
        <w:tc>
          <w:tcPr>
            <w:tcW w:type="dxa" w:w="1761"/>
            <w:tcBorders>
              <w:top w:val="single" w:color="FF8A3D" w:sz="8"/>
              <w:left w:val="single" w:color="FF8A3D" w:sz="8"/>
              <w:bottom w:val="single" w:color="FF8A3D" w:sz="8"/>
              <w:right w:val="single" w:color="FF8A3D" w:sz="8"/>
            </w:tcBorders>
            <w:shd w:fill="0A2630" w:color="auto" w:val="clear"/>
            <w:tcMar>
              <w:top w:type="dxa" w:w="140"/>
              <w:left w:type="dxa" w:w="120"/>
              <w:bottom w:type="dxa" w:w="140"/>
              <w:right w:type="dxa" w:w="120"/>
            </w:tcMar>
            <w:vAlign w:val="top"/>
          </w:tcPr>
          <w:p>
            <w:pPr>
              <w:spacing w:after="30"/>
            </w:pPr>
            <w:r>
              <w:rPr>
                <w:b/>
                <w:bCs/>
                <w:color w:val="FF8A3D"/>
                <w:sz w:val="19"/>
                <w:szCs w:val="19"/>
              </w:rPr>
              <w:t xml:space="preserve">Change</w:t>
            </w:r>
          </w:p>
          <w:p>
            <w:pPr>
              <w:spacing w:after="0"/>
            </w:pPr>
            <w:r>
              <w:rPr>
                <w:color w:val="E3E8F0"/>
                <w:sz w:val="19"/>
                <w:szCs w:val="19"/>
              </w:rPr>
              <w:t xml:space="preserve">Trust and orbit lost</w:t>
            </w:r>
          </w:p>
        </w:tc>
        <w:tc>
          <w:tcPr>
            <w:tcW w:type="dxa" w:w="1761"/>
            <w:tcBorders>
              <w:top w:val="single" w:color="FF8A3D" w:sz="8"/>
              <w:left w:val="single" w:color="FF8A3D" w:sz="8"/>
              <w:bottom w:val="single" w:color="FF8A3D" w:sz="8"/>
              <w:right w:val="single" w:color="FF8A3D" w:sz="8"/>
            </w:tcBorders>
            <w:shd w:fill="0A2630" w:color="auto" w:val="clear"/>
            <w:tcMar>
              <w:top w:type="dxa" w:w="140"/>
              <w:left w:type="dxa" w:w="120"/>
              <w:bottom w:type="dxa" w:w="140"/>
              <w:right w:type="dxa" w:w="120"/>
            </w:tcMar>
            <w:vAlign w:val="top"/>
          </w:tcPr>
          <w:p>
            <w:pPr>
              <w:spacing w:after="30"/>
            </w:pPr>
            <w:r>
              <w:rPr>
                <w:b/>
                <w:bCs/>
                <w:color w:val="FF8A3D"/>
                <w:sz w:val="19"/>
                <w:szCs w:val="19"/>
              </w:rPr>
              <w:t xml:space="preserve">Carry-out</w:t>
            </w:r>
          </w:p>
          <w:p>
            <w:pPr>
              <w:spacing w:after="0"/>
            </w:pPr>
            <w:r>
              <w:rPr>
                <w:color w:val="E3E8F0"/>
                <w:sz w:val="19"/>
                <w:szCs w:val="19"/>
              </w:rPr>
              <w:t xml:space="preserve">Plan for the shadow first</w:t>
            </w:r>
          </w:p>
        </w:tc>
      </w:tr>
    </w:tbl>
    <w:p>
      <w:pPr>
        <w:spacing w:after="100"/>
      </w:pPr>
    </w:p>
    <w:p>
      <w:pPr>
        <w:spacing w:after="200" w:before="60" w:line="300"/>
      </w:pPr>
      <w:r>
        <w:rPr>
          <w:i/>
          <w:iCs/>
          <w:color w:val="0096DD"/>
        </w:rPr>
        <w:t xml:space="preserve">Between heaven and collapse sits the world we consider most likely.</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BECAUSE OF THAT (3)</w:t>
      </w:r>
    </w:p>
    <w:p>
      <w:pPr>
        <w:pStyle w:val="Heading1"/>
        <w:keepNext/>
      </w:pPr>
      <w:r>
        <w:t xml:space="preserve">6. World 3: Patchwork 2041</w:t>
      </w:r>
    </w:p>
    <w:p>
      <w:pPr>
        <w:keepNext w:val="false"/>
        <w:spacing w:after="140" w:before="80"/>
        <w:jc w:val="center"/>
      </w:pPr>
      <w:r>
        <w:drawing>
          <wp:inline distT="0" distB="0" distL="0" distR="0">
            <wp:extent cx="4476750" cy="1676400"/>
            <wp:effectExtent t="0" r="0" b="0" l="0"/>
            <wp:docPr id="1" name="Patchwork 2041" descr="Patchwork 2041" title="Patchwork 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76750" cy="1676400"/>
                    </a:xfrm>
                    <a:prstGeom prst="rect">
                      <a:avLst/>
                    </a:prstGeom>
                  </pic:spPr>
                </pic:pic>
              </a:graphicData>
            </a:graphic>
          </wp:inline>
        </w:drawing>
      </w:r>
    </w:p>
    <w:p>
      <w:pPr>
        <w:spacing w:after="140" w:before="0" w:line="300"/>
      </w:pPr>
      <w:r>
        <w:t xml:space="preserve">Patchwork is built with Tick-Tock: state a fact, then imagine its opposite. Two flips are enough to produce a very different world, split into regional blocs, each with its own AI rules. One planet, three rulebooks.</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53"/>
        <w:gridCol w:w="200"/>
        <w:gridCol w:w="4853"/>
      </w:tblGrid>
      <w:tr>
        <w:trPr>
          <w:cantSplit/>
        </w:trPr>
        <w:tc>
          <w:tcPr>
            <w:tcW w:type="dxa" w:w="4853"/>
            <w:tcBorders>
              <w:top w:val="single" w:color="A597FF" w:sz="8"/>
              <w:left w:val="single" w:color="A597FF" w:sz="8"/>
              <w:bottom w:val="single" w:color="A597FF" w:sz="8"/>
              <w:right w:val="single" w:color="A597FF" w:sz="8"/>
            </w:tcBorders>
            <w:shd w:fill="08202A" w:color="auto" w:val="clear"/>
            <w:tcMar>
              <w:top w:type="dxa" w:w="140"/>
              <w:left w:type="dxa" w:w="180"/>
              <w:bottom w:type="dxa" w:w="140"/>
              <w:right w:type="dxa" w:w="180"/>
            </w:tcMar>
            <w:vAlign w:val="top"/>
          </w:tcPr>
          <w:p>
            <w:pPr>
              <w:spacing w:after="80"/>
            </w:pPr>
            <w:r>
              <w:rPr>
                <w:b/>
                <w:bCs/>
                <w:color w:val="A3AEC2"/>
                <w:sz w:val="19"/>
                <w:szCs w:val="19"/>
              </w:rPr>
              <w:t xml:space="preserve">TICK   </w:t>
            </w:r>
            <w:r>
              <w:rPr>
                <w:color w:val="A3AEC2"/>
                <w:sz w:val="20"/>
                <w:szCs w:val="20"/>
              </w:rPr>
              <w:t xml:space="preserve">People buy from companies.</w:t>
            </w:r>
          </w:p>
          <w:p>
            <w:pPr>
              <w:spacing w:after="0" w:line="280"/>
            </w:pPr>
            <w:r>
              <w:rPr>
                <w:b/>
                <w:bCs/>
                <w:color w:val="A597FF"/>
                <w:sz w:val="19"/>
                <w:szCs w:val="19"/>
              </w:rPr>
              <w:t xml:space="preserve">TOCK   </w:t>
            </w:r>
            <w:r>
              <w:rPr>
                <w:b/>
                <w:bCs/>
                <w:color w:val="F4F6FA"/>
                <w:sz w:val="21"/>
                <w:szCs w:val="21"/>
              </w:rPr>
              <w:t xml:space="preserve">AI agents buy from AI agents, so firms must design for machine customers.</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A597FF" w:sz="8"/>
              <w:left w:val="single" w:color="A597FF" w:sz="8"/>
              <w:bottom w:val="single" w:color="A597FF" w:sz="8"/>
              <w:right w:val="single" w:color="A597FF" w:sz="8"/>
            </w:tcBorders>
            <w:shd w:fill="08202A" w:color="auto" w:val="clear"/>
            <w:tcMar>
              <w:top w:type="dxa" w:w="140"/>
              <w:left w:type="dxa" w:w="180"/>
              <w:bottom w:type="dxa" w:w="140"/>
              <w:right w:type="dxa" w:w="180"/>
            </w:tcMar>
            <w:vAlign w:val="top"/>
          </w:tcPr>
          <w:p>
            <w:pPr>
              <w:spacing w:after="80"/>
            </w:pPr>
            <w:r>
              <w:rPr>
                <w:b/>
                <w:bCs/>
                <w:color w:val="A3AEC2"/>
                <w:sz w:val="19"/>
                <w:szCs w:val="19"/>
              </w:rPr>
              <w:t xml:space="preserve">TICK   </w:t>
            </w:r>
            <w:r>
              <w:rPr>
                <w:color w:val="A3AEC2"/>
                <w:sz w:val="20"/>
                <w:szCs w:val="20"/>
              </w:rPr>
              <w:t xml:space="preserve">Data is free.</w:t>
            </w:r>
          </w:p>
          <w:p>
            <w:pPr>
              <w:spacing w:after="0" w:line="280"/>
            </w:pPr>
            <w:r>
              <w:rPr>
                <w:b/>
                <w:bCs/>
                <w:color w:val="A597FF"/>
                <w:sz w:val="19"/>
                <w:szCs w:val="19"/>
              </w:rPr>
              <w:t xml:space="preserve">TOCK   </w:t>
            </w:r>
            <w:r>
              <w:rPr>
                <w:b/>
                <w:bCs/>
                <w:color w:val="F4F6FA"/>
                <w:sz w:val="21"/>
                <w:szCs w:val="21"/>
              </w:rPr>
              <w:t xml:space="preserve">Data is owned and paid for, like energy.</w:t>
            </w:r>
          </w:p>
        </w:tc>
      </w:tr>
    </w:tbl>
    <w:p>
      <w:pPr>
        <w:spacing w:after="16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Pr>
        <w:tc>
          <w:tcPr>
            <w:tcW w:type="dxa" w:w="1100"/>
            <w:tcBorders>
              <w:top w:val="single" w:color="A597FF" w:sz="8"/>
              <w:left w:val="single" w:color="A597FF" w:sz="8"/>
              <w:bottom w:val="single" w:color="A597FF" w:sz="8"/>
              <w:right w:val="single" w:color="A597FF" w:sz="8"/>
            </w:tcBorders>
            <w:shd w:fill="0A2630" w:color="auto" w:val="clear"/>
            <w:tcMar>
              <w:top w:type="dxa" w:w="140"/>
              <w:left w:type="dxa" w:w="180"/>
              <w:bottom w:type="dxa" w:w="140"/>
              <w:right w:type="dxa" w:w="180"/>
            </w:tcMar>
            <w:vAlign w:val="center"/>
          </w:tcPr>
          <w:p>
            <w:pPr>
              <w:jc w:val="center"/>
            </w:pPr>
            <w:r>
              <w:drawing>
                <wp:inline distT="0" distB="0" distL="0" distR="0">
                  <wp:extent cx="438150" cy="438150"/>
                  <wp:effectExtent t="0" r="0" b="0" l="0"/>
                  <wp:docPr id="1" name="user" descr="user" title="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 cy="438150"/>
                          </a:xfrm>
                          <a:prstGeom prst="rect">
                            <a:avLst/>
                          </a:prstGeom>
                        </pic:spPr>
                      </pic:pic>
                    </a:graphicData>
                  </a:graphic>
                </wp:inline>
              </w:drawing>
            </w:r>
          </w:p>
        </w:tc>
        <w:tc>
          <w:tcPr>
            <w:tcW w:type="dxa" w:w="8806"/>
            <w:tcBorders>
              <w:top w:val="single" w:color="A597FF" w:sz="8"/>
              <w:left w:val="single" w:color="A597FF" w:sz="8"/>
              <w:bottom w:val="single" w:color="A597FF" w:sz="8"/>
              <w:right w:val="single" w:color="A597FF" w:sz="8"/>
            </w:tcBorders>
            <w:shd w:fill="0A2630" w:color="auto" w:val="clear"/>
            <w:tcMar>
              <w:top w:type="dxa" w:w="140"/>
              <w:left w:type="dxa" w:w="180"/>
              <w:bottom w:type="dxa" w:w="140"/>
              <w:right w:type="dxa" w:w="180"/>
            </w:tcMar>
            <w:vAlign w:val="top"/>
          </w:tcPr>
          <w:p>
            <w:pPr>
              <w:spacing w:after="60"/>
            </w:pPr>
            <w:r>
              <w:rPr>
                <w:b/>
                <w:bCs/>
                <w:color w:val="A597FF"/>
                <w:spacing w:val="20"/>
                <w:sz w:val="18"/>
                <w:szCs w:val="18"/>
              </w:rPr>
              <w:t xml:space="preserve">A DAY IN 2041   |   HARD EMPATHY IN 5 STEPS</w:t>
            </w:r>
          </w:p>
          <w:p>
            <w:pPr>
              <w:spacing w:after="40"/>
            </w:pPr>
            <w:r>
              <w:rPr>
                <w:b/>
                <w:bCs/>
                <w:color w:val="F4F6FA"/>
                <w:sz w:val="21"/>
                <w:szCs w:val="21"/>
              </w:rPr>
              <w:t xml:space="preserve">Sara, 29, product designer, Stockholm</w:t>
            </w:r>
          </w:p>
          <w:p>
            <w:pPr>
              <w:spacing w:after="20" w:line="264"/>
            </w:pPr>
            <w:r>
              <w:rPr>
                <w:b/>
                <w:bCs/>
                <w:color w:val="A597FF"/>
                <w:sz w:val="20"/>
                <w:szCs w:val="20"/>
              </w:rPr>
              <w:t xml:space="preserve">Scene: </w:t>
            </w:r>
            <w:r>
              <w:rPr>
                <w:color w:val="E3E8F0"/>
                <w:sz w:val="20"/>
                <w:szCs w:val="20"/>
              </w:rPr>
              <w:t xml:space="preserve">my AI agent is doing my weekly shopping.</w:t>
            </w:r>
          </w:p>
          <w:p>
            <w:pPr>
              <w:spacing w:after="20" w:line="264"/>
            </w:pPr>
            <w:r>
              <w:rPr>
                <w:b/>
                <w:bCs/>
                <w:color w:val="A597FF"/>
                <w:sz w:val="20"/>
                <w:szCs w:val="20"/>
              </w:rPr>
              <w:t xml:space="preserve">Feel: </w:t>
            </w:r>
            <w:r>
              <w:rPr>
                <w:color w:val="E3E8F0"/>
                <w:sz w:val="20"/>
                <w:szCs w:val="20"/>
              </w:rPr>
              <w:t xml:space="preserve">relaxed, until it refuses my favourite app.</w:t>
            </w:r>
          </w:p>
          <w:p>
            <w:pPr>
              <w:spacing w:after="20" w:line="264"/>
            </w:pPr>
            <w:r>
              <w:rPr>
                <w:b/>
                <w:bCs/>
                <w:color w:val="A597FF"/>
                <w:sz w:val="20"/>
                <w:szCs w:val="20"/>
              </w:rPr>
              <w:t xml:space="preserve">Make sense: </w:t>
            </w:r>
            <w:r>
              <w:rPr>
                <w:color w:val="E3E8F0"/>
                <w:sz w:val="20"/>
                <w:szCs w:val="20"/>
              </w:rPr>
              <w:t xml:space="preserve">that app has no trust seal in our bloc.</w:t>
            </w:r>
          </w:p>
          <w:p>
            <w:pPr>
              <w:spacing w:after="20" w:line="264"/>
            </w:pPr>
            <w:r>
              <w:rPr>
                <w:b/>
                <w:bCs/>
                <w:color w:val="A597FF"/>
                <w:sz w:val="20"/>
                <w:szCs w:val="20"/>
              </w:rPr>
              <w:t xml:space="preserve">Worry: </w:t>
            </w:r>
            <w:r>
              <w:rPr>
                <w:color w:val="E3E8F0"/>
                <w:sz w:val="20"/>
                <w:szCs w:val="20"/>
              </w:rPr>
              <w:t xml:space="preserve">my own product could be locked out the same way.</w:t>
            </w:r>
          </w:p>
          <w:p>
            <w:pPr>
              <w:spacing w:after="20" w:line="264"/>
            </w:pPr>
            <w:r>
              <w:rPr>
                <w:b/>
                <w:bCs/>
                <w:color w:val="A597FF"/>
                <w:sz w:val="20"/>
                <w:szCs w:val="20"/>
              </w:rPr>
              <w:t xml:space="preserve">Act: </w:t>
            </w:r>
            <w:r>
              <w:rPr>
                <w:color w:val="E3E8F0"/>
                <w:sz w:val="20"/>
                <w:szCs w:val="20"/>
              </w:rPr>
              <w:t xml:space="preserve">I design one product that passes all three blocs' trust rules.</w:t>
            </w:r>
          </w:p>
        </w:tc>
      </w:tr>
    </w:tbl>
    <w:p>
      <w:pPr>
        <w:keepNext/>
        <w:pageBreakBefore/>
        <w:spacing w:after="40"/>
      </w:pPr>
      <w:r>
        <w:rPr>
          <w:b/>
          <w:bCs/>
          <w:color w:val="5B6478"/>
          <w:spacing w:val="24"/>
          <w:sz w:val="17"/>
          <w:szCs w:val="17"/>
        </w:rPr>
        <w:t xml:space="preserve">STORY SPINE   </w:t>
      </w:r>
      <w:r>
        <w:rPr>
          <w:b/>
          <w:bCs/>
          <w:color w:val="0096DD"/>
          <w:spacing w:val="24"/>
          <w:sz w:val="17"/>
          <w:szCs w:val="17"/>
        </w:rPr>
        <w:t xml:space="preserve">PATCHWORK 2041, CONTINUED</w:t>
      </w:r>
    </w:p>
    <w:p>
      <w:pPr>
        <w:pStyle w:val="Heading2"/>
        <w:keepNext/>
      </w:pPr>
      <w:r>
        <w:t xml:space="preserve">Life in Patchwork 2041: customers, transport, space and our industry</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53"/>
        <w:gridCol w:w="200"/>
        <w:gridCol w:w="4853"/>
      </w:tblGrid>
      <w:tr>
        <w:trPr>
          <w:cantSplit/>
        </w:trPr>
        <w:tc>
          <w:tcPr>
            <w:tcW w:type="dxa" w:w="4853"/>
            <w:tcBorders>
              <w:top w:val="single" w:color="A597FF" w:sz="8"/>
              <w:left w:val="single" w:color="A597FF" w:sz="8"/>
              <w:bottom w:val="single" w:color="A597FF" w:sz="8"/>
              <w:right w:val="single" w:color="A597FF"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Customers in the metaverse" descr="Customers in the metaverse" title="Customers in the meta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idcard" descr="idcard" title="id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inline>
              </w:drawing>
            </w:r>
            <w:r>
              <w:rPr>
                <w:b/>
                <w:bCs/>
                <w:color w:val="A597FF"/>
                <w:sz w:val="23"/>
                <w:szCs w:val="23"/>
              </w:rPr>
              <w:t xml:space="preserve">   Customers in the metaverse</w:t>
            </w:r>
          </w:p>
          <w:p>
            <w:pPr>
              <w:spacing w:after="0" w:line="276"/>
            </w:pPr>
            <w:r>
              <w:rPr>
                <w:color w:val="E3E8F0"/>
                <w:sz w:val="20"/>
                <w:szCs w:val="20"/>
              </w:rPr>
              <w:t xml:space="preserve">Regional metaverses never fully connect. One digital identity lets customers cross between them, so trust becomes the product.</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A597FF" w:sz="8"/>
              <w:left w:val="single" w:color="A597FF" w:sz="8"/>
              <w:bottom w:val="single" w:color="A597FF" w:sz="8"/>
              <w:right w:val="single" w:color="A597FF"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Life and transport" descr="Life and transport" title="Life and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car" descr="car" title="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inline>
              </w:drawing>
            </w:r>
            <w:r>
              <w:rPr>
                <w:b/>
                <w:bCs/>
                <w:color w:val="A597FF"/>
                <w:sz w:val="23"/>
                <w:szCs w:val="23"/>
              </w:rPr>
              <w:t xml:space="preserve">   Life and transport</w:t>
            </w:r>
          </w:p>
          <w:p>
            <w:pPr>
              <w:spacing w:after="0" w:line="276"/>
            </w:pPr>
            <w:r>
              <w:rPr>
                <w:color w:val="E3E8F0"/>
                <w:sz w:val="20"/>
                <w:szCs w:val="20"/>
              </w:rPr>
              <w:t xml:space="preserve">Uneven. Some regions run driverless public transport, others still drive. The best cities blend both in one app.</w:t>
            </w:r>
          </w:p>
        </w:tc>
      </w:tr>
      <w:tr>
        <w:tc>
          <w:tcPr>
            <w:tcW w:type="dxa" w:w="4853"/>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pPr>
              <w:spacing w:after="0"/>
            </w:pPr>
          </w:p>
        </w:tc>
        <w:tc>
          <w:tcPr>
            <w:tcW w:type="dxa" w:w="200"/>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c>
          <w:tcPr>
            <w:tcW w:type="dxa" w:w="4853"/>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r>
      <w:tr>
        <w:trPr>
          <w:cantSplit/>
        </w:trPr>
        <w:tc>
          <w:tcPr>
            <w:tcW w:type="dxa" w:w="4853"/>
            <w:tcBorders>
              <w:top w:val="single" w:color="A597FF" w:sz="8"/>
              <w:left w:val="single" w:color="A597FF" w:sz="8"/>
              <w:bottom w:val="single" w:color="A597FF" w:sz="8"/>
              <w:right w:val="single" w:color="A597FF"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Space and the Moon" descr="Space and the Moon" title="Space and the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moon" descr="moon" title="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inline>
              </w:drawing>
            </w:r>
            <w:r>
              <w:rPr>
                <w:b/>
                <w:bCs/>
                <w:color w:val="A597FF"/>
                <w:sz w:val="23"/>
                <w:szCs w:val="23"/>
              </w:rPr>
              <w:t xml:space="preserve">   Space and the Moon</w:t>
            </w:r>
          </w:p>
          <w:p>
            <w:pPr>
              <w:spacing w:after="0" w:line="276"/>
            </w:pPr>
            <w:r>
              <w:rPr>
                <w:color w:val="E3E8F0"/>
                <w:sz w:val="20"/>
                <w:szCs w:val="20"/>
              </w:rPr>
              <w:t xml:space="preserve">Shared on paper through agreements, while blocs compete quietly for lunar ice and landing sites.</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A597FF" w:sz="8"/>
              <w:left w:val="single" w:color="A597FF" w:sz="8"/>
              <w:bottom w:val="single" w:color="A597FF" w:sz="8"/>
              <w:right w:val="single" w:color="A597FF"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181100"/>
                  <wp:effectExtent t="0" r="0" b="0" l="0"/>
                  <wp:docPr id="1" name="Our industry" descr="Our industry" title="Our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38450" cy="1181100"/>
                          </a:xfrm>
                          <a:prstGeom prst="rect">
                            <a:avLst/>
                          </a:prstGeom>
                        </pic:spPr>
                      </pic:pic>
                    </a:graphicData>
                  </a:graphic>
                </wp:inline>
              </w:drawing>
            </w:r>
          </w:p>
          <w:p>
            <w:pPr>
              <w:spacing w:after="80"/>
            </w:pPr>
            <w:r>
              <w:drawing>
                <wp:inline distT="0" distB="0" distL="0" distR="0">
                  <wp:extent cx="209550" cy="209550"/>
                  <wp:effectExtent t="0" r="0" b="0" l="0"/>
                  <wp:docPr id="1" name="brief" descr="brief" title="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inline>
              </w:drawing>
            </w:r>
            <w:r>
              <w:rPr>
                <w:b/>
                <w:bCs/>
                <w:color w:val="A597FF"/>
                <w:sz w:val="23"/>
                <w:szCs w:val="23"/>
              </w:rPr>
              <w:t xml:space="preserve">   Our industry</w:t>
            </w:r>
          </w:p>
          <w:p>
            <w:pPr>
              <w:spacing w:after="0" w:line="276"/>
            </w:pPr>
            <w:r>
              <w:rPr>
                <w:color w:val="E3E8F0"/>
                <w:sz w:val="20"/>
                <w:szCs w:val="20"/>
              </w:rPr>
              <w:t xml:space="preserve">The winners translate between blocs on standards, AI ethics and trust. E,O&amp;T move: a cross-bloc standards advisory.</w:t>
            </w:r>
          </w:p>
        </w:tc>
      </w:tr>
    </w:tbl>
    <w:p>
      <w:pPr>
        <w:spacing w:after="160"/>
      </w:pPr>
    </w:p>
    <w:tbl>
      <w:tblPr>
        <w:tblW w:type="dxa" w:w="990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1761"/>
        <w:gridCol w:w="1761"/>
        <w:gridCol w:w="1761"/>
        <w:gridCol w:w="1761"/>
        <w:gridCol w:w="1761"/>
      </w:tblGrid>
      <w:tr>
        <w:trPr>
          <w:cantSplit/>
        </w:trPr>
        <w:tc>
          <w:tcPr>
            <w:tcW w:type="dxa" w:w="1100"/>
            <w:tcBorders>
              <w:top w:val="single" w:color="A597FF" w:sz="8"/>
              <w:left w:val="single" w:color="A597FF" w:sz="8"/>
              <w:bottom w:val="single" w:color="A597FF" w:sz="8"/>
              <w:right w:val="single" w:color="A597FF" w:sz="8"/>
            </w:tcBorders>
            <w:shd w:fill="0A2630" w:color="auto" w:val="clear"/>
            <w:tcMar>
              <w:top w:type="dxa" w:w="140"/>
              <w:left w:type="dxa" w:w="180"/>
              <w:bottom w:type="dxa" w:w="140"/>
              <w:right w:type="dxa" w:w="180"/>
            </w:tcMar>
            <w:vAlign w:val="center"/>
          </w:tcPr>
          <w:p>
            <w:pPr>
              <w:jc w:val="center"/>
            </w:pPr>
            <w:r>
              <w:rPr>
                <w:rFonts w:ascii="Cambria" w:cs="Cambria" w:eastAsia="Cambria" w:hAnsi="Cambria"/>
                <w:b/>
                <w:bCs/>
                <w:color w:val="A597FF"/>
                <w:sz w:val="30"/>
                <w:szCs w:val="30"/>
              </w:rPr>
              <w:t xml:space="preserve">5 Cs</w:t>
            </w:r>
          </w:p>
        </w:tc>
        <w:tc>
          <w:tcPr>
            <w:tcW w:type="dxa" w:w="1761"/>
            <w:tcBorders>
              <w:top w:val="single" w:color="A597FF" w:sz="8"/>
              <w:left w:val="single" w:color="A597FF" w:sz="8"/>
              <w:bottom w:val="single" w:color="A597FF" w:sz="8"/>
              <w:right w:val="single" w:color="A597FF" w:sz="8"/>
            </w:tcBorders>
            <w:shd w:fill="0A2630" w:color="auto" w:val="clear"/>
            <w:tcMar>
              <w:top w:type="dxa" w:w="140"/>
              <w:left w:type="dxa" w:w="120"/>
              <w:bottom w:type="dxa" w:w="140"/>
              <w:right w:type="dxa" w:w="120"/>
            </w:tcMar>
            <w:vAlign w:val="top"/>
          </w:tcPr>
          <w:p>
            <w:pPr>
              <w:spacing w:after="30"/>
            </w:pPr>
            <w:r>
              <w:rPr>
                <w:b/>
                <w:bCs/>
                <w:color w:val="A597FF"/>
                <w:sz w:val="19"/>
                <w:szCs w:val="19"/>
              </w:rPr>
              <w:t xml:space="preserve">Character</w:t>
            </w:r>
          </w:p>
          <w:p>
            <w:pPr>
              <w:spacing w:after="0"/>
            </w:pPr>
            <w:r>
              <w:rPr>
                <w:color w:val="E3E8F0"/>
                <w:sz w:val="19"/>
                <w:szCs w:val="19"/>
              </w:rPr>
              <w:t xml:space="preserve">Sara</w:t>
            </w:r>
          </w:p>
        </w:tc>
        <w:tc>
          <w:tcPr>
            <w:tcW w:type="dxa" w:w="1761"/>
            <w:tcBorders>
              <w:top w:val="single" w:color="A597FF" w:sz="8"/>
              <w:left w:val="single" w:color="A597FF" w:sz="8"/>
              <w:bottom w:val="single" w:color="A597FF" w:sz="8"/>
              <w:right w:val="single" w:color="A597FF" w:sz="8"/>
            </w:tcBorders>
            <w:shd w:fill="0A2630" w:color="auto" w:val="clear"/>
            <w:tcMar>
              <w:top w:type="dxa" w:w="140"/>
              <w:left w:type="dxa" w:w="120"/>
              <w:bottom w:type="dxa" w:w="140"/>
              <w:right w:type="dxa" w:w="120"/>
            </w:tcMar>
            <w:vAlign w:val="top"/>
          </w:tcPr>
          <w:p>
            <w:pPr>
              <w:spacing w:after="30"/>
            </w:pPr>
            <w:r>
              <w:rPr>
                <w:b/>
                <w:bCs/>
                <w:color w:val="A597FF"/>
                <w:sz w:val="19"/>
                <w:szCs w:val="19"/>
              </w:rPr>
              <w:t xml:space="preserve">Conflict</w:t>
            </w:r>
          </w:p>
          <w:p>
            <w:pPr>
              <w:spacing w:after="0"/>
            </w:pPr>
            <w:r>
              <w:rPr>
                <w:color w:val="E3E8F0"/>
                <w:sz w:val="19"/>
                <w:szCs w:val="19"/>
              </w:rPr>
              <w:t xml:space="preserve">One world, many rulebooks</w:t>
            </w:r>
          </w:p>
        </w:tc>
        <w:tc>
          <w:tcPr>
            <w:tcW w:type="dxa" w:w="1761"/>
            <w:tcBorders>
              <w:top w:val="single" w:color="A597FF" w:sz="8"/>
              <w:left w:val="single" w:color="A597FF" w:sz="8"/>
              <w:bottom w:val="single" w:color="A597FF" w:sz="8"/>
              <w:right w:val="single" w:color="A597FF" w:sz="8"/>
            </w:tcBorders>
            <w:shd w:fill="0A2630" w:color="auto" w:val="clear"/>
            <w:tcMar>
              <w:top w:type="dxa" w:w="140"/>
              <w:left w:type="dxa" w:w="120"/>
              <w:bottom w:type="dxa" w:w="140"/>
              <w:right w:type="dxa" w:w="120"/>
            </w:tcMar>
            <w:vAlign w:val="top"/>
          </w:tcPr>
          <w:p>
            <w:pPr>
              <w:spacing w:after="30"/>
            </w:pPr>
            <w:r>
              <w:rPr>
                <w:b/>
                <w:bCs/>
                <w:color w:val="A597FF"/>
                <w:sz w:val="19"/>
                <w:szCs w:val="19"/>
              </w:rPr>
              <w:t xml:space="preserve">Cure</w:t>
            </w:r>
          </w:p>
          <w:p>
            <w:pPr>
              <w:spacing w:after="0"/>
            </w:pPr>
            <w:r>
              <w:rPr>
                <w:color w:val="E3E8F0"/>
                <w:sz w:val="19"/>
                <w:szCs w:val="19"/>
              </w:rPr>
              <w:t xml:space="preserve">Shared trust seals</w:t>
            </w:r>
          </w:p>
        </w:tc>
        <w:tc>
          <w:tcPr>
            <w:tcW w:type="dxa" w:w="1761"/>
            <w:tcBorders>
              <w:top w:val="single" w:color="A597FF" w:sz="8"/>
              <w:left w:val="single" w:color="A597FF" w:sz="8"/>
              <w:bottom w:val="single" w:color="A597FF" w:sz="8"/>
              <w:right w:val="single" w:color="A597FF" w:sz="8"/>
            </w:tcBorders>
            <w:shd w:fill="0A2630" w:color="auto" w:val="clear"/>
            <w:tcMar>
              <w:top w:type="dxa" w:w="140"/>
              <w:left w:type="dxa" w:w="120"/>
              <w:bottom w:type="dxa" w:w="140"/>
              <w:right w:type="dxa" w:w="120"/>
            </w:tcMar>
            <w:vAlign w:val="top"/>
          </w:tcPr>
          <w:p>
            <w:pPr>
              <w:spacing w:after="30"/>
            </w:pPr>
            <w:r>
              <w:rPr>
                <w:b/>
                <w:bCs/>
                <w:color w:val="A597FF"/>
                <w:sz w:val="19"/>
                <w:szCs w:val="19"/>
              </w:rPr>
              <w:t xml:space="preserve">Change</w:t>
            </w:r>
          </w:p>
          <w:p>
            <w:pPr>
              <w:spacing w:after="0"/>
            </w:pPr>
            <w:r>
              <w:rPr>
                <w:color w:val="E3E8F0"/>
                <w:sz w:val="19"/>
                <w:szCs w:val="19"/>
              </w:rPr>
              <w:t xml:space="preserve">Identity is the product</w:t>
            </w:r>
          </w:p>
        </w:tc>
        <w:tc>
          <w:tcPr>
            <w:tcW w:type="dxa" w:w="1761"/>
            <w:tcBorders>
              <w:top w:val="single" w:color="A597FF" w:sz="8"/>
              <w:left w:val="single" w:color="A597FF" w:sz="8"/>
              <w:bottom w:val="single" w:color="A597FF" w:sz="8"/>
              <w:right w:val="single" w:color="A597FF" w:sz="8"/>
            </w:tcBorders>
            <w:shd w:fill="0A2630" w:color="auto" w:val="clear"/>
            <w:tcMar>
              <w:top w:type="dxa" w:w="140"/>
              <w:left w:type="dxa" w:w="120"/>
              <w:bottom w:type="dxa" w:w="140"/>
              <w:right w:type="dxa" w:w="120"/>
            </w:tcMar>
            <w:vAlign w:val="top"/>
          </w:tcPr>
          <w:p>
            <w:pPr>
              <w:spacing w:after="30"/>
            </w:pPr>
            <w:r>
              <w:rPr>
                <w:b/>
                <w:bCs/>
                <w:color w:val="A597FF"/>
                <w:sz w:val="19"/>
                <w:szCs w:val="19"/>
              </w:rPr>
              <w:t xml:space="preserve">Carry-out</w:t>
            </w:r>
          </w:p>
          <w:p>
            <w:pPr>
              <w:spacing w:after="0"/>
            </w:pPr>
            <w:r>
              <w:rPr>
                <w:color w:val="E3E8F0"/>
                <w:sz w:val="19"/>
                <w:szCs w:val="19"/>
              </w:rPr>
              <w:t xml:space="preserve">The future is a negotiation</w:t>
            </w:r>
          </w:p>
        </w:tc>
      </w:tr>
    </w:tbl>
    <w:p>
      <w:pPr>
        <w:spacing w:after="100"/>
      </w:pPr>
    </w:p>
    <w:p>
      <w:pPr>
        <w:spacing w:after="200" w:before="60" w:line="300"/>
      </w:pPr>
      <w:r>
        <w:rPr>
          <w:i/>
          <w:iCs/>
          <w:color w:val="0096DD"/>
        </w:rPr>
        <w:t xml:space="preserve">Before weighing the worlds, two zoom-ins show how specific the change will be.</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BECAUSE OF THAT: ZOOM IN</w:t>
      </w:r>
    </w:p>
    <w:p>
      <w:pPr>
        <w:pStyle w:val="Heading1"/>
        <w:keepNext/>
      </w:pPr>
      <w:r>
        <w:t xml:space="preserve">7. Zoom In: From Your Door to Orbit</w:t>
      </w:r>
    </w:p>
    <w:p>
      <w:pPr>
        <w:spacing w:after="140" w:before="0" w:line="300"/>
      </w:pPr>
      <w:r>
        <w:t xml:space="preserve">To show how today becomes 2041, I follow one concrete chain. The rule is to borrow the delivery-network logic, not the aircraft: a model that brings dinner today, adapted for orbital logistics, could help feed astronauts in 2041. This is moonshot thinking combined with exaptation: a consumer delivery model borrowed for space logistics.</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2"/>
        <w:gridCol w:w="150"/>
        <w:gridCol w:w="3202"/>
        <w:gridCol w:w="150"/>
        <w:gridCol w:w="3202"/>
      </w:tblGrid>
      <w:tr>
        <w:trPr>
          <w:cantSplit/>
        </w:trPr>
        <w:tc>
          <w:tcPr>
            <w:tcW w:type="dxa" w:w="3202"/>
            <w:tcBorders>
              <w:top w:val="single" w:color="FFD27A" w:sz="8"/>
              <w:left w:val="single" w:color="FFD27A" w:sz="8"/>
              <w:bottom w:val="single" w:color="FFD27A" w:sz="8"/>
              <w:right w:val="single" w:color="FFD27A" w:sz="8"/>
            </w:tcBorders>
            <w:shd w:fill="08202A" w:color="auto" w:val="clear"/>
            <w:tcMar>
              <w:top w:type="dxa" w:w="140"/>
              <w:left w:type="dxa" w:w="130"/>
              <w:bottom w:type="dxa" w:w="140"/>
              <w:right w:type="dxa" w:w="130"/>
            </w:tcMar>
            <w:vAlign w:val="top"/>
          </w:tcPr>
          <w:p>
            <w:pPr>
              <w:spacing w:after="80"/>
            </w:pPr>
            <w:r>
              <w:rPr>
                <w:rFonts w:ascii="Cambria" w:cs="Cambria" w:eastAsia="Cambria" w:hAnsi="Cambria"/>
                <w:b/>
                <w:bCs/>
                <w:color w:val="FFD27A"/>
                <w:sz w:val="30"/>
                <w:szCs w:val="30"/>
              </w:rPr>
              <w:t xml:space="preserve">2026   </w:t>
            </w:r>
            <w:r>
              <w:rPr>
                <w:b/>
                <w:bCs/>
                <w:color w:val="A3AEC2"/>
                <w:spacing w:val="30"/>
                <w:sz w:val="17"/>
                <w:szCs w:val="17"/>
              </w:rPr>
              <w:t xml:space="preserve">OBSERVED</w:t>
            </w:r>
          </w:p>
          <w:p>
            <w:pPr>
              <w:spacing w:after="100"/>
            </w:pPr>
            <w:r>
              <w:drawing>
                <wp:inline distT="0" distB="0" distL="0" distR="0">
                  <wp:extent cx="1819275" cy="1133475"/>
                  <wp:effectExtent t="0" r="0" b="0" l="0"/>
                  <wp:docPr id="1" name="Drones deliver food now" descr="Drones deliver food now" title="Drones deliver food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819275" cy="1133475"/>
                          </a:xfrm>
                          <a:prstGeom prst="rect">
                            <a:avLst/>
                          </a:prstGeom>
                        </pic:spPr>
                      </pic:pic>
                    </a:graphicData>
                  </a:graphic>
                </wp:inline>
              </w:drawing>
            </w:r>
          </w:p>
          <w:p>
            <w:pPr>
              <w:spacing w:after="60"/>
            </w:pPr>
            <w:r>
              <w:rPr>
                <w:b/>
                <w:bCs/>
                <w:color w:val="FFD27A"/>
                <w:sz w:val="22"/>
                <w:szCs w:val="22"/>
              </w:rPr>
              <w:t xml:space="preserve">Drones deliver food now</w:t>
            </w:r>
          </w:p>
          <w:p>
            <w:pPr>
              <w:spacing w:after="0" w:line="276"/>
            </w:pPr>
            <w:r>
              <w:rPr>
                <w:color w:val="E3E8F0"/>
                <w:sz w:val="19"/>
                <w:szCs w:val="19"/>
              </w:rPr>
              <w:t xml:space="preserve">One delivery network passed 2 million commercial drone deliveries in January 2026, with a median flight of 3 minutes (Food On Demand, 2026). Transfer: scheduling, tracking, exception handling.</w:t>
            </w:r>
          </w:p>
        </w:tc>
        <w:tc>
          <w:tcPr>
            <w:tcW w:type="dxa" w:w="15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3202"/>
            <w:tcBorders>
              <w:top w:val="single" w:color="FFD27A" w:sz="8"/>
              <w:left w:val="single" w:color="FFD27A" w:sz="8"/>
              <w:bottom w:val="single" w:color="FFD27A" w:sz="8"/>
              <w:right w:val="single" w:color="FFD27A" w:sz="8"/>
            </w:tcBorders>
            <w:shd w:fill="08202A" w:color="auto" w:val="clear"/>
            <w:tcMar>
              <w:top w:type="dxa" w:w="140"/>
              <w:left w:type="dxa" w:w="130"/>
              <w:bottom w:type="dxa" w:w="140"/>
              <w:right w:type="dxa" w:w="130"/>
            </w:tcMar>
            <w:vAlign w:val="top"/>
          </w:tcPr>
          <w:p>
            <w:pPr>
              <w:spacing w:after="80"/>
            </w:pPr>
            <w:r>
              <w:rPr>
                <w:rFonts w:ascii="Cambria" w:cs="Cambria" w:eastAsia="Cambria" w:hAnsi="Cambria"/>
                <w:b/>
                <w:bCs/>
                <w:color w:val="FFD27A"/>
                <w:sz w:val="30"/>
                <w:szCs w:val="30"/>
              </w:rPr>
              <w:t xml:space="preserve">2030s   </w:t>
            </w:r>
            <w:r>
              <w:rPr>
                <w:b/>
                <w:bCs/>
                <w:color w:val="A3AEC2"/>
                <w:spacing w:val="30"/>
                <w:sz w:val="17"/>
                <w:szCs w:val="17"/>
              </w:rPr>
              <w:t xml:space="preserve">PROPOSED TEST</w:t>
            </w:r>
          </w:p>
          <w:p>
            <w:pPr>
              <w:spacing w:after="100"/>
            </w:pPr>
            <w:r>
              <w:drawing>
                <wp:inline distT="0" distB="0" distL="0" distR="0">
                  <wp:extent cx="1819275" cy="1133475"/>
                  <wp:effectExtent t="0" r="0" b="0" l="0"/>
                  <wp:docPr id="1" name="Autonomy reaches orbit" descr="Autonomy reaches orbit" title="Autonomy reaches or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19275" cy="1133475"/>
                          </a:xfrm>
                          <a:prstGeom prst="rect">
                            <a:avLst/>
                          </a:prstGeom>
                        </pic:spPr>
                      </pic:pic>
                    </a:graphicData>
                  </a:graphic>
                </wp:inline>
              </w:drawing>
            </w:r>
          </w:p>
          <w:p>
            <w:pPr>
              <w:spacing w:after="60"/>
            </w:pPr>
            <w:r>
              <w:rPr>
                <w:b/>
                <w:bCs/>
                <w:color w:val="FFD27A"/>
                <w:sz w:val="22"/>
                <w:szCs w:val="22"/>
              </w:rPr>
              <w:t xml:space="preserve">Autonomy reaches orbit</w:t>
            </w:r>
          </w:p>
          <w:p>
            <w:pPr>
              <w:spacing w:after="0" w:line="276"/>
            </w:pPr>
            <w:r>
              <w:rPr>
                <w:color w:val="E3E8F0"/>
                <w:sz w:val="19"/>
                <w:szCs w:val="19"/>
              </w:rPr>
              <w:t xml:space="preserve">Robotic freighters already berth at the station using its robotic arm. Next: test AI scheduling with qualified space partners. Gate: safety, communication delay, payload limits.</w:t>
            </w:r>
          </w:p>
        </w:tc>
        <w:tc>
          <w:tcPr>
            <w:tcW w:type="dxa" w:w="15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3202"/>
            <w:tcBorders>
              <w:top w:val="single" w:color="FFD27A" w:sz="8"/>
              <w:left w:val="single" w:color="FFD27A" w:sz="8"/>
              <w:bottom w:val="single" w:color="FFD27A" w:sz="8"/>
              <w:right w:val="single" w:color="FFD27A" w:sz="8"/>
            </w:tcBorders>
            <w:shd w:fill="08202A" w:color="auto" w:val="clear"/>
            <w:tcMar>
              <w:top w:type="dxa" w:w="140"/>
              <w:left w:type="dxa" w:w="130"/>
              <w:bottom w:type="dxa" w:w="140"/>
              <w:right w:type="dxa" w:w="130"/>
            </w:tcMar>
            <w:vAlign w:val="top"/>
          </w:tcPr>
          <w:p>
            <w:pPr>
              <w:spacing w:after="80"/>
            </w:pPr>
            <w:r>
              <w:rPr>
                <w:rFonts w:ascii="Cambria" w:cs="Cambria" w:eastAsia="Cambria" w:hAnsi="Cambria"/>
                <w:b/>
                <w:bCs/>
                <w:color w:val="FFD27A"/>
                <w:sz w:val="30"/>
                <w:szCs w:val="30"/>
              </w:rPr>
              <w:t xml:space="preserve">2041   </w:t>
            </w:r>
            <w:r>
              <w:rPr>
                <w:b/>
                <w:bCs/>
                <w:color w:val="A3AEC2"/>
                <w:spacing w:val="30"/>
                <w:sz w:val="17"/>
                <w:szCs w:val="17"/>
              </w:rPr>
              <w:t xml:space="preserve">MOONSHOT</w:t>
            </w:r>
          </w:p>
          <w:p>
            <w:pPr>
              <w:spacing w:after="100"/>
            </w:pPr>
            <w:r>
              <w:drawing>
                <wp:inline distT="0" distB="0" distL="0" distR="0">
                  <wp:extent cx="1819275" cy="1133475"/>
                  <wp:effectExtent t="0" r="0" b="0" l="0"/>
                  <wp:docPr id="1" name="Feeding the crew in space" descr="Feeding the crew in space" title="Feeding the crew in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819275" cy="1133475"/>
                          </a:xfrm>
                          <a:prstGeom prst="rect">
                            <a:avLst/>
                          </a:prstGeom>
                        </pic:spPr>
                      </pic:pic>
                    </a:graphicData>
                  </a:graphic>
                </wp:inline>
              </w:drawing>
            </w:r>
          </w:p>
          <w:p>
            <w:pPr>
              <w:spacing w:after="60"/>
            </w:pPr>
            <w:r>
              <w:rPr>
                <w:b/>
                <w:bCs/>
                <w:color w:val="FFD27A"/>
                <w:sz w:val="22"/>
                <w:szCs w:val="22"/>
              </w:rPr>
              <w:t xml:space="preserve">Feeding the crew in space</w:t>
            </w:r>
          </w:p>
          <w:p>
            <w:pPr>
              <w:spacing w:after="0" w:line="276"/>
            </w:pPr>
            <w:r>
              <w:rPr>
                <w:color w:val="E3E8F0"/>
                <w:sz w:val="19"/>
                <w:szCs w:val="19"/>
              </w:rPr>
              <w:t xml:space="preserve">Each astronaut needs about 1.7 kg of food a day; fresh produce arrives every three months (NASA). Imagine cargo and orbital crops supporting a lunar outpost. 10x ambition: on-demand, not occasional, resupply.</w:t>
            </w:r>
          </w:p>
        </w:tc>
      </w:tr>
    </w:tbl>
    <w:p>
      <w:pPr>
        <w:spacing w:after="16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single" w:color="5EE6D8" w:sz="8"/>
              <w:left w:val="single" w:color="5EE6D8" w:sz="8"/>
              <w:bottom w:val="single" w:color="5EE6D8" w:sz="8"/>
              <w:right w:val="single" w:color="5EE6D8" w:sz="8"/>
            </w:tcBorders>
            <w:shd w:fill="0A2630" w:color="auto" w:val="clear"/>
            <w:tcMar>
              <w:top w:type="dxa" w:w="140"/>
              <w:left w:type="dxa" w:w="180"/>
              <w:bottom w:type="dxa" w:w="140"/>
              <w:right w:type="dxa" w:w="180"/>
            </w:tcMar>
            <w:vAlign w:val="center"/>
          </w:tcPr>
          <w:p>
            <w:pPr>
              <w:jc w:val="center"/>
            </w:pPr>
            <w:r>
              <w:drawing>
                <wp:inline distT="0" distB="0" distL="0" distR="0">
                  <wp:extent cx="323850" cy="323850"/>
                  <wp:effectExtent t="0" r="0" b="0" l="0"/>
                  <wp:docPr id="1" name="rocket" descr="rocket" title="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c>
          <w:tcPr>
            <w:tcW w:type="dxa" w:w="9006"/>
            <w:tcBorders>
              <w:top w:val="single" w:color="5EE6D8" w:sz="8"/>
              <w:left w:val="single" w:color="5EE6D8" w:sz="8"/>
              <w:bottom w:val="single" w:color="5EE6D8" w:sz="8"/>
              <w:right w:val="single" w:color="5EE6D8" w:sz="8"/>
            </w:tcBorders>
            <w:shd w:fill="0A2630" w:color="auto" w:val="clear"/>
            <w:tcMar>
              <w:top w:type="dxa" w:w="140"/>
              <w:left w:type="dxa" w:w="180"/>
              <w:bottom w:type="dxa" w:w="140"/>
              <w:right w:type="dxa" w:w="180"/>
            </w:tcMar>
            <w:vAlign w:val="center"/>
          </w:tcPr>
          <w:p>
            <w:pPr>
              <w:spacing w:after="0" w:line="290"/>
            </w:pPr>
            <w:r>
              <w:rPr>
                <w:b/>
                <w:bCs/>
                <w:color w:val="5EE6D8"/>
                <w:sz w:val="22"/>
                <w:szCs w:val="22"/>
              </w:rPr>
              <w:t xml:space="preserve">E,O&amp;T test.  </w:t>
            </w:r>
            <w:r>
              <w:rPr>
                <w:color w:val="F4F6FA"/>
                <w:sz w:val="21"/>
                <w:szCs w:val="21"/>
              </w:rPr>
              <w:t xml:space="preserve">Start with a logistics simulation and a partner review, not launch infrastructure. For clients in logistics and food, the last mile becomes the last orbit.</w:t>
            </w:r>
          </w:p>
        </w:tc>
      </w:tr>
    </w:tbl>
    <w:p>
      <w:pPr>
        <w:spacing w:after="100"/>
      </w:pPr>
    </w:p>
    <w:p>
      <w:pPr>
        <w:spacing w:after="200" w:before="60" w:line="300"/>
      </w:pPr>
      <w:r>
        <w:rPr>
          <w:i/>
          <w:iCs/>
          <w:color w:val="0096DD"/>
        </w:rPr>
        <w:t xml:space="preserve">A second zoom-in shows what becomes valuable in that world.</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BECAUSE OF THAT: ZOOM IN</w:t>
      </w:r>
    </w:p>
    <w:p>
      <w:pPr>
        <w:pStyle w:val="Heading1"/>
        <w:keepNext/>
      </w:pPr>
      <w:r>
        <w:t xml:space="preserve">8. Zoom In: The New Gold</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FFD27A" w:sz="8"/>
              <w:left w:val="single" w:color="FFD27A" w:sz="8"/>
              <w:bottom w:val="single" w:color="FFD27A" w:sz="8"/>
              <w:right w:val="single" w:color="FFD27A" w:sz="8"/>
            </w:tcBorders>
            <w:shd w:fill="08202A" w:color="auto" w:val="clear"/>
            <w:tcMar>
              <w:top w:type="dxa" w:w="160"/>
              <w:left w:type="dxa" w:w="180"/>
              <w:bottom w:type="dxa" w:w="160"/>
              <w:right w:type="dxa" w:w="180"/>
            </w:tcMar>
            <w:vAlign w:val="top"/>
          </w:tcPr>
          <w:p>
            <w:pPr>
              <w:spacing w:after="0"/>
              <w:jc w:val="center"/>
            </w:pPr>
            <w:r>
              <w:rPr>
                <w:b/>
                <w:bCs/>
                <w:color w:val="A3AEC2"/>
                <w:sz w:val="22"/>
                <w:szCs w:val="22"/>
              </w:rPr>
              <w:t xml:space="preserve">TICK   </w:t>
            </w:r>
            <w:r>
              <w:rPr>
                <w:color w:val="A3AEC2"/>
                <w:sz w:val="24"/>
                <w:szCs w:val="24"/>
              </w:rPr>
              <w:t xml:space="preserve">Gold is the treasure.        </w:t>
            </w:r>
            <w:r>
              <w:rPr>
                <w:b/>
                <w:bCs/>
                <w:color w:val="FFD27A"/>
                <w:sz w:val="22"/>
                <w:szCs w:val="22"/>
              </w:rPr>
              <w:t xml:space="preserve">TOCK   </w:t>
            </w:r>
            <w:r>
              <w:rPr>
                <w:b/>
                <w:bCs/>
                <w:color w:val="F4F6FA"/>
                <w:sz w:val="26"/>
                <w:szCs w:val="26"/>
              </w:rPr>
              <w:t xml:space="preserve">Water, air, sand and plants are.</w:t>
            </w:r>
          </w:p>
        </w:tc>
      </w:tr>
    </w:tbl>
    <w:p>
      <w:pPr>
        <w:spacing w:after="120"/>
      </w:pPr>
    </w:p>
    <w:p>
      <w:pPr>
        <w:spacing w:after="140" w:before="0" w:line="300"/>
      </w:pPr>
      <w:r>
        <w:t xml:space="preserve">Applying Tick-Tock to value itself, the most precious things in 2041 may be the ones that keep systems alive. Each card applies one of the 4 lenses of innovation and ends with an E,O&amp;T opportunity.</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53"/>
        <w:gridCol w:w="200"/>
        <w:gridCol w:w="4853"/>
      </w:tblGrid>
      <w:tr>
        <w:trPr>
          <w:cantSplit/>
        </w:trPr>
        <w:tc>
          <w:tcPr>
            <w:tcW w:type="dxa" w:w="4853"/>
            <w:tcBorders>
              <w:top w:val="single" w:color="FFD27A" w:sz="8"/>
              <w:left w:val="single" w:color="FFD27A" w:sz="8"/>
              <w:bottom w:val="single" w:color="FFD27A" w:sz="8"/>
              <w:right w:val="single" w:color="FFD27A"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238250"/>
                  <wp:effectExtent t="0" r="0" b="0" l="0"/>
                  <wp:docPr id="1" name="Water" descr="Water" title="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838450" cy="1238250"/>
                          </a:xfrm>
                          <a:prstGeom prst="rect">
                            <a:avLst/>
                          </a:prstGeom>
                        </pic:spPr>
                      </pic:pic>
                    </a:graphicData>
                  </a:graphic>
                </wp:inline>
              </w:drawing>
            </w:r>
          </w:p>
          <w:p>
            <w:pPr>
              <w:spacing w:after="60"/>
            </w:pPr>
            <w:r>
              <w:rPr>
                <w:rFonts w:ascii="Cambria" w:cs="Cambria" w:eastAsia="Cambria" w:hAnsi="Cambria"/>
                <w:b/>
                <w:bCs/>
                <w:color w:val="FFD27A"/>
                <w:sz w:val="30"/>
                <w:szCs w:val="30"/>
              </w:rPr>
              <w:t xml:space="preserve">Water</w:t>
            </w:r>
          </w:p>
          <w:p>
            <w:pPr>
              <w:spacing w:after="80" w:line="276"/>
            </w:pPr>
            <w:r>
              <w:rPr>
                <w:color w:val="E3E8F0"/>
                <w:sz w:val="19"/>
                <w:szCs w:val="19"/>
              </w:rPr>
              <w:t xml:space="preserve">Training GPT-3 was estimated to evaporate about 700,000 litres of fresh water (Li et al., 2023). The space station recycles 98% of its water (NASA, 2023).</w:t>
            </w:r>
          </w:p>
          <w:p>
            <w:pPr>
              <w:spacing w:after="30"/>
            </w:pPr>
            <w:r>
              <w:rPr>
                <w:b/>
                <w:bCs/>
                <w:color w:val="FFD27A"/>
                <w:spacing w:val="20"/>
                <w:sz w:val="16"/>
                <w:szCs w:val="16"/>
              </w:rPr>
              <w:t xml:space="preserve">LEVERAGE RESOURCES</w:t>
            </w:r>
          </w:p>
          <w:p>
            <w:pPr>
              <w:spacing w:after="0"/>
            </w:pPr>
            <w:r>
              <w:rPr>
                <w:i/>
                <w:iCs/>
                <w:color w:val="F4F6FA"/>
                <w:sz w:val="19"/>
                <w:szCs w:val="19"/>
              </w:rPr>
              <w:t xml:space="preserve">Adapt closed-loop thinking to a client water audit.</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D27A" w:sz="8"/>
              <w:left w:val="single" w:color="FFD27A" w:sz="8"/>
              <w:bottom w:val="single" w:color="FFD27A" w:sz="8"/>
              <w:right w:val="single" w:color="FFD27A"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238250"/>
                  <wp:effectExtent t="0" r="0" b="0" l="0"/>
                  <wp:docPr id="1" name="Sand" descr="Sand" title="S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838450" cy="1238250"/>
                          </a:xfrm>
                          <a:prstGeom prst="rect">
                            <a:avLst/>
                          </a:prstGeom>
                        </pic:spPr>
                      </pic:pic>
                    </a:graphicData>
                  </a:graphic>
                </wp:inline>
              </w:drawing>
            </w:r>
          </w:p>
          <w:p>
            <w:pPr>
              <w:spacing w:after="60"/>
            </w:pPr>
            <w:r>
              <w:rPr>
                <w:rFonts w:ascii="Cambria" w:cs="Cambria" w:eastAsia="Cambria" w:hAnsi="Cambria"/>
                <w:b/>
                <w:bCs/>
                <w:color w:val="FFD27A"/>
                <w:sz w:val="30"/>
                <w:szCs w:val="30"/>
              </w:rPr>
              <w:t xml:space="preserve">Sand</w:t>
            </w:r>
          </w:p>
          <w:p>
            <w:pPr>
              <w:spacing w:after="80" w:line="276"/>
            </w:pPr>
            <w:r>
              <w:rPr>
                <w:color w:val="E3E8F0"/>
                <w:sz w:val="19"/>
                <w:szCs w:val="19"/>
              </w:rPr>
              <w:t xml:space="preserve">Sand and gravel use is about 50 billion tonnes a year, 17 kg per person per day (UNEP, 2022). Desert sand is too round for concrete.</w:t>
            </w:r>
          </w:p>
          <w:p>
            <w:pPr>
              <w:spacing w:after="30"/>
            </w:pPr>
            <w:r>
              <w:rPr>
                <w:b/>
                <w:bCs/>
                <w:color w:val="FFD27A"/>
                <w:spacing w:val="20"/>
                <w:sz w:val="16"/>
                <w:szCs w:val="16"/>
              </w:rPr>
              <w:t xml:space="preserve">CHALLENGE ORTHODOXIES</w:t>
            </w:r>
          </w:p>
          <w:p>
            <w:pPr>
              <w:spacing w:after="0"/>
            </w:pPr>
            <w:r>
              <w:rPr>
                <w:i/>
                <w:iCs/>
                <w:color w:val="F4F6FA"/>
                <w:sz w:val="19"/>
                <w:szCs w:val="19"/>
              </w:rPr>
              <w:t xml:space="preserve">Replace "abundant means disposable" with reuse by design.</w:t>
            </w:r>
          </w:p>
        </w:tc>
      </w:tr>
      <w:tr>
        <w:tc>
          <w:tcPr>
            <w:tcW w:type="dxa" w:w="4853"/>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c>
          <w:tcPr>
            <w:tcW w:type="dxa" w:w="200"/>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c>
          <w:tcPr>
            <w:tcW w:type="dxa" w:w="4853"/>
            <w:tcBorders>
              <w:top w:val="none" w:color="FFFFFF" w:sz="0"/>
              <w:left w:val="none" w:color="FFFFFF" w:sz="0"/>
              <w:bottom w:val="none" w:color="FFFFFF" w:sz="0"/>
              <w:right w:val="none" w:color="FFFFFF" w:sz="0"/>
            </w:tcBorders>
            <w:tcMar>
              <w:top w:type="dxa" w:w="40"/>
              <w:left w:type="dxa" w:w="180"/>
              <w:bottom w:type="dxa" w:w="40"/>
              <w:right w:type="dxa" w:w="180"/>
            </w:tcMar>
            <w:vAlign w:val="top"/>
          </w:tcPr>
          <w:p>
            <w:r>
              <w:t xml:space="preserve"/>
            </w:r>
          </w:p>
        </w:tc>
      </w:tr>
      <w:tr>
        <w:trPr>
          <w:cantSplit/>
        </w:trPr>
        <w:tc>
          <w:tcPr>
            <w:tcW w:type="dxa" w:w="4853"/>
            <w:tcBorders>
              <w:top w:val="single" w:color="FFD27A" w:sz="8"/>
              <w:left w:val="single" w:color="FFD27A" w:sz="8"/>
              <w:bottom w:val="single" w:color="FFD27A" w:sz="8"/>
              <w:right w:val="single" w:color="FFD27A"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238250"/>
                  <wp:effectExtent t="0" r="0" b="0" l="0"/>
                  <wp:docPr id="1" name="Air" descr="Air" title="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838450" cy="1238250"/>
                          </a:xfrm>
                          <a:prstGeom prst="rect">
                            <a:avLst/>
                          </a:prstGeom>
                        </pic:spPr>
                      </pic:pic>
                    </a:graphicData>
                  </a:graphic>
                </wp:inline>
              </w:drawing>
            </w:r>
          </w:p>
          <w:p>
            <w:pPr>
              <w:spacing w:after="60"/>
            </w:pPr>
            <w:r>
              <w:rPr>
                <w:rFonts w:ascii="Cambria" w:cs="Cambria" w:eastAsia="Cambria" w:hAnsi="Cambria"/>
                <w:b/>
                <w:bCs/>
                <w:color w:val="FFD27A"/>
                <w:sz w:val="30"/>
                <w:szCs w:val="30"/>
              </w:rPr>
              <w:t xml:space="preserve">Air</w:t>
            </w:r>
          </w:p>
          <w:p>
            <w:pPr>
              <w:spacing w:after="80" w:line="276"/>
            </w:pPr>
            <w:r>
              <w:rPr>
                <w:color w:val="E3E8F0"/>
                <w:sz w:val="19"/>
                <w:szCs w:val="19"/>
              </w:rPr>
              <w:t xml:space="preserve">Lunar soil is 40 to 45% oxygen by weight (ESA), but it is chemically bound and not breathable until extracted.</w:t>
            </w:r>
          </w:p>
          <w:p>
            <w:pPr>
              <w:spacing w:after="30"/>
            </w:pPr>
            <w:r>
              <w:rPr>
                <w:b/>
                <w:bCs/>
                <w:color w:val="FFD27A"/>
                <w:spacing w:val="20"/>
                <w:sz w:val="16"/>
                <w:szCs w:val="16"/>
              </w:rPr>
              <w:t xml:space="preserve">HARNESS TRENDS</w:t>
            </w:r>
          </w:p>
          <w:p>
            <w:pPr>
              <w:spacing w:after="0"/>
            </w:pPr>
            <w:r>
              <w:rPr>
                <w:i/>
                <w:iCs/>
                <w:color w:val="F4F6FA"/>
                <w:sz w:val="19"/>
                <w:szCs w:val="19"/>
              </w:rPr>
              <w:t xml:space="preserve">Track extraction tests, energy needs and readiness.</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D27A" w:sz="8"/>
              <w:left w:val="single" w:color="FFD27A" w:sz="8"/>
              <w:bottom w:val="single" w:color="FFD27A" w:sz="8"/>
              <w:right w:val="single" w:color="FFD27A" w:sz="8"/>
            </w:tcBorders>
            <w:shd w:fill="08202A" w:color="auto" w:val="clear"/>
            <w:tcMar>
              <w:top w:type="dxa" w:w="140"/>
              <w:left w:type="dxa" w:w="180"/>
              <w:bottom w:type="dxa" w:w="140"/>
              <w:right w:type="dxa" w:w="180"/>
            </w:tcMar>
            <w:vAlign w:val="top"/>
          </w:tcPr>
          <w:p>
            <w:pPr>
              <w:spacing w:after="100"/>
            </w:pPr>
            <w:r>
              <w:drawing>
                <wp:inline distT="0" distB="0" distL="0" distR="0">
                  <wp:extent cx="2838450" cy="1238250"/>
                  <wp:effectExtent t="0" r="0" b="0" l="0"/>
                  <wp:docPr id="1" name="Plants" descr="Plants" title="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838450" cy="1238250"/>
                          </a:xfrm>
                          <a:prstGeom prst="rect">
                            <a:avLst/>
                          </a:prstGeom>
                        </pic:spPr>
                      </pic:pic>
                    </a:graphicData>
                  </a:graphic>
                </wp:inline>
              </w:drawing>
            </w:r>
          </w:p>
          <w:p>
            <w:pPr>
              <w:spacing w:after="60"/>
            </w:pPr>
            <w:r>
              <w:rPr>
                <w:rFonts w:ascii="Cambria" w:cs="Cambria" w:eastAsia="Cambria" w:hAnsi="Cambria"/>
                <w:b/>
                <w:bCs/>
                <w:color w:val="FFD27A"/>
                <w:sz w:val="30"/>
                <w:szCs w:val="30"/>
              </w:rPr>
              <w:t xml:space="preserve">Plants</w:t>
            </w:r>
          </w:p>
          <w:p>
            <w:pPr>
              <w:spacing w:after="80" w:line="276"/>
            </w:pPr>
            <w:r>
              <w:rPr>
                <w:color w:val="E3E8F0"/>
                <w:sz w:val="19"/>
                <w:szCs w:val="19"/>
              </w:rPr>
              <w:t xml:space="preserve">Lettuce and chile peppers grow on the space station (NASA): crop research, not yet a complete food system.</w:t>
            </w:r>
          </w:p>
          <w:p>
            <w:pPr>
              <w:spacing w:after="30"/>
            </w:pPr>
            <w:r>
              <w:rPr>
                <w:b/>
                <w:bCs/>
                <w:color w:val="FFD27A"/>
                <w:spacing w:val="20"/>
                <w:sz w:val="16"/>
                <w:szCs w:val="16"/>
              </w:rPr>
              <w:t xml:space="preserve">UNDERSTAND NEEDS</w:t>
            </w:r>
          </w:p>
          <w:p>
            <w:pPr>
              <w:spacing w:after="0"/>
            </w:pPr>
            <w:r>
              <w:rPr>
                <w:i/>
                <w:iCs/>
                <w:color w:val="F4F6FA"/>
                <w:sz w:val="19"/>
                <w:szCs w:val="19"/>
              </w:rPr>
              <w:t xml:space="preserve">Design for nutrition, reliable supply and the crew's experience.</w:t>
            </w:r>
          </w:p>
        </w:tc>
      </w:tr>
    </w:tbl>
    <w:p>
      <w:pPr>
        <w:spacing w:after="14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0"/>
        <w:gridCol w:w="8706"/>
      </w:tblGrid>
      <w:tr>
        <w:trPr>
          <w:cantSplit/>
        </w:trPr>
        <w:tc>
          <w:tcPr>
            <w:tcW w:type="dxa" w:w="1200"/>
            <w:tcBorders>
              <w:top w:val="single" w:color="FFD27A" w:sz="8"/>
              <w:left w:val="single" w:color="FFD27A" w:sz="8"/>
              <w:bottom w:val="single" w:color="FFD27A" w:sz="8"/>
              <w:right w:val="single" w:color="FFD27A" w:sz="8"/>
            </w:tcBorders>
            <w:shd w:fill="0A2630" w:color="auto" w:val="clear"/>
            <w:tcMar>
              <w:top w:type="dxa" w:w="140"/>
              <w:left w:type="dxa" w:w="180"/>
              <w:bottom w:type="dxa" w:w="140"/>
              <w:right w:type="dxa" w:w="180"/>
            </w:tcMar>
            <w:vAlign w:val="center"/>
          </w:tcPr>
          <w:p>
            <w:pPr>
              <w:jc w:val="center"/>
            </w:pPr>
            <w:r>
              <w:drawing>
                <wp:inline distT="0" distB="0" distL="0" distR="0">
                  <wp:extent cx="571500" cy="571500"/>
                  <wp:effectExtent t="0" r="0" b="0" l="0"/>
                  <wp:docPr id="1" name="Webb golden mirror" descr="Webb golden mirror" title="Webb golden mi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 cy="571500"/>
                          </a:xfrm>
                          <a:prstGeom prst="rect">
                            <a:avLst/>
                          </a:prstGeom>
                        </pic:spPr>
                      </pic:pic>
                    </a:graphicData>
                  </a:graphic>
                </wp:inline>
              </w:drawing>
            </w:r>
          </w:p>
        </w:tc>
        <w:tc>
          <w:tcPr>
            <w:tcW w:type="dxa" w:w="8706"/>
            <w:tcBorders>
              <w:top w:val="single" w:color="FFD27A" w:sz="8"/>
              <w:left w:val="single" w:color="FFD27A" w:sz="8"/>
              <w:bottom w:val="single" w:color="FFD27A" w:sz="8"/>
              <w:right w:val="single" w:color="FFD27A" w:sz="8"/>
            </w:tcBorders>
            <w:shd w:fill="0A2630" w:color="auto" w:val="clear"/>
            <w:tcMar>
              <w:top w:type="dxa" w:w="140"/>
              <w:left w:type="dxa" w:w="180"/>
              <w:bottom w:type="dxa" w:w="140"/>
              <w:right w:type="dxa" w:w="180"/>
            </w:tcMar>
            <w:vAlign w:val="center"/>
          </w:tcPr>
          <w:p>
            <w:pPr>
              <w:spacing w:after="0"/>
            </w:pPr>
            <w:r>
              <w:rPr>
                <w:b/>
                <w:bCs/>
                <w:color w:val="FFD27A"/>
                <w:sz w:val="22"/>
                <w:szCs w:val="22"/>
              </w:rPr>
              <w:t xml:space="preserve">And gold?  </w:t>
            </w:r>
            <w:r>
              <w:rPr>
                <w:color w:val="F4F6FA"/>
                <w:sz w:val="21"/>
                <w:szCs w:val="21"/>
              </w:rPr>
              <w:t xml:space="preserve">Still useful: it coats the mirrors of the Webb space telescope. But in 2041 it no longer measures wealth.</w:t>
            </w:r>
          </w:p>
        </w:tc>
      </w:tr>
    </w:tbl>
    <w:p>
      <w:pPr>
        <w:spacing w:after="200" w:before="60" w:line="300"/>
      </w:pPr>
      <w:r>
        <w:rPr>
          <w:i/>
          <w:iCs/>
          <w:color w:val="0096DD"/>
        </w:rPr>
        <w:t xml:space="preserve">With three worlds and their details on the table, the question becomes which one is coming.</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UNTIL FINALLY</w:t>
      </w:r>
    </w:p>
    <w:p>
      <w:pPr>
        <w:pStyle w:val="Heading1"/>
        <w:keepNext/>
      </w:pPr>
      <w:r>
        <w:t xml:space="preserve">9. Which Branch Are We On?</w:t>
      </w:r>
    </w:p>
    <w:p>
      <w:pPr>
        <w:spacing w:after="140" w:before="0" w:line="300"/>
      </w:pPr>
      <w:r>
        <w:t xml:space="preserve">A possibility tree places all three worlds on one structure and avoids linear thinking. Level one gives the three worlds planning weights that sum to 100%. Level two splits each world on one key driver into three mutually exclusive outcomes with conditional odds that sum to 100% within that world. Multiplying the two gives joint odds, and all nine joint odds total 100%. These are illustrative judgements to support discussion, not calibrated forecasts.</w:t>
      </w:r>
    </w:p>
    <w:p>
      <w:pPr>
        <w:keepNext/>
        <w:spacing w:after="40" w:before="80"/>
        <w:jc w:val="center"/>
      </w:pPr>
      <w:r>
        <w:drawing>
          <wp:inline distT="0" distB="0" distL="0" distR="0">
            <wp:extent cx="6191250" cy="3555220"/>
            <wp:effectExtent t="0" r="0" b="0" l="0"/>
            <wp:docPr id="1" name="Possibility tree" descr="Possibility tree" title="Possibilit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91250" cy="3555220"/>
                    </a:xfrm>
                    <a:prstGeom prst="rect">
                      <a:avLst/>
                    </a:prstGeom>
                  </pic:spPr>
                </pic:pic>
              </a:graphicData>
            </a:graphic>
          </wp:inline>
        </w:drawing>
      </w:r>
    </w:p>
    <w:p>
      <w:pPr>
        <w:spacing w:after="180"/>
        <w:jc w:val="center"/>
      </w:pPr>
      <w:r>
        <w:rPr>
          <w:i/>
          <w:iCs/>
          <w:color w:val="5B6478"/>
          <w:sz w:val="17"/>
          <w:szCs w:val="17"/>
        </w:rPr>
        <w:t xml:space="preserve">Figure 3. The possibility tree: weights, one driver per world, conditional odds and joint odds</w:t>
      </w:r>
    </w:p>
    <w:p>
      <w:pPr>
        <w:spacing w:after="140" w:before="0" w:line="300"/>
      </w:pPr>
      <w:r>
        <w:t xml:space="preserve">Worked example: Patchwork (45%) with partly compatible standards (40%) gives a joint 18%. Patchwork leads because AI rules are already splitting by region; Symbiosis receives 30% because the clean-power race is not yet won, and Overheat 25%. The next section turns the tree into lights a client can watch.</w:t>
      </w:r>
    </w:p>
    <w:p>
      <w:pPr>
        <w:spacing w:after="200" w:before="60" w:line="300"/>
      </w:pPr>
      <w:r>
        <w:rPr>
          <w:i/>
          <w:iCs/>
          <w:color w:val="0096DD"/>
        </w:rPr>
        <w:t xml:space="preserve">A light only matters if it changes a decision.</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UNTIL FINALLY: WATCH</w:t>
      </w:r>
    </w:p>
    <w:p>
      <w:pPr>
        <w:pStyle w:val="Heading1"/>
        <w:keepNext/>
      </w:pPr>
      <w:r>
        <w:t xml:space="preserve">10. A Light Only Matters If It Changes a Decision</w:t>
      </w:r>
    </w:p>
    <w:p>
      <w:pPr>
        <w:spacing w:after="140" w:before="0" w:line="300"/>
      </w:pPr>
      <w:r>
        <w:t xml:space="preserve">Possibility trees need contingency planning. Each signpost below has a record, a review trigger and a response. The triggers are proposed review rules measured against a pilot baseline, not external benchmarks.</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500"/>
        <w:gridCol w:w="2100"/>
        <w:gridCol w:w="2206"/>
        <w:gridCol w:w="1200"/>
      </w:tblGrid>
      <w:tr>
        <w:trPr>
          <w:cantSplit/>
        </w:trPr>
        <w:tc>
          <w:tcPr>
            <w:tcW w:type="dxa" w:w="1900"/>
            <w:tcBorders>
              <w:top w:val="none" w:color="FFFFFF" w:sz="0"/>
              <w:left w:val="none" w:color="FFFFFF" w:sz="0"/>
              <w:bottom w:val="none" w:color="FFFFFF" w:sz="0"/>
              <w:right w:val="none" w:color="FFFFFF" w:sz="0"/>
            </w:tcBorders>
            <w:shd w:fill="5EE6D8" w:color="auto" w:val="clear"/>
            <w:tcMar>
              <w:top w:type="dxa" w:w="90"/>
              <w:left w:type="dxa" w:w="110"/>
              <w:bottom w:type="dxa" w:w="90"/>
              <w:right w:type="dxa" w:w="110"/>
            </w:tcMar>
            <w:vAlign w:val="top"/>
          </w:tcPr>
          <w:p>
            <w:pPr>
              <w:spacing w:after="0"/>
            </w:pPr>
            <w:r>
              <w:rPr>
                <w:b/>
                <w:bCs/>
                <w:color w:val="060A12"/>
                <w:sz w:val="18"/>
                <w:szCs w:val="18"/>
              </w:rPr>
              <w:t xml:space="preserve">Signpost</w:t>
            </w:r>
          </w:p>
        </w:tc>
        <w:tc>
          <w:tcPr>
            <w:tcW w:type="dxa" w:w="2500"/>
            <w:tcBorders>
              <w:top w:val="none" w:color="FFFFFF" w:sz="0"/>
              <w:left w:val="none" w:color="FFFFFF" w:sz="0"/>
              <w:bottom w:val="none" w:color="FFFFFF" w:sz="0"/>
              <w:right w:val="none" w:color="FFFFFF" w:sz="0"/>
            </w:tcBorders>
            <w:shd w:fill="5EE6D8" w:color="auto" w:val="clear"/>
            <w:tcMar>
              <w:top w:type="dxa" w:w="90"/>
              <w:left w:type="dxa" w:w="110"/>
              <w:bottom w:type="dxa" w:w="90"/>
              <w:right w:type="dxa" w:w="110"/>
            </w:tcMar>
            <w:vAlign w:val="top"/>
          </w:tcPr>
          <w:p>
            <w:pPr>
              <w:spacing w:after="0"/>
            </w:pPr>
            <w:r>
              <w:rPr>
                <w:b/>
                <w:bCs/>
                <w:color w:val="060A12"/>
                <w:sz w:val="18"/>
                <w:szCs w:val="18"/>
              </w:rPr>
              <w:t xml:space="preserve">What we record</w:t>
            </w:r>
          </w:p>
        </w:tc>
        <w:tc>
          <w:tcPr>
            <w:tcW w:type="dxa" w:w="2100"/>
            <w:tcBorders>
              <w:top w:val="none" w:color="FFFFFF" w:sz="0"/>
              <w:left w:val="none" w:color="FFFFFF" w:sz="0"/>
              <w:bottom w:val="none" w:color="FFFFFF" w:sz="0"/>
              <w:right w:val="none" w:color="FFFFFF" w:sz="0"/>
            </w:tcBorders>
            <w:shd w:fill="5EE6D8" w:color="auto" w:val="clear"/>
            <w:tcMar>
              <w:top w:type="dxa" w:w="90"/>
              <w:left w:type="dxa" w:w="110"/>
              <w:bottom w:type="dxa" w:w="90"/>
              <w:right w:type="dxa" w:w="110"/>
            </w:tcMar>
            <w:vAlign w:val="top"/>
          </w:tcPr>
          <w:p>
            <w:pPr>
              <w:spacing w:after="0"/>
            </w:pPr>
            <w:r>
              <w:rPr>
                <w:b/>
                <w:bCs/>
                <w:color w:val="060A12"/>
                <w:sz w:val="18"/>
                <w:szCs w:val="18"/>
              </w:rPr>
              <w:t xml:space="preserve">Review trigger</w:t>
            </w:r>
          </w:p>
        </w:tc>
        <w:tc>
          <w:tcPr>
            <w:tcW w:type="dxa" w:w="2206"/>
            <w:tcBorders>
              <w:top w:val="none" w:color="FFFFFF" w:sz="0"/>
              <w:left w:val="none" w:color="FFFFFF" w:sz="0"/>
              <w:bottom w:val="none" w:color="FFFFFF" w:sz="0"/>
              <w:right w:val="none" w:color="FFFFFF" w:sz="0"/>
            </w:tcBorders>
            <w:shd w:fill="5EE6D8" w:color="auto" w:val="clear"/>
            <w:tcMar>
              <w:top w:type="dxa" w:w="90"/>
              <w:left w:type="dxa" w:w="110"/>
              <w:bottom w:type="dxa" w:w="90"/>
              <w:right w:type="dxa" w:w="110"/>
            </w:tcMar>
            <w:vAlign w:val="top"/>
          </w:tcPr>
          <w:p>
            <w:pPr>
              <w:spacing w:after="0"/>
            </w:pPr>
            <w:r>
              <w:rPr>
                <w:b/>
                <w:bCs/>
                <w:color w:val="060A12"/>
                <w:sz w:val="18"/>
                <w:szCs w:val="18"/>
              </w:rPr>
              <w:t xml:space="preserve">Response</w:t>
            </w:r>
          </w:p>
        </w:tc>
        <w:tc>
          <w:tcPr>
            <w:tcW w:type="dxa" w:w="1200"/>
            <w:tcBorders>
              <w:top w:val="none" w:color="FFFFFF" w:sz="0"/>
              <w:left w:val="none" w:color="FFFFFF" w:sz="0"/>
              <w:bottom w:val="none" w:color="FFFFFF" w:sz="0"/>
              <w:right w:val="none" w:color="FFFFFF" w:sz="0"/>
            </w:tcBorders>
            <w:shd w:fill="5EE6D8" w:color="auto" w:val="clear"/>
            <w:tcMar>
              <w:top w:type="dxa" w:w="90"/>
              <w:left w:type="dxa" w:w="110"/>
              <w:bottom w:type="dxa" w:w="90"/>
              <w:right w:type="dxa" w:w="110"/>
            </w:tcMar>
            <w:vAlign w:val="top"/>
          </w:tcPr>
          <w:p>
            <w:pPr>
              <w:spacing w:after="0"/>
            </w:pPr>
            <w:r>
              <w:rPr>
                <w:b/>
                <w:bCs/>
                <w:color w:val="060A12"/>
                <w:sz w:val="18"/>
                <w:szCs w:val="18"/>
              </w:rPr>
              <w:t xml:space="preserve">Points to</w:t>
            </w:r>
          </w:p>
        </w:tc>
      </w:tr>
      <w:tr>
        <w:trPr>
          <w:cantSplit/>
        </w:trPr>
        <w:tc>
          <w:tcPr>
            <w:tcW w:type="dxa" w:w="19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bCs/>
                <w:color w:val="F4F6FA"/>
                <w:sz w:val="18"/>
                <w:szCs w:val="18"/>
              </w:rPr>
              <w:t xml:space="preserve">Clean power for AI</w:t>
            </w:r>
          </w:p>
        </w:tc>
        <w:tc>
          <w:tcPr>
            <w:tcW w:type="dxa" w:w="2500"/>
            <w:tcBorders>
              <w:top w:val="none" w:color="FFFFFF" w:sz="0"/>
              <w:left w:val="none" w:color="FFFFFF" w:sz="0"/>
              <w:bottom w:val="none" w:color="FFFFFF" w:sz="0"/>
              <w:right w:val="none" w:color="FFFFFF" w:sz="0"/>
            </w:tcBorders>
            <w:shd w:fill="08202A" w:color="auto" w:val="clear"/>
            <w:tcMar>
              <w:top w:type="dxa" w:w="90"/>
              <w:left w:type="dxa" w:w="110"/>
              <w:bottom w:type="dxa" w:w="90"/>
              <w:right w:type="dxa" w:w="110"/>
            </w:tcMar>
            <w:vAlign w:val="top"/>
          </w:tcPr>
          <w:p>
            <w:pPr>
              <w:spacing w:after="0"/>
            </w:pPr>
            <w:r>
              <w:rPr>
                <w:b w:val="false"/>
                <w:bCs w:val="false"/>
                <w:color w:val="E3E8F0"/>
                <w:sz w:val="18"/>
                <w:szCs w:val="18"/>
              </w:rPr>
              <w:t xml:space="preserve">Clean energy built per new data centre; energy used per completed task</w:t>
            </w:r>
          </w:p>
        </w:tc>
        <w:tc>
          <w:tcPr>
            <w:tcW w:type="dxa" w:w="21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val="false"/>
                <w:bCs w:val="false"/>
                <w:color w:val="E3E8F0"/>
                <w:sz w:val="18"/>
                <w:szCs w:val="18"/>
              </w:rPr>
              <w:t xml:space="preserve">Two monthly reviews worse than baseline</w:t>
            </w:r>
          </w:p>
        </w:tc>
        <w:tc>
          <w:tcPr>
            <w:tcW w:type="dxa" w:w="2206"/>
            <w:tcBorders>
              <w:top w:val="none" w:color="FFFFFF" w:sz="0"/>
              <w:left w:val="none" w:color="FFFFFF" w:sz="0"/>
              <w:bottom w:val="none" w:color="FFFFFF" w:sz="0"/>
              <w:right w:val="none" w:color="FFFFFF" w:sz="0"/>
            </w:tcBorders>
            <w:shd w:fill="08202A" w:color="auto" w:val="clear"/>
            <w:tcMar>
              <w:top w:type="dxa" w:w="90"/>
              <w:left w:type="dxa" w:w="110"/>
              <w:bottom w:type="dxa" w:w="90"/>
              <w:right w:type="dxa" w:w="110"/>
            </w:tcMar>
            <w:vAlign w:val="top"/>
          </w:tcPr>
          <w:p>
            <w:pPr>
              <w:spacing w:after="0"/>
            </w:pPr>
            <w:r>
              <w:rPr>
                <w:b/>
                <w:bCs/>
                <w:color w:val="E3E8F0"/>
                <w:sz w:val="18"/>
                <w:szCs w:val="18"/>
              </w:rPr>
              <w:t xml:space="preserve">Switch to a smaller model or a manual route</w:t>
            </w:r>
          </w:p>
        </w:tc>
        <w:tc>
          <w:tcPr>
            <w:tcW w:type="dxa" w:w="12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val="false"/>
                <w:bCs w:val="false"/>
                <w:color w:val="FF8A3D"/>
                <w:sz w:val="18"/>
                <w:szCs w:val="18"/>
              </w:rPr>
              <w:t xml:space="preserve">Overheat</w:t>
            </w:r>
          </w:p>
        </w:tc>
      </w:tr>
      <w:tr>
        <w:trPr>
          <w:cantSplit/>
        </w:trPr>
        <w:tc>
          <w:tcPr>
            <w:tcW w:type="dxa" w:w="19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bCs/>
                <w:color w:val="F4F6FA"/>
                <w:sz w:val="18"/>
                <w:szCs w:val="18"/>
              </w:rPr>
              <w:t xml:space="preserve">Evidence quality</w:t>
            </w:r>
          </w:p>
        </w:tc>
        <w:tc>
          <w:tcPr>
            <w:tcW w:type="dxa" w:w="2500"/>
            <w:tcBorders>
              <w:top w:val="none" w:color="FFFFFF" w:sz="0"/>
              <w:left w:val="none" w:color="FFFFFF" w:sz="0"/>
              <w:bottom w:val="none" w:color="FFFFFF" w:sz="0"/>
              <w:right w:val="none" w:color="FFFFFF" w:sz="0"/>
            </w:tcBorders>
            <w:shd w:fill="08202A" w:color="auto" w:val="clear"/>
            <w:tcMar>
              <w:top w:type="dxa" w:w="90"/>
              <w:left w:type="dxa" w:w="110"/>
              <w:bottom w:type="dxa" w:w="90"/>
              <w:right w:type="dxa" w:w="110"/>
            </w:tcMar>
            <w:vAlign w:val="top"/>
          </w:tcPr>
          <w:p>
            <w:pPr>
              <w:spacing w:after="0"/>
            </w:pPr>
            <w:r>
              <w:rPr>
                <w:b w:val="false"/>
                <w:bCs w:val="false"/>
                <w:color w:val="E3E8F0"/>
                <w:sz w:val="18"/>
                <w:szCs w:val="18"/>
              </w:rPr>
              <w:t xml:space="preserve">Share of outputs with a traceable source; material errors</w:t>
            </w:r>
          </w:p>
        </w:tc>
        <w:tc>
          <w:tcPr>
            <w:tcW w:type="dxa" w:w="21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val="false"/>
                <w:bCs w:val="false"/>
                <w:color w:val="E3E8F0"/>
                <w:sz w:val="18"/>
                <w:szCs w:val="18"/>
              </w:rPr>
              <w:t xml:space="preserve">Any unmitigated material error</w:t>
            </w:r>
          </w:p>
        </w:tc>
        <w:tc>
          <w:tcPr>
            <w:tcW w:type="dxa" w:w="2206"/>
            <w:tcBorders>
              <w:top w:val="none" w:color="FFFFFF" w:sz="0"/>
              <w:left w:val="none" w:color="FFFFFF" w:sz="0"/>
              <w:bottom w:val="none" w:color="FFFFFF" w:sz="0"/>
              <w:right w:val="none" w:color="FFFFFF" w:sz="0"/>
            </w:tcBorders>
            <w:shd w:fill="08202A" w:color="auto" w:val="clear"/>
            <w:tcMar>
              <w:top w:type="dxa" w:w="90"/>
              <w:left w:type="dxa" w:w="110"/>
              <w:bottom w:type="dxa" w:w="90"/>
              <w:right w:type="dxa" w:w="110"/>
            </w:tcMar>
            <w:vAlign w:val="top"/>
          </w:tcPr>
          <w:p>
            <w:pPr>
              <w:spacing w:after="0"/>
            </w:pPr>
            <w:r>
              <w:rPr>
                <w:b/>
                <w:bCs/>
                <w:color w:val="E3E8F0"/>
                <w:sz w:val="18"/>
                <w:szCs w:val="18"/>
              </w:rPr>
              <w:t xml:space="preserve">Pause automation; require human approval</w:t>
            </w:r>
          </w:p>
        </w:tc>
        <w:tc>
          <w:tcPr>
            <w:tcW w:type="dxa" w:w="12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val="false"/>
                <w:bCs w:val="false"/>
                <w:color w:val="3DDC97"/>
                <w:sz w:val="18"/>
                <w:szCs w:val="18"/>
              </w:rPr>
              <w:t xml:space="preserve">Symbiosis or Overheat</w:t>
            </w:r>
          </w:p>
        </w:tc>
      </w:tr>
      <w:tr>
        <w:trPr>
          <w:cantSplit/>
        </w:trPr>
        <w:tc>
          <w:tcPr>
            <w:tcW w:type="dxa" w:w="19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bCs/>
                <w:color w:val="F4F6FA"/>
                <w:sz w:val="18"/>
                <w:szCs w:val="18"/>
              </w:rPr>
              <w:t xml:space="preserve">Portability</w:t>
            </w:r>
          </w:p>
        </w:tc>
        <w:tc>
          <w:tcPr>
            <w:tcW w:type="dxa" w:w="2500"/>
            <w:tcBorders>
              <w:top w:val="none" w:color="FFFFFF" w:sz="0"/>
              <w:left w:val="none" w:color="FFFFFF" w:sz="0"/>
              <w:bottom w:val="none" w:color="FFFFFF" w:sz="0"/>
              <w:right w:val="none" w:color="FFFFFF" w:sz="0"/>
            </w:tcBorders>
            <w:shd w:fill="08202A" w:color="auto" w:val="clear"/>
            <w:tcMar>
              <w:top w:type="dxa" w:w="90"/>
              <w:left w:type="dxa" w:w="110"/>
              <w:bottom w:type="dxa" w:w="90"/>
              <w:right w:type="dxa" w:w="110"/>
            </w:tcMar>
            <w:vAlign w:val="top"/>
          </w:tcPr>
          <w:p>
            <w:pPr>
              <w:spacing w:after="0"/>
            </w:pPr>
            <w:r>
              <w:rPr>
                <w:b w:val="false"/>
                <w:bCs w:val="false"/>
                <w:color w:val="E3E8F0"/>
                <w:sz w:val="18"/>
                <w:szCs w:val="18"/>
              </w:rPr>
              <w:t xml:space="preserve">Time and failures when moving one test case between providers</w:t>
            </w:r>
          </w:p>
        </w:tc>
        <w:tc>
          <w:tcPr>
            <w:tcW w:type="dxa" w:w="21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val="false"/>
                <w:bCs w:val="false"/>
                <w:color w:val="E3E8F0"/>
                <w:sz w:val="18"/>
                <w:szCs w:val="18"/>
              </w:rPr>
              <w:t xml:space="preserve">A second provider fails the same test</w:t>
            </w:r>
          </w:p>
        </w:tc>
        <w:tc>
          <w:tcPr>
            <w:tcW w:type="dxa" w:w="2206"/>
            <w:tcBorders>
              <w:top w:val="none" w:color="FFFFFF" w:sz="0"/>
              <w:left w:val="none" w:color="FFFFFF" w:sz="0"/>
              <w:bottom w:val="none" w:color="FFFFFF" w:sz="0"/>
              <w:right w:val="none" w:color="FFFFFF" w:sz="0"/>
            </w:tcBorders>
            <w:shd w:fill="08202A" w:color="auto" w:val="clear"/>
            <w:tcMar>
              <w:top w:type="dxa" w:w="90"/>
              <w:left w:type="dxa" w:w="110"/>
              <w:bottom w:type="dxa" w:w="90"/>
              <w:right w:type="dxa" w:w="110"/>
            </w:tcMar>
            <w:vAlign w:val="top"/>
          </w:tcPr>
          <w:p>
            <w:pPr>
              <w:spacing w:after="0"/>
            </w:pPr>
            <w:r>
              <w:rPr>
                <w:b/>
                <w:bCs/>
                <w:color w:val="E3E8F0"/>
                <w:sz w:val="18"/>
                <w:szCs w:val="18"/>
              </w:rPr>
              <w:t xml:space="preserve">Add an adapter; avoid single-provider lock-in</w:t>
            </w:r>
          </w:p>
        </w:tc>
        <w:tc>
          <w:tcPr>
            <w:tcW w:type="dxa" w:w="12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val="false"/>
                <w:bCs w:val="false"/>
                <w:color w:val="A597FF"/>
                <w:sz w:val="18"/>
                <w:szCs w:val="18"/>
              </w:rPr>
              <w:t xml:space="preserve">Patchwork</w:t>
            </w:r>
          </w:p>
        </w:tc>
      </w:tr>
      <w:tr>
        <w:trPr>
          <w:cantSplit/>
        </w:trPr>
        <w:tc>
          <w:tcPr>
            <w:tcW w:type="dxa" w:w="19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bCs/>
                <w:color w:val="F4F6FA"/>
                <w:sz w:val="18"/>
                <w:szCs w:val="18"/>
              </w:rPr>
              <w:t xml:space="preserve">Orbital access</w:t>
            </w:r>
          </w:p>
        </w:tc>
        <w:tc>
          <w:tcPr>
            <w:tcW w:type="dxa" w:w="2500"/>
            <w:tcBorders>
              <w:top w:val="none" w:color="FFFFFF" w:sz="0"/>
              <w:left w:val="none" w:color="FFFFFF" w:sz="0"/>
              <w:bottom w:val="none" w:color="FFFFFF" w:sz="0"/>
              <w:right w:val="none" w:color="FFFFFF" w:sz="0"/>
            </w:tcBorders>
            <w:shd w:fill="08202A" w:color="auto" w:val="clear"/>
            <w:tcMar>
              <w:top w:type="dxa" w:w="90"/>
              <w:left w:type="dxa" w:w="110"/>
              <w:bottom w:type="dxa" w:w="90"/>
              <w:right w:type="dxa" w:w="110"/>
            </w:tcMar>
            <w:vAlign w:val="top"/>
          </w:tcPr>
          <w:p>
            <w:pPr>
              <w:spacing w:after="0"/>
            </w:pPr>
            <w:r>
              <w:rPr>
                <w:b w:val="false"/>
                <w:bCs w:val="false"/>
                <w:color w:val="E3E8F0"/>
                <w:sz w:val="18"/>
                <w:szCs w:val="18"/>
              </w:rPr>
              <w:t xml:space="preserve">Debris-removal missions flown; launch delays</w:t>
            </w:r>
          </w:p>
        </w:tc>
        <w:tc>
          <w:tcPr>
            <w:tcW w:type="dxa" w:w="21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val="false"/>
                <w:bCs w:val="false"/>
                <w:color w:val="E3E8F0"/>
                <w:sz w:val="18"/>
                <w:szCs w:val="18"/>
              </w:rPr>
              <w:t xml:space="preserve">Removal still experimental by 2030</w:t>
            </w:r>
          </w:p>
        </w:tc>
        <w:tc>
          <w:tcPr>
            <w:tcW w:type="dxa" w:w="2206"/>
            <w:tcBorders>
              <w:top w:val="none" w:color="FFFFFF" w:sz="0"/>
              <w:left w:val="none" w:color="FFFFFF" w:sz="0"/>
              <w:bottom w:val="none" w:color="FFFFFF" w:sz="0"/>
              <w:right w:val="none" w:color="FFFFFF" w:sz="0"/>
            </w:tcBorders>
            <w:shd w:fill="08202A" w:color="auto" w:val="clear"/>
            <w:tcMar>
              <w:top w:type="dxa" w:w="90"/>
              <w:left w:type="dxa" w:w="110"/>
              <w:bottom w:type="dxa" w:w="90"/>
              <w:right w:type="dxa" w:w="110"/>
            </w:tcMar>
            <w:vAlign w:val="top"/>
          </w:tcPr>
          <w:p>
            <w:pPr>
              <w:spacing w:after="0"/>
            </w:pPr>
            <w:r>
              <w:rPr>
                <w:b/>
                <w:bCs/>
                <w:color w:val="E3E8F0"/>
                <w:sz w:val="18"/>
                <w:szCs w:val="18"/>
              </w:rPr>
              <w:t xml:space="preserve">Plan ground fallbacks for satellite services</w:t>
            </w:r>
          </w:p>
        </w:tc>
        <w:tc>
          <w:tcPr>
            <w:tcW w:type="dxa" w:w="12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val="false"/>
                <w:bCs w:val="false"/>
                <w:color w:val="FF8A3D"/>
                <w:sz w:val="18"/>
                <w:szCs w:val="18"/>
              </w:rPr>
              <w:t xml:space="preserve">Overheat</w:t>
            </w:r>
          </w:p>
        </w:tc>
      </w:tr>
      <w:tr>
        <w:trPr>
          <w:cantSplit/>
        </w:trPr>
        <w:tc>
          <w:tcPr>
            <w:tcW w:type="dxa" w:w="19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bCs/>
                <w:color w:val="F4F6FA"/>
                <w:sz w:val="18"/>
                <w:szCs w:val="18"/>
              </w:rPr>
              <w:t xml:space="preserve">Human agency</w:t>
            </w:r>
          </w:p>
        </w:tc>
        <w:tc>
          <w:tcPr>
            <w:tcW w:type="dxa" w:w="2500"/>
            <w:tcBorders>
              <w:top w:val="none" w:color="FFFFFF" w:sz="0"/>
              <w:left w:val="none" w:color="FFFFFF" w:sz="0"/>
              <w:bottom w:val="none" w:color="FFFFFF" w:sz="0"/>
              <w:right w:val="none" w:color="FFFFFF" w:sz="0"/>
            </w:tcBorders>
            <w:shd w:fill="08202A" w:color="auto" w:val="clear"/>
            <w:tcMar>
              <w:top w:type="dxa" w:w="90"/>
              <w:left w:type="dxa" w:w="110"/>
              <w:bottom w:type="dxa" w:w="90"/>
              <w:right w:type="dxa" w:w="110"/>
            </w:tcMar>
            <w:vAlign w:val="top"/>
          </w:tcPr>
          <w:p>
            <w:pPr>
              <w:spacing w:after="0"/>
            </w:pPr>
            <w:r>
              <w:rPr>
                <w:b w:val="false"/>
                <w:bCs w:val="false"/>
                <w:color w:val="E3E8F0"/>
                <w:sz w:val="18"/>
                <w:szCs w:val="18"/>
              </w:rPr>
              <w:t xml:space="preserve">Can users understand, challenge and reverse a result?</w:t>
            </w:r>
          </w:p>
        </w:tc>
        <w:tc>
          <w:tcPr>
            <w:tcW w:type="dxa" w:w="21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val="false"/>
                <w:bCs w:val="false"/>
                <w:color w:val="E3E8F0"/>
                <w:sz w:val="18"/>
                <w:szCs w:val="18"/>
              </w:rPr>
              <w:t xml:space="preserve">A high-impact decision has no appeal route</w:t>
            </w:r>
          </w:p>
        </w:tc>
        <w:tc>
          <w:tcPr>
            <w:tcW w:type="dxa" w:w="2206"/>
            <w:tcBorders>
              <w:top w:val="none" w:color="FFFFFF" w:sz="0"/>
              <w:left w:val="none" w:color="FFFFFF" w:sz="0"/>
              <w:bottom w:val="none" w:color="FFFFFF" w:sz="0"/>
              <w:right w:val="none" w:color="FFFFFF" w:sz="0"/>
            </w:tcBorders>
            <w:shd w:fill="08202A" w:color="auto" w:val="clear"/>
            <w:tcMar>
              <w:top w:type="dxa" w:w="90"/>
              <w:left w:type="dxa" w:w="110"/>
              <w:bottom w:type="dxa" w:w="90"/>
              <w:right w:type="dxa" w:w="110"/>
            </w:tcMar>
            <w:vAlign w:val="top"/>
          </w:tcPr>
          <w:p>
            <w:pPr>
              <w:spacing w:after="0"/>
            </w:pPr>
            <w:r>
              <w:rPr>
                <w:b/>
                <w:bCs/>
                <w:color w:val="E3E8F0"/>
                <w:sz w:val="18"/>
                <w:szCs w:val="18"/>
              </w:rPr>
              <w:t xml:space="preserve">Redesign the handover before scaling</w:t>
            </w:r>
          </w:p>
        </w:tc>
        <w:tc>
          <w:tcPr>
            <w:tcW w:type="dxa" w:w="1200"/>
            <w:tcBorders>
              <w:top w:val="none" w:color="FFFFFF" w:sz="0"/>
              <w:left w:val="none" w:color="FFFFFF" w:sz="0"/>
              <w:bottom w:val="none" w:color="FFFFFF" w:sz="0"/>
              <w:right w:val="none" w:color="FFFFFF" w:sz="0"/>
            </w:tcBorders>
            <w:shd w:fill="0A2630" w:color="auto" w:val="clear"/>
            <w:tcMar>
              <w:top w:type="dxa" w:w="90"/>
              <w:left w:type="dxa" w:w="110"/>
              <w:bottom w:type="dxa" w:w="90"/>
              <w:right w:type="dxa" w:w="110"/>
            </w:tcMar>
            <w:vAlign w:val="top"/>
          </w:tcPr>
          <w:p>
            <w:pPr>
              <w:spacing w:after="0"/>
            </w:pPr>
            <w:r>
              <w:rPr>
                <w:b w:val="false"/>
                <w:bCs w:val="false"/>
                <w:color w:val="5EE6D8"/>
                <w:sz w:val="18"/>
                <w:szCs w:val="18"/>
              </w:rPr>
              <w:t xml:space="preserve">All worlds</w:t>
            </w:r>
          </w:p>
        </w:tc>
      </w:tr>
    </w:tbl>
    <w:p>
      <w:pPr>
        <w:spacing w:after="16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single" w:color="5EE6D8" w:sz="8"/>
              <w:left w:val="single" w:color="5EE6D8" w:sz="8"/>
              <w:bottom w:val="single" w:color="5EE6D8" w:sz="8"/>
              <w:right w:val="single" w:color="5EE6D8" w:sz="8"/>
            </w:tcBorders>
            <w:shd w:fill="0A2630" w:color="auto" w:val="clear"/>
            <w:tcMar>
              <w:top w:type="dxa" w:w="140"/>
              <w:left w:type="dxa" w:w="180"/>
              <w:bottom w:type="dxa" w:w="140"/>
              <w:right w:type="dxa" w:w="180"/>
            </w:tcMar>
            <w:vAlign w:val="center"/>
          </w:tcPr>
          <w:p>
            <w:pPr>
              <w:jc w:val="center"/>
            </w:pPr>
            <w:r>
              <w:drawing>
                <wp:inline distT="0" distB="0" distL="0" distR="0">
                  <wp:extent cx="323850" cy="323850"/>
                  <wp:effectExtent t="0" r="0" b="0" l="0"/>
                  <wp:docPr id="1" name="eye" descr="eye" titl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c>
          <w:tcPr>
            <w:tcW w:type="dxa" w:w="9006"/>
            <w:tcBorders>
              <w:top w:val="single" w:color="5EE6D8" w:sz="8"/>
              <w:left w:val="single" w:color="5EE6D8" w:sz="8"/>
              <w:bottom w:val="single" w:color="5EE6D8" w:sz="8"/>
              <w:right w:val="single" w:color="5EE6D8" w:sz="8"/>
            </w:tcBorders>
            <w:shd w:fill="0A2630" w:color="auto" w:val="clear"/>
            <w:tcMar>
              <w:top w:type="dxa" w:w="140"/>
              <w:left w:type="dxa" w:w="180"/>
              <w:bottom w:type="dxa" w:w="140"/>
              <w:right w:type="dxa" w:w="180"/>
            </w:tcMar>
            <w:vAlign w:val="center"/>
          </w:tcPr>
          <w:p>
            <w:pPr>
              <w:spacing w:after="0" w:line="290"/>
            </w:pPr>
            <w:r>
              <w:rPr>
                <w:b/>
                <w:bCs/>
                <w:color w:val="5EE6D8"/>
                <w:sz w:val="22"/>
                <w:szCs w:val="22"/>
              </w:rPr>
              <w:t xml:space="preserve">Cadence.  </w:t>
            </w:r>
            <w:r>
              <w:rPr>
                <w:color w:val="F4F6FA"/>
                <w:sz w:val="21"/>
                <w:szCs w:val="21"/>
              </w:rPr>
              <w:t xml:space="preserve">The pilot lead records weekly, the client owner reviews monthly, and the team revisits the scenario assumptions every quarter.</w:t>
            </w:r>
          </w:p>
        </w:tc>
      </w:tr>
    </w:tbl>
    <w:p>
      <w:pPr>
        <w:spacing w:after="100"/>
      </w:pPr>
    </w:p>
    <w:p>
      <w:pPr>
        <w:spacing w:after="200" w:before="60" w:line="300"/>
      </w:pPr>
      <w:r>
        <w:rPr>
          <w:i/>
          <w:iCs/>
          <w:color w:val="0096DD"/>
        </w:rPr>
        <w:t xml:space="preserve">When a light changes, what does E,O&amp;T sell?</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AND EVER SINCE THEN: RESPOND</w:t>
      </w:r>
    </w:p>
    <w:p>
      <w:pPr>
        <w:pStyle w:val="Heading1"/>
        <w:keepNext/>
      </w:pPr>
      <w:r>
        <w:t xml:space="preserve">11. Sell Better Decisions, Not More Reports</w:t>
      </w:r>
    </w:p>
    <w:p>
      <w:pPr>
        <w:spacing w:after="140" w:before="0" w:line="300"/>
      </w:pPr>
      <w:r>
        <w:t xml:space="preserve">If AI makes reports cheap, E,O&amp;T sells better decisions. Three proposed offers, one per world, share one reusable asset: a Decision Passport that records why a client should act, who owns the decision and what happens if it fails.</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2"/>
        <w:gridCol w:w="150"/>
        <w:gridCol w:w="3202"/>
        <w:gridCol w:w="150"/>
        <w:gridCol w:w="3202"/>
      </w:tblGrid>
      <w:tr>
        <w:trPr>
          <w:cantSplit/>
        </w:trPr>
        <w:tc>
          <w:tcPr>
            <w:tcW w:type="dxa" w:w="3202"/>
            <w:tcBorders>
              <w:top w:val="single" w:color="3DDC97" w:sz="8"/>
              <w:left w:val="single" w:color="3DDC97" w:sz="8"/>
              <w:bottom w:val="single" w:color="3DDC97" w:sz="8"/>
              <w:right w:val="single" w:color="3DDC97" w:sz="8"/>
            </w:tcBorders>
            <w:shd w:fill="08202A" w:color="auto" w:val="clear"/>
            <w:tcMar>
              <w:top w:type="dxa" w:w="140"/>
              <w:left w:type="dxa" w:w="130"/>
              <w:bottom w:type="dxa" w:w="140"/>
              <w:right w:type="dxa" w:w="130"/>
            </w:tcMar>
            <w:vAlign w:val="top"/>
          </w:tcPr>
          <w:p>
            <w:pPr>
              <w:spacing w:after="80"/>
            </w:pPr>
            <w:r>
              <w:drawing>
                <wp:inline distT="0" distB="0" distL="0" distR="0">
                  <wp:extent cx="400050" cy="400050"/>
                  <wp:effectExtent t="0" r="0" b="0" l="0"/>
                  <wp:docPr id="1" name="Future Design Lab" descr="Future Design Lab" title="Future Design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 cy="400050"/>
                          </a:xfrm>
                          <a:prstGeom prst="rect">
                            <a:avLst/>
                          </a:prstGeom>
                        </pic:spPr>
                      </pic:pic>
                    </a:graphicData>
                  </a:graphic>
                </wp:inline>
              </w:drawing>
            </w:r>
            <w:r>
              <w:rPr>
                <w:rFonts w:ascii="Cambria" w:cs="Cambria" w:eastAsia="Cambria" w:hAnsi="Cambria"/>
                <w:b/>
                <w:bCs/>
                <w:color w:val="3DDC97"/>
                <w:sz w:val="24"/>
                <w:szCs w:val="24"/>
              </w:rPr>
              <w:t xml:space="preserve">   Future Design Lab</w:t>
            </w:r>
          </w:p>
          <w:p>
            <w:pPr>
              <w:spacing w:after="60"/>
            </w:pPr>
            <w:r>
              <w:rPr>
                <w:b/>
                <w:bCs/>
                <w:color w:val="3DDC97"/>
                <w:sz w:val="17"/>
                <w:szCs w:val="17"/>
              </w:rPr>
              <w:t xml:space="preserve">CLIENT  </w:t>
            </w:r>
            <w:r>
              <w:rPr>
                <w:color w:val="A3AEC2"/>
                <w:sz w:val="18"/>
                <w:szCs w:val="18"/>
              </w:rPr>
              <w:t xml:space="preserve">Strategy and innovation leaders</w:t>
            </w:r>
          </w:p>
          <w:p>
            <w:pPr>
              <w:spacing w:after="60" w:line="270"/>
            </w:pPr>
            <w:r>
              <w:rPr>
                <w:color w:val="F4F6FA"/>
                <w:sz w:val="20"/>
                <w:szCs w:val="20"/>
              </w:rPr>
              <w:t xml:space="preserve">Rehearse a new service in a digital twin before committing.</w:t>
            </w:r>
          </w:p>
          <w:p>
            <w:pPr>
              <w:spacing w:after="0"/>
            </w:pPr>
            <w:r>
              <w:rPr>
                <w:b/>
                <w:bCs/>
                <w:color w:val="3DDC97"/>
                <w:sz w:val="17"/>
                <w:szCs w:val="17"/>
              </w:rPr>
              <w:t xml:space="preserve">VALUE TEST  </w:t>
            </w:r>
            <w:r>
              <w:rPr>
                <w:color w:val="A3AEC2"/>
                <w:sz w:val="18"/>
                <w:szCs w:val="18"/>
              </w:rPr>
              <w:t xml:space="preserve">Time to a testable decision</w:t>
            </w:r>
          </w:p>
        </w:tc>
        <w:tc>
          <w:tcPr>
            <w:tcW w:type="dxa" w:w="15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3202"/>
            <w:tcBorders>
              <w:top w:val="single" w:color="FF8A3D" w:sz="8"/>
              <w:left w:val="single" w:color="FF8A3D" w:sz="8"/>
              <w:bottom w:val="single" w:color="FF8A3D" w:sz="8"/>
              <w:right w:val="single" w:color="FF8A3D" w:sz="8"/>
            </w:tcBorders>
            <w:shd w:fill="08202A" w:color="auto" w:val="clear"/>
            <w:tcMar>
              <w:top w:type="dxa" w:w="140"/>
              <w:left w:type="dxa" w:w="130"/>
              <w:bottom w:type="dxa" w:w="140"/>
              <w:right w:type="dxa" w:w="130"/>
            </w:tcMar>
            <w:vAlign w:val="top"/>
          </w:tcPr>
          <w:p>
            <w:pPr>
              <w:spacing w:after="80"/>
            </w:pPr>
            <w:r>
              <w:drawing>
                <wp:inline distT="0" distB="0" distL="0" distR="0">
                  <wp:extent cx="400050" cy="400050"/>
                  <wp:effectExtent t="0" r="0" b="0" l="0"/>
                  <wp:docPr id="1" name="Verified Decisions and Continuity" descr="Verified Decisions and Continuity" title="Verified Decisions and Conti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0050" cy="400050"/>
                          </a:xfrm>
                          <a:prstGeom prst="rect">
                            <a:avLst/>
                          </a:prstGeom>
                        </pic:spPr>
                      </pic:pic>
                    </a:graphicData>
                  </a:graphic>
                </wp:inline>
              </w:drawing>
            </w:r>
            <w:r>
              <w:rPr>
                <w:rFonts w:ascii="Cambria" w:cs="Cambria" w:eastAsia="Cambria" w:hAnsi="Cambria"/>
                <w:b/>
                <w:bCs/>
                <w:color w:val="FF8A3D"/>
                <w:sz w:val="24"/>
                <w:szCs w:val="24"/>
              </w:rPr>
              <w:t xml:space="preserve">   Verified Decisions and Continuity</w:t>
            </w:r>
          </w:p>
          <w:p>
            <w:pPr>
              <w:spacing w:after="60"/>
            </w:pPr>
            <w:r>
              <w:rPr>
                <w:b/>
                <w:bCs/>
                <w:color w:val="FF8A3D"/>
                <w:sz w:val="17"/>
                <w:szCs w:val="17"/>
              </w:rPr>
              <w:t xml:space="preserve">CLIENT  </w:t>
            </w:r>
            <w:r>
              <w:rPr>
                <w:color w:val="A3AEC2"/>
                <w:sz w:val="18"/>
                <w:szCs w:val="18"/>
              </w:rPr>
              <w:t xml:space="preserve">Operations and risk leaders</w:t>
            </w:r>
          </w:p>
          <w:p>
            <w:pPr>
              <w:spacing w:after="60" w:line="270"/>
            </w:pPr>
            <w:r>
              <w:rPr>
                <w:color w:val="F4F6FA"/>
                <w:sz w:val="20"/>
                <w:szCs w:val="20"/>
              </w:rPr>
              <w:t xml:space="preserve">Check evidence, rehearse an outage and prove a fallback.</w:t>
            </w:r>
          </w:p>
          <w:p>
            <w:pPr>
              <w:spacing w:after="0"/>
            </w:pPr>
            <w:r>
              <w:rPr>
                <w:b/>
                <w:bCs/>
                <w:color w:val="FF8A3D"/>
                <w:sz w:val="17"/>
                <w:szCs w:val="17"/>
              </w:rPr>
              <w:t xml:space="preserve">VALUE TEST  </w:t>
            </w:r>
            <w:r>
              <w:rPr>
                <w:color w:val="A3AEC2"/>
                <w:sz w:val="18"/>
                <w:szCs w:val="18"/>
              </w:rPr>
              <w:t xml:space="preserve">Material errors; fallbacks completed</w:t>
            </w:r>
          </w:p>
        </w:tc>
        <w:tc>
          <w:tcPr>
            <w:tcW w:type="dxa" w:w="15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3202"/>
            <w:tcBorders>
              <w:top w:val="single" w:color="A597FF" w:sz="8"/>
              <w:left w:val="single" w:color="A597FF" w:sz="8"/>
              <w:bottom w:val="single" w:color="A597FF" w:sz="8"/>
              <w:right w:val="single" w:color="A597FF" w:sz="8"/>
            </w:tcBorders>
            <w:shd w:fill="08202A" w:color="auto" w:val="clear"/>
            <w:tcMar>
              <w:top w:type="dxa" w:w="140"/>
              <w:left w:type="dxa" w:w="130"/>
              <w:bottom w:type="dxa" w:w="140"/>
              <w:right w:type="dxa" w:w="130"/>
            </w:tcMar>
            <w:vAlign w:val="top"/>
          </w:tcPr>
          <w:p>
            <w:pPr>
              <w:spacing w:after="80"/>
            </w:pPr>
            <w:r>
              <w:drawing>
                <wp:inline distT="0" distB="0" distL="0" distR="0">
                  <wp:extent cx="400050" cy="400050"/>
                  <wp:effectExtent t="0" r="0" b="0" l="0"/>
                  <wp:docPr id="1" name="Interoperability Studio" descr="Interoperability Studio" title="Interoperability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 cy="400050"/>
                          </a:xfrm>
                          <a:prstGeom prst="rect">
                            <a:avLst/>
                          </a:prstGeom>
                        </pic:spPr>
                      </pic:pic>
                    </a:graphicData>
                  </a:graphic>
                </wp:inline>
              </w:drawing>
            </w:r>
            <w:r>
              <w:rPr>
                <w:rFonts w:ascii="Cambria" w:cs="Cambria" w:eastAsia="Cambria" w:hAnsi="Cambria"/>
                <w:b/>
                <w:bCs/>
                <w:color w:val="A597FF"/>
                <w:sz w:val="24"/>
                <w:szCs w:val="24"/>
              </w:rPr>
              <w:t xml:space="preserve">   Interoperability Studio</w:t>
            </w:r>
          </w:p>
          <w:p>
            <w:pPr>
              <w:spacing w:after="60"/>
            </w:pPr>
            <w:r>
              <w:rPr>
                <w:b/>
                <w:bCs/>
                <w:color w:val="A597FF"/>
                <w:sz w:val="17"/>
                <w:szCs w:val="17"/>
              </w:rPr>
              <w:t xml:space="preserve">CLIENT  </w:t>
            </w:r>
            <w:r>
              <w:rPr>
                <w:color w:val="A3AEC2"/>
                <w:sz w:val="18"/>
                <w:szCs w:val="18"/>
              </w:rPr>
              <w:t xml:space="preserve">Product and technology leaders</w:t>
            </w:r>
          </w:p>
          <w:p>
            <w:pPr>
              <w:spacing w:after="60" w:line="270"/>
            </w:pPr>
            <w:r>
              <w:rPr>
                <w:color w:val="F4F6FA"/>
                <w:sz w:val="20"/>
                <w:szCs w:val="20"/>
              </w:rPr>
              <w:t xml:space="preserve">Separate the core service from provider-specific adapters.</w:t>
            </w:r>
          </w:p>
          <w:p>
            <w:pPr>
              <w:spacing w:after="0"/>
            </w:pPr>
            <w:r>
              <w:rPr>
                <w:b/>
                <w:bCs/>
                <w:color w:val="A597FF"/>
                <w:sz w:val="17"/>
                <w:szCs w:val="17"/>
              </w:rPr>
              <w:t xml:space="preserve">VALUE TEST  </w:t>
            </w:r>
            <w:r>
              <w:rPr>
                <w:color w:val="A3AEC2"/>
                <w:sz w:val="18"/>
                <w:szCs w:val="18"/>
              </w:rPr>
              <w:t xml:space="preserve">Successful transfers; switching effort</w:t>
            </w:r>
          </w:p>
        </w:tc>
      </w:tr>
    </w:tbl>
    <w:p>
      <w:pPr>
        <w:spacing w:after="160"/>
      </w:pPr>
    </w:p>
    <w:p>
      <w:pPr>
        <w:keepNext/>
        <w:spacing w:after="140" w:before="0" w:line="300"/>
      </w:pPr>
      <w:r>
        <w:rPr>
          <w:b/>
          <w:bCs/>
          <w:color w:val="D9682A"/>
        </w:rPr>
        <w:t xml:space="preserve">Decision Passport: worked example of Omar's dispatch in Overheat (illustrative rehearsal)</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906"/>
      </w:tblGrid>
      <w:tr>
        <w:trPr>
          <w:cantSplit/>
        </w:trPr>
        <w:tc>
          <w:tcPr>
            <w:tcW w:type="dxa" w:w="2000"/>
            <w:tcBorders>
              <w:top w:val="none" w:color="FFFFFF" w:sz="0"/>
              <w:left w:val="none" w:color="FFFFFF" w:sz="0"/>
              <w:bottom w:val="none" w:color="FFFFFF" w:sz="0"/>
              <w:right w:val="none" w:color="FFFFFF" w:sz="0"/>
            </w:tcBorders>
            <w:shd w:fill="0A2630" w:color="auto" w:val="clear"/>
            <w:tcMar>
              <w:top w:type="dxa" w:w="90"/>
              <w:left w:type="dxa" w:w="130"/>
              <w:bottom w:type="dxa" w:w="90"/>
              <w:right w:type="dxa" w:w="130"/>
            </w:tcMar>
            <w:vAlign w:val="top"/>
          </w:tcPr>
          <w:p>
            <w:pPr>
              <w:spacing w:after="0"/>
            </w:pPr>
            <w:r>
              <w:rPr>
                <w:b/>
                <w:bCs/>
                <w:color w:val="FF8A3D"/>
                <w:sz w:val="19"/>
                <w:szCs w:val="19"/>
              </w:rPr>
              <w:t xml:space="preserve">Decision</w:t>
            </w:r>
          </w:p>
        </w:tc>
        <w:tc>
          <w:tcPr>
            <w:tcW w:type="dxa" w:w="7906"/>
            <w:tcBorders>
              <w:top w:val="none" w:color="FFFFFF" w:sz="0"/>
              <w:left w:val="none" w:color="FFFFFF" w:sz="0"/>
              <w:bottom w:val="none" w:color="FFFFFF" w:sz="0"/>
              <w:right w:val="none" w:color="FFFFFF" w:sz="0"/>
            </w:tcBorders>
            <w:shd w:fill="08202A" w:color="auto" w:val="clear"/>
            <w:tcMar>
              <w:top w:type="dxa" w:w="90"/>
              <w:left w:type="dxa" w:w="130"/>
              <w:bottom w:type="dxa" w:w="90"/>
              <w:right w:type="dxa" w:w="130"/>
            </w:tcMar>
            <w:vAlign w:val="top"/>
          </w:tcPr>
          <w:p>
            <w:pPr>
              <w:spacing w:after="0"/>
            </w:pPr>
            <w:r>
              <w:rPr>
                <w:color w:val="E3E8F0"/>
                <w:sz w:val="19"/>
                <w:szCs w:val="19"/>
              </w:rPr>
              <w:t xml:space="preserve">May the AI dispatch this van, or must Omar use the verified manual route?</w:t>
            </w:r>
          </w:p>
        </w:tc>
      </w:tr>
      <w:tr>
        <w:trPr>
          <w:cantSplit/>
        </w:trPr>
        <w:tc>
          <w:tcPr>
            <w:tcW w:type="dxa" w:w="2000"/>
            <w:tcBorders>
              <w:top w:val="none" w:color="FFFFFF" w:sz="0"/>
              <w:left w:val="none" w:color="FFFFFF" w:sz="0"/>
              <w:bottom w:val="none" w:color="FFFFFF" w:sz="0"/>
              <w:right w:val="none" w:color="FFFFFF" w:sz="0"/>
            </w:tcBorders>
            <w:shd w:fill="0A2630" w:color="auto" w:val="clear"/>
            <w:tcMar>
              <w:top w:type="dxa" w:w="90"/>
              <w:left w:type="dxa" w:w="130"/>
              <w:bottom w:type="dxa" w:w="90"/>
              <w:right w:type="dxa" w:w="130"/>
            </w:tcMar>
            <w:vAlign w:val="top"/>
          </w:tcPr>
          <w:p>
            <w:pPr>
              <w:spacing w:after="0"/>
            </w:pPr>
            <w:r>
              <w:rPr>
                <w:b/>
                <w:bCs/>
                <w:color w:val="FF8A3D"/>
                <w:sz w:val="19"/>
                <w:szCs w:val="19"/>
              </w:rPr>
              <w:t xml:space="preserve">Assumption</w:t>
            </w:r>
          </w:p>
        </w:tc>
        <w:tc>
          <w:tcPr>
            <w:tcW w:type="dxa" w:w="7906"/>
            <w:tcBorders>
              <w:top w:val="none" w:color="FFFFFF" w:sz="0"/>
              <w:left w:val="none" w:color="FFFFFF" w:sz="0"/>
              <w:bottom w:val="none" w:color="FFFFFF" w:sz="0"/>
              <w:right w:val="none" w:color="FFFFFF" w:sz="0"/>
            </w:tcBorders>
            <w:shd w:fill="08202A" w:color="auto" w:val="clear"/>
            <w:tcMar>
              <w:top w:type="dxa" w:w="90"/>
              <w:left w:type="dxa" w:w="130"/>
              <w:bottom w:type="dxa" w:w="90"/>
              <w:right w:type="dxa" w:w="130"/>
            </w:tcMar>
            <w:vAlign w:val="top"/>
          </w:tcPr>
          <w:p>
            <w:pPr>
              <w:spacing w:after="0"/>
            </w:pPr>
            <w:r>
              <w:rPr>
                <w:color w:val="E3E8F0"/>
                <w:sz w:val="19"/>
                <w:szCs w:val="19"/>
              </w:rPr>
              <w:t xml:space="preserve">Route and charging data are current enough for this dispatch.</w:t>
            </w:r>
          </w:p>
        </w:tc>
      </w:tr>
      <w:tr>
        <w:trPr>
          <w:cantSplit/>
        </w:trPr>
        <w:tc>
          <w:tcPr>
            <w:tcW w:type="dxa" w:w="2000"/>
            <w:tcBorders>
              <w:top w:val="none" w:color="FFFFFF" w:sz="0"/>
              <w:left w:val="none" w:color="FFFFFF" w:sz="0"/>
              <w:bottom w:val="none" w:color="FFFFFF" w:sz="0"/>
              <w:right w:val="none" w:color="FFFFFF" w:sz="0"/>
            </w:tcBorders>
            <w:shd w:fill="0A2630" w:color="auto" w:val="clear"/>
            <w:tcMar>
              <w:top w:type="dxa" w:w="90"/>
              <w:left w:type="dxa" w:w="130"/>
              <w:bottom w:type="dxa" w:w="90"/>
              <w:right w:type="dxa" w:w="130"/>
            </w:tcMar>
            <w:vAlign w:val="top"/>
          </w:tcPr>
          <w:p>
            <w:pPr>
              <w:spacing w:after="0"/>
            </w:pPr>
            <w:r>
              <w:rPr>
                <w:b/>
                <w:bCs/>
                <w:color w:val="FF8A3D"/>
                <w:sz w:val="19"/>
                <w:szCs w:val="19"/>
              </w:rPr>
              <w:t xml:space="preserve">Evidence</w:t>
            </w:r>
          </w:p>
        </w:tc>
        <w:tc>
          <w:tcPr>
            <w:tcW w:type="dxa" w:w="7906"/>
            <w:tcBorders>
              <w:top w:val="none" w:color="FFFFFF" w:sz="0"/>
              <w:left w:val="none" w:color="FFFFFF" w:sz="0"/>
              <w:bottom w:val="none" w:color="FFFFFF" w:sz="0"/>
              <w:right w:val="none" w:color="FFFFFF" w:sz="0"/>
            </w:tcBorders>
            <w:shd w:fill="08202A" w:color="auto" w:val="clear"/>
            <w:tcMar>
              <w:top w:type="dxa" w:w="90"/>
              <w:left w:type="dxa" w:w="130"/>
              <w:bottom w:type="dxa" w:w="90"/>
              <w:right w:type="dxa" w:w="130"/>
            </w:tcMar>
            <w:vAlign w:val="top"/>
          </w:tcPr>
          <w:p>
            <w:pPr>
              <w:spacing w:after="0"/>
            </w:pPr>
            <w:r>
              <w:rPr>
                <w:color w:val="E3E8F0"/>
                <w:sz w:val="19"/>
                <w:szCs w:val="19"/>
              </w:rPr>
              <w:t xml:space="preserve">Time-stamped sources, a human route check and pilot results, still to be collected.</w:t>
            </w:r>
          </w:p>
        </w:tc>
      </w:tr>
      <w:tr>
        <w:trPr>
          <w:cantSplit/>
        </w:trPr>
        <w:tc>
          <w:tcPr>
            <w:tcW w:type="dxa" w:w="2000"/>
            <w:tcBorders>
              <w:top w:val="none" w:color="FFFFFF" w:sz="0"/>
              <w:left w:val="none" w:color="FFFFFF" w:sz="0"/>
              <w:bottom w:val="none" w:color="FFFFFF" w:sz="0"/>
              <w:right w:val="none" w:color="FFFFFF" w:sz="0"/>
            </w:tcBorders>
            <w:shd w:fill="0A2630" w:color="auto" w:val="clear"/>
            <w:tcMar>
              <w:top w:type="dxa" w:w="90"/>
              <w:left w:type="dxa" w:w="130"/>
              <w:bottom w:type="dxa" w:w="90"/>
              <w:right w:type="dxa" w:w="130"/>
            </w:tcMar>
            <w:vAlign w:val="top"/>
          </w:tcPr>
          <w:p>
            <w:pPr>
              <w:spacing w:after="0"/>
            </w:pPr>
            <w:r>
              <w:rPr>
                <w:b/>
                <w:bCs/>
                <w:color w:val="FF8A3D"/>
                <w:sz w:val="19"/>
                <w:szCs w:val="19"/>
              </w:rPr>
              <w:t xml:space="preserve">Owner</w:t>
            </w:r>
          </w:p>
        </w:tc>
        <w:tc>
          <w:tcPr>
            <w:tcW w:type="dxa" w:w="7906"/>
            <w:tcBorders>
              <w:top w:val="none" w:color="FFFFFF" w:sz="0"/>
              <w:left w:val="none" w:color="FFFFFF" w:sz="0"/>
              <w:bottom w:val="none" w:color="FFFFFF" w:sz="0"/>
              <w:right w:val="none" w:color="FFFFFF" w:sz="0"/>
            </w:tcBorders>
            <w:shd w:fill="08202A" w:color="auto" w:val="clear"/>
            <w:tcMar>
              <w:top w:type="dxa" w:w="90"/>
              <w:left w:type="dxa" w:w="130"/>
              <w:bottom w:type="dxa" w:w="90"/>
              <w:right w:type="dxa" w:w="130"/>
            </w:tcMar>
            <w:vAlign w:val="top"/>
          </w:tcPr>
          <w:p>
            <w:pPr>
              <w:spacing w:after="0"/>
            </w:pPr>
            <w:r>
              <w:rPr>
                <w:color w:val="E3E8F0"/>
                <w:sz w:val="19"/>
                <w:szCs w:val="19"/>
              </w:rPr>
              <w:t xml:space="preserve">Omar authorises; dispatchers can flag an alert.</w:t>
            </w:r>
          </w:p>
        </w:tc>
      </w:tr>
      <w:tr>
        <w:trPr>
          <w:cantSplit/>
        </w:trPr>
        <w:tc>
          <w:tcPr>
            <w:tcW w:type="dxa" w:w="2000"/>
            <w:tcBorders>
              <w:top w:val="none" w:color="FFFFFF" w:sz="0"/>
              <w:left w:val="none" w:color="FFFFFF" w:sz="0"/>
              <w:bottom w:val="none" w:color="FFFFFF" w:sz="0"/>
              <w:right w:val="none" w:color="FFFFFF" w:sz="0"/>
            </w:tcBorders>
            <w:shd w:fill="0A2630" w:color="auto" w:val="clear"/>
            <w:tcMar>
              <w:top w:type="dxa" w:w="90"/>
              <w:left w:type="dxa" w:w="130"/>
              <w:bottom w:type="dxa" w:w="90"/>
              <w:right w:type="dxa" w:w="130"/>
            </w:tcMar>
            <w:vAlign w:val="top"/>
          </w:tcPr>
          <w:p>
            <w:pPr>
              <w:spacing w:after="0"/>
            </w:pPr>
            <w:r>
              <w:rPr>
                <w:b/>
                <w:bCs/>
                <w:color w:val="FF8A3D"/>
                <w:sz w:val="19"/>
                <w:szCs w:val="19"/>
              </w:rPr>
              <w:t xml:space="preserve">Review signal</w:t>
            </w:r>
          </w:p>
        </w:tc>
        <w:tc>
          <w:tcPr>
            <w:tcW w:type="dxa" w:w="7906"/>
            <w:tcBorders>
              <w:top w:val="none" w:color="FFFFFF" w:sz="0"/>
              <w:left w:val="none" w:color="FFFFFF" w:sz="0"/>
              <w:bottom w:val="none" w:color="FFFFFF" w:sz="0"/>
              <w:right w:val="none" w:color="FFFFFF" w:sz="0"/>
            </w:tcBorders>
            <w:shd w:fill="08202A" w:color="auto" w:val="clear"/>
            <w:tcMar>
              <w:top w:type="dxa" w:w="90"/>
              <w:left w:type="dxa" w:w="130"/>
              <w:bottom w:type="dxa" w:w="90"/>
              <w:right w:type="dxa" w:w="130"/>
            </w:tcMar>
            <w:vAlign w:val="top"/>
          </w:tcPr>
          <w:p>
            <w:pPr>
              <w:spacing w:after="0"/>
            </w:pPr>
            <w:r>
              <w:rPr>
                <w:color w:val="E3E8F0"/>
                <w:sz w:val="19"/>
                <w:szCs w:val="19"/>
              </w:rPr>
              <w:t xml:space="preserve">Conflicting or untraceable alerts, or no charging available.</w:t>
            </w:r>
          </w:p>
        </w:tc>
      </w:tr>
      <w:tr>
        <w:trPr>
          <w:cantSplit/>
        </w:trPr>
        <w:tc>
          <w:tcPr>
            <w:tcW w:type="dxa" w:w="2000"/>
            <w:tcBorders>
              <w:top w:val="none" w:color="FFFFFF" w:sz="0"/>
              <w:left w:val="none" w:color="FFFFFF" w:sz="0"/>
              <w:bottom w:val="none" w:color="FFFFFF" w:sz="0"/>
              <w:right w:val="none" w:color="FFFFFF" w:sz="0"/>
            </w:tcBorders>
            <w:shd w:fill="0A2630" w:color="auto" w:val="clear"/>
            <w:tcMar>
              <w:top w:type="dxa" w:w="90"/>
              <w:left w:type="dxa" w:w="130"/>
              <w:bottom w:type="dxa" w:w="90"/>
              <w:right w:type="dxa" w:w="130"/>
            </w:tcMar>
            <w:vAlign w:val="top"/>
          </w:tcPr>
          <w:p>
            <w:pPr>
              <w:spacing w:after="0"/>
            </w:pPr>
            <w:r>
              <w:rPr>
                <w:b/>
                <w:bCs/>
                <w:color w:val="FF8A3D"/>
                <w:sz w:val="19"/>
                <w:szCs w:val="19"/>
              </w:rPr>
              <w:t xml:space="preserve">Fallback</w:t>
            </w:r>
          </w:p>
        </w:tc>
        <w:tc>
          <w:tcPr>
            <w:tcW w:type="dxa" w:w="7906"/>
            <w:tcBorders>
              <w:top w:val="none" w:color="FFFFFF" w:sz="0"/>
              <w:left w:val="none" w:color="FFFFFF" w:sz="0"/>
              <w:bottom w:val="none" w:color="FFFFFF" w:sz="0"/>
              <w:right w:val="none" w:color="FFFFFF" w:sz="0"/>
            </w:tcBorders>
            <w:shd w:fill="08202A" w:color="auto" w:val="clear"/>
            <w:tcMar>
              <w:top w:type="dxa" w:w="90"/>
              <w:left w:type="dxa" w:w="130"/>
              <w:bottom w:type="dxa" w:w="90"/>
              <w:right w:type="dxa" w:w="130"/>
            </w:tcMar>
            <w:vAlign w:val="top"/>
          </w:tcPr>
          <w:p>
            <w:pPr>
              <w:spacing w:after="0"/>
            </w:pPr>
            <w:r>
              <w:rPr>
                <w:color w:val="E3E8F0"/>
                <w:sz w:val="19"/>
                <w:szCs w:val="19"/>
              </w:rPr>
              <w:t xml:space="preserve">Verify by phone, use the manual route and tell the customer.</w:t>
            </w:r>
          </w:p>
        </w:tc>
      </w:tr>
    </w:tbl>
    <w:p>
      <w:pPr>
        <w:spacing w:after="140" w:before="80" w:line="300"/>
      </w:pPr>
      <w:r>
        <w:rPr>
          <w:i/>
          <w:iCs/>
          <w:color w:val="5B6478"/>
          <w:sz w:val="18"/>
          <w:szCs w:val="18"/>
        </w:rPr>
        <w:t xml:space="preserve">Proposed service concepts and an illustrative rehearsal, not existing products or results.</w:t>
      </w:r>
    </w:p>
    <w:p>
      <w:pPr>
        <w:spacing w:after="200" w:before="60" w:line="300"/>
      </w:pPr>
      <w:r>
        <w:rPr>
          <w:i/>
          <w:iCs/>
          <w:color w:val="0096DD"/>
        </w:rPr>
        <w:t xml:space="preserve">One world, one person: the full Story Spine in eight steps.</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STORY IN ONE WORLD</w:t>
      </w:r>
    </w:p>
    <w:p>
      <w:pPr>
        <w:pStyle w:val="Heading1"/>
        <w:keepNext/>
      </w:pPr>
      <w:r>
        <w:t xml:space="preserve">12. One Causal Story Inside One World</w:t>
      </w:r>
    </w:p>
    <w:p>
      <w:pPr>
        <w:spacing w:after="140" w:before="0" w:line="300"/>
      </w:pPr>
      <w:r>
        <w:t xml:space="preserve">The three worlds are alternatives, so the overall story uses an adapted, branching Story Spine. Inside a single world, though, a story must follow cause and effect. Here are all eight steps for Omar in Overheat, a fictional rehearsal, with the 5 Cs carry-out at the end.</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53"/>
        <w:gridCol w:w="200"/>
        <w:gridCol w:w="4853"/>
      </w:tblGrid>
      <w:tr>
        <w:trPr>
          <w:cantSplit/>
        </w:trPr>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60"/>
            </w:pPr>
            <w:r>
              <w:drawing>
                <wp:inline distT="0" distB="0" distL="0" distR="0">
                  <wp:extent cx="190500" cy="190500"/>
                  <wp:effectExtent t="0" r="0" b="0" l="0"/>
                  <wp:docPr id="1" name="flag" descr="flag" title="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F8A3D"/>
                <w:sz w:val="26"/>
                <w:szCs w:val="26"/>
              </w:rPr>
              <w:t xml:space="preserve">   01  </w:t>
            </w:r>
            <w:r>
              <w:rPr>
                <w:b/>
                <w:bCs/>
                <w:color w:val="FF8A3D"/>
                <w:spacing w:val="20"/>
                <w:sz w:val="17"/>
                <w:szCs w:val="17"/>
              </w:rPr>
              <w:t xml:space="preserve">ONCE UPON A TIME</w:t>
            </w:r>
          </w:p>
          <w:p>
            <w:pPr>
              <w:spacing w:after="0" w:line="276"/>
            </w:pPr>
            <w:r>
              <w:rPr>
                <w:color w:val="F4F6FA"/>
                <w:sz w:val="21"/>
                <w:szCs w:val="21"/>
              </w:rPr>
              <w:t xml:space="preserve">Omar ran a depot whose customers depended on daily deliveries.</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60"/>
            </w:pPr>
            <w:r>
              <w:drawing>
                <wp:inline distT="0" distB="0" distL="0" distR="0">
                  <wp:extent cx="190500" cy="190500"/>
                  <wp:effectExtent t="0" r="0" b="0" l="0"/>
                  <wp:docPr id="1" name="sync" descr="sync" title="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F8A3D"/>
                <w:sz w:val="26"/>
                <w:szCs w:val="26"/>
              </w:rPr>
              <w:t xml:space="preserve">   02  </w:t>
            </w:r>
            <w:r>
              <w:rPr>
                <w:b/>
                <w:bCs/>
                <w:color w:val="FF8A3D"/>
                <w:spacing w:val="20"/>
                <w:sz w:val="17"/>
                <w:szCs w:val="17"/>
              </w:rPr>
              <w:t xml:space="preserve">EVERY DAY</w:t>
            </w:r>
          </w:p>
          <w:p>
            <w:pPr>
              <w:spacing w:after="0" w:line="276"/>
            </w:pPr>
            <w:r>
              <w:rPr>
                <w:color w:val="F4F6FA"/>
                <w:sz w:val="21"/>
                <w:szCs w:val="21"/>
              </w:rPr>
              <w:t xml:space="preserve">His team dispatched the vans on the AI's recommendation.</w:t>
            </w:r>
          </w:p>
        </w:tc>
      </w:tr>
      <w:tr>
        <w:tc>
          <w:tcPr>
            <w:tcW w:type="dxa" w:w="4853"/>
            <w:tcBorders>
              <w:top w:val="none" w:color="FFFFFF" w:sz="0"/>
              <w:left w:val="none" w:color="FFFFFF" w:sz="0"/>
              <w:bottom w:val="none" w:color="FFFFFF" w:sz="0"/>
              <w:right w:val="none" w:color="FFFFFF" w:sz="0"/>
            </w:tcBorders>
            <w:tcMar>
              <w:top w:type="dxa" w:w="30"/>
              <w:left w:type="dxa" w:w="180"/>
              <w:bottom w:type="dxa" w:w="30"/>
              <w:right w:type="dxa" w:w="180"/>
            </w:tcMar>
            <w:vAlign w:val="top"/>
          </w:tcPr>
          <w:p>
            <w:r>
              <w:t xml:space="preserve"/>
            </w:r>
          </w:p>
        </w:tc>
        <w:tc>
          <w:tcPr>
            <w:tcW w:type="dxa" w:w="200"/>
            <w:tcBorders>
              <w:top w:val="none" w:color="FFFFFF" w:sz="0"/>
              <w:left w:val="none" w:color="FFFFFF" w:sz="0"/>
              <w:bottom w:val="none" w:color="FFFFFF" w:sz="0"/>
              <w:right w:val="none" w:color="FFFFFF" w:sz="0"/>
            </w:tcBorders>
            <w:tcMar>
              <w:top w:type="dxa" w:w="30"/>
              <w:left w:type="dxa" w:w="180"/>
              <w:bottom w:type="dxa" w:w="30"/>
              <w:right w:type="dxa" w:w="180"/>
            </w:tcMar>
            <w:vAlign w:val="top"/>
          </w:tcPr>
          <w:p>
            <w:r>
              <w:t xml:space="preserve"/>
            </w:r>
          </w:p>
        </w:tc>
        <w:tc>
          <w:tcPr>
            <w:tcW w:type="dxa" w:w="4853"/>
            <w:tcBorders>
              <w:top w:val="none" w:color="FFFFFF" w:sz="0"/>
              <w:left w:val="none" w:color="FFFFFF" w:sz="0"/>
              <w:bottom w:val="none" w:color="FFFFFF" w:sz="0"/>
              <w:right w:val="none" w:color="FFFFFF" w:sz="0"/>
            </w:tcBorders>
            <w:tcMar>
              <w:top w:type="dxa" w:w="30"/>
              <w:left w:type="dxa" w:w="180"/>
              <w:bottom w:type="dxa" w:w="30"/>
              <w:right w:type="dxa" w:w="180"/>
            </w:tcMar>
            <w:vAlign w:val="top"/>
          </w:tcPr>
          <w:p>
            <w:r>
              <w:t xml:space="preserve"/>
            </w:r>
          </w:p>
        </w:tc>
      </w:tr>
      <w:tr>
        <w:trPr>
          <w:cantSplit/>
        </w:trPr>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60"/>
            </w:pPr>
            <w:r>
              <w:drawing>
                <wp:inline distT="0" distB="0" distL="0" distR="0">
                  <wp:extent cx="190500" cy="190500"/>
                  <wp:effectExtent t="0" r="0" b="0" l="0"/>
                  <wp:docPr id="1" name="warn" descr="warn" title="w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F8A3D"/>
                <w:sz w:val="26"/>
                <w:szCs w:val="26"/>
              </w:rPr>
              <w:t xml:space="preserve">   03  </w:t>
            </w:r>
            <w:r>
              <w:rPr>
                <w:b/>
                <w:bCs/>
                <w:color w:val="FF8A3D"/>
                <w:spacing w:val="20"/>
                <w:sz w:val="17"/>
                <w:szCs w:val="17"/>
              </w:rPr>
              <w:t xml:space="preserve">BUT ONE DAY</w:t>
            </w:r>
          </w:p>
          <w:p>
            <w:pPr>
              <w:spacing w:after="0" w:line="276"/>
            </w:pPr>
            <w:r>
              <w:rPr>
                <w:color w:val="F4F6FA"/>
                <w:sz w:val="21"/>
                <w:szCs w:val="21"/>
              </w:rPr>
              <w:t xml:space="preserve">Two alerts conflicted, and the planned van could not charge.</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60"/>
            </w:pPr>
            <w:r>
              <w:drawing>
                <wp:inline distT="0" distB="0" distL="0" distR="0">
                  <wp:extent cx="190500" cy="190500"/>
                  <wp:effectExtent t="0" r="0" b="0" l="0"/>
                  <wp:docPr id="1" name="eye" descr="eye" titl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F8A3D"/>
                <w:sz w:val="26"/>
                <w:szCs w:val="26"/>
              </w:rPr>
              <w:t xml:space="preserve">   04  </w:t>
            </w:r>
            <w:r>
              <w:rPr>
                <w:b/>
                <w:bCs/>
                <w:color w:val="FF8A3D"/>
                <w:spacing w:val="20"/>
                <w:sz w:val="17"/>
                <w:szCs w:val="17"/>
              </w:rPr>
              <w:t xml:space="preserve">BECAUSE OF THAT</w:t>
            </w:r>
          </w:p>
          <w:p>
            <w:pPr>
              <w:spacing w:after="0" w:line="276"/>
            </w:pPr>
            <w:r>
              <w:rPr>
                <w:color w:val="F4F6FA"/>
                <w:sz w:val="21"/>
                <w:szCs w:val="21"/>
              </w:rPr>
              <w:t xml:space="preserve">Omar paused the recommendation before sending a driver.</w:t>
            </w:r>
          </w:p>
        </w:tc>
      </w:tr>
      <w:tr>
        <w:tc>
          <w:tcPr>
            <w:tcW w:type="dxa" w:w="4853"/>
            <w:tcBorders>
              <w:top w:val="none" w:color="FFFFFF" w:sz="0"/>
              <w:left w:val="none" w:color="FFFFFF" w:sz="0"/>
              <w:bottom w:val="none" w:color="FFFFFF" w:sz="0"/>
              <w:right w:val="none" w:color="FFFFFF" w:sz="0"/>
            </w:tcBorders>
            <w:tcMar>
              <w:top w:type="dxa" w:w="30"/>
              <w:left w:type="dxa" w:w="180"/>
              <w:bottom w:type="dxa" w:w="30"/>
              <w:right w:type="dxa" w:w="180"/>
            </w:tcMar>
            <w:vAlign w:val="top"/>
          </w:tcPr>
          <w:p>
            <w:r>
              <w:t xml:space="preserve"/>
            </w:r>
          </w:p>
        </w:tc>
        <w:tc>
          <w:tcPr>
            <w:tcW w:type="dxa" w:w="200"/>
            <w:tcBorders>
              <w:top w:val="none" w:color="FFFFFF" w:sz="0"/>
              <w:left w:val="none" w:color="FFFFFF" w:sz="0"/>
              <w:bottom w:val="none" w:color="FFFFFF" w:sz="0"/>
              <w:right w:val="none" w:color="FFFFFF" w:sz="0"/>
            </w:tcBorders>
            <w:tcMar>
              <w:top w:type="dxa" w:w="30"/>
              <w:left w:type="dxa" w:w="180"/>
              <w:bottom w:type="dxa" w:w="30"/>
              <w:right w:type="dxa" w:w="180"/>
            </w:tcMar>
            <w:vAlign w:val="top"/>
          </w:tcPr>
          <w:p>
            <w:r>
              <w:t xml:space="preserve"/>
            </w:r>
          </w:p>
        </w:tc>
        <w:tc>
          <w:tcPr>
            <w:tcW w:type="dxa" w:w="4853"/>
            <w:tcBorders>
              <w:top w:val="none" w:color="FFFFFF" w:sz="0"/>
              <w:left w:val="none" w:color="FFFFFF" w:sz="0"/>
              <w:bottom w:val="none" w:color="FFFFFF" w:sz="0"/>
              <w:right w:val="none" w:color="FFFFFF" w:sz="0"/>
            </w:tcBorders>
            <w:tcMar>
              <w:top w:type="dxa" w:w="30"/>
              <w:left w:type="dxa" w:w="180"/>
              <w:bottom w:type="dxa" w:w="30"/>
              <w:right w:type="dxa" w:w="180"/>
            </w:tcMar>
            <w:vAlign w:val="top"/>
          </w:tcPr>
          <w:p>
            <w:r>
              <w:t xml:space="preserve"/>
            </w:r>
          </w:p>
        </w:tc>
      </w:tr>
      <w:tr>
        <w:trPr>
          <w:cantSplit/>
        </w:trPr>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60"/>
            </w:pPr>
            <w:r>
              <w:drawing>
                <wp:inline distT="0" distB="0" distL="0" distR="0">
                  <wp:extent cx="190500" cy="190500"/>
                  <wp:effectExtent t="0" r="0" b="0" l="0"/>
                  <wp:docPr id="1" name="shield" descr="shield" title="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F8A3D"/>
                <w:sz w:val="26"/>
                <w:szCs w:val="26"/>
              </w:rPr>
              <w:t xml:space="preserve">   05  </w:t>
            </w:r>
            <w:r>
              <w:rPr>
                <w:b/>
                <w:bCs/>
                <w:color w:val="FF8A3D"/>
                <w:spacing w:val="20"/>
                <w:sz w:val="17"/>
                <w:szCs w:val="17"/>
              </w:rPr>
              <w:t xml:space="preserve">BECAUSE OF THAT</w:t>
            </w:r>
          </w:p>
          <w:p>
            <w:pPr>
              <w:spacing w:after="0" w:line="276"/>
            </w:pPr>
            <w:r>
              <w:rPr>
                <w:color w:val="F4F6FA"/>
                <w:sz w:val="21"/>
                <w:szCs w:val="21"/>
              </w:rPr>
              <w:t xml:space="preserve">He checked the records and called the depot to verify the route.</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60"/>
            </w:pPr>
            <w:r>
              <w:drawing>
                <wp:inline distT="0" distB="0" distL="0" distR="0">
                  <wp:extent cx="190500" cy="190500"/>
                  <wp:effectExtent t="0" r="0" b="0" l="0"/>
                  <wp:docPr id="1" name="book" descr="book" titl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F8A3D"/>
                <w:sz w:val="26"/>
                <w:szCs w:val="26"/>
              </w:rPr>
              <w:t xml:space="preserve">   06  </w:t>
            </w:r>
            <w:r>
              <w:rPr>
                <w:b/>
                <w:bCs/>
                <w:color w:val="FF8A3D"/>
                <w:spacing w:val="20"/>
                <w:sz w:val="17"/>
                <w:szCs w:val="17"/>
              </w:rPr>
              <w:t xml:space="preserve">BECAUSE OF THAT</w:t>
            </w:r>
          </w:p>
          <w:p>
            <w:pPr>
              <w:spacing w:after="0" w:line="276"/>
            </w:pPr>
            <w:r>
              <w:rPr>
                <w:color w:val="F4F6FA"/>
                <w:sz w:val="21"/>
                <w:szCs w:val="21"/>
              </w:rPr>
              <w:t xml:space="preserve">He used the manual fallback and logged why the decision changed.</w:t>
            </w:r>
          </w:p>
        </w:tc>
      </w:tr>
      <w:tr>
        <w:tc>
          <w:tcPr>
            <w:tcW w:type="dxa" w:w="4853"/>
            <w:tcBorders>
              <w:top w:val="none" w:color="FFFFFF" w:sz="0"/>
              <w:left w:val="none" w:color="FFFFFF" w:sz="0"/>
              <w:bottom w:val="none" w:color="FFFFFF" w:sz="0"/>
              <w:right w:val="none" w:color="FFFFFF" w:sz="0"/>
            </w:tcBorders>
            <w:tcMar>
              <w:top w:type="dxa" w:w="30"/>
              <w:left w:type="dxa" w:w="180"/>
              <w:bottom w:type="dxa" w:w="30"/>
              <w:right w:type="dxa" w:w="180"/>
            </w:tcMar>
            <w:vAlign w:val="top"/>
          </w:tcPr>
          <w:p>
            <w:r>
              <w:t xml:space="preserve"/>
            </w:r>
          </w:p>
        </w:tc>
        <w:tc>
          <w:tcPr>
            <w:tcW w:type="dxa" w:w="200"/>
            <w:tcBorders>
              <w:top w:val="none" w:color="FFFFFF" w:sz="0"/>
              <w:left w:val="none" w:color="FFFFFF" w:sz="0"/>
              <w:bottom w:val="none" w:color="FFFFFF" w:sz="0"/>
              <w:right w:val="none" w:color="FFFFFF" w:sz="0"/>
            </w:tcBorders>
            <w:tcMar>
              <w:top w:type="dxa" w:w="30"/>
              <w:left w:type="dxa" w:w="180"/>
              <w:bottom w:type="dxa" w:w="30"/>
              <w:right w:type="dxa" w:w="180"/>
            </w:tcMar>
            <w:vAlign w:val="top"/>
          </w:tcPr>
          <w:p>
            <w:r>
              <w:t xml:space="preserve"/>
            </w:r>
          </w:p>
        </w:tc>
        <w:tc>
          <w:tcPr>
            <w:tcW w:type="dxa" w:w="4853"/>
            <w:tcBorders>
              <w:top w:val="none" w:color="FFFFFF" w:sz="0"/>
              <w:left w:val="none" w:color="FFFFFF" w:sz="0"/>
              <w:bottom w:val="none" w:color="FFFFFF" w:sz="0"/>
              <w:right w:val="none" w:color="FFFFFF" w:sz="0"/>
            </w:tcBorders>
            <w:tcMar>
              <w:top w:type="dxa" w:w="30"/>
              <w:left w:type="dxa" w:w="180"/>
              <w:bottom w:type="dxa" w:w="30"/>
              <w:right w:type="dxa" w:w="180"/>
            </w:tcMar>
            <w:vAlign w:val="top"/>
          </w:tcPr>
          <w:p>
            <w:r>
              <w:t xml:space="preserve"/>
            </w:r>
          </w:p>
        </w:tc>
      </w:tr>
      <w:tr>
        <w:trPr>
          <w:cantSplit/>
        </w:trPr>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60"/>
            </w:pPr>
            <w:r>
              <w:drawing>
                <wp:inline distT="0" distB="0" distL="0" distR="0">
                  <wp:extent cx="190500" cy="190500"/>
                  <wp:effectExtent t="0" r="0" b="0" l="0"/>
                  <wp:docPr id="1" name="compass" descr="compass" title="com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F8A3D"/>
                <w:sz w:val="26"/>
                <w:szCs w:val="26"/>
              </w:rPr>
              <w:t xml:space="preserve">   07  </w:t>
            </w:r>
            <w:r>
              <w:rPr>
                <w:b/>
                <w:bCs/>
                <w:color w:val="FF8A3D"/>
                <w:spacing w:val="20"/>
                <w:sz w:val="17"/>
                <w:szCs w:val="17"/>
              </w:rPr>
              <w:t xml:space="preserve">UNTIL FINALLY</w:t>
            </w:r>
          </w:p>
          <w:p>
            <w:pPr>
              <w:spacing w:after="0" w:line="276"/>
            </w:pPr>
            <w:r>
              <w:rPr>
                <w:color w:val="F4F6FA"/>
                <w:sz w:val="21"/>
                <w:szCs w:val="21"/>
              </w:rPr>
              <w:t xml:space="preserve">A verified alternative kept the delivery moving.</w:t>
            </w:r>
          </w:p>
        </w:tc>
        <w:tc>
          <w:tcPr>
            <w:tcW w:type="dxa" w:w="2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4853"/>
            <w:tcBorders>
              <w:top w:val="single" w:color="FF8A3D" w:sz="8"/>
              <w:left w:val="single" w:color="FF8A3D" w:sz="8"/>
              <w:bottom w:val="single" w:color="FF8A3D" w:sz="8"/>
              <w:right w:val="single" w:color="FF8A3D" w:sz="8"/>
            </w:tcBorders>
            <w:shd w:fill="08202A" w:color="auto" w:val="clear"/>
            <w:tcMar>
              <w:top w:type="dxa" w:w="140"/>
              <w:left w:type="dxa" w:w="180"/>
              <w:bottom w:type="dxa" w:w="140"/>
              <w:right w:type="dxa" w:w="180"/>
            </w:tcMar>
            <w:vAlign w:val="top"/>
          </w:tcPr>
          <w:p>
            <w:pPr>
              <w:spacing w:after="60"/>
            </w:pPr>
            <w:r>
              <w:drawing>
                <wp:inline distT="0" distB="0" distL="0" distR="0">
                  <wp:extent cx="190500" cy="190500"/>
                  <wp:effectExtent t="0" r="0" b="0" l="0"/>
                  <wp:docPr id="1" name="lightbulb" descr="lightbulb" title="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F8A3D"/>
                <w:sz w:val="26"/>
                <w:szCs w:val="26"/>
              </w:rPr>
              <w:t xml:space="preserve">   08  </w:t>
            </w:r>
            <w:r>
              <w:rPr>
                <w:b/>
                <w:bCs/>
                <w:color w:val="FF8A3D"/>
                <w:spacing w:val="20"/>
                <w:sz w:val="17"/>
                <w:szCs w:val="17"/>
              </w:rPr>
              <w:t xml:space="preserve">AND EVER SINCE THEN</w:t>
            </w:r>
          </w:p>
          <w:p>
            <w:pPr>
              <w:spacing w:after="0" w:line="276"/>
            </w:pPr>
            <w:r>
              <w:rPr>
                <w:color w:val="F4F6FA"/>
                <w:sz w:val="21"/>
                <w:szCs w:val="21"/>
              </w:rPr>
              <w:t xml:space="preserve">The team reviews every exception with a Decision Passport.</w:t>
            </w:r>
          </w:p>
        </w:tc>
      </w:tr>
    </w:tbl>
    <w:p>
      <w:pPr>
        <w:spacing w:after="16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single" w:color="FF8A3D" w:sz="8"/>
              <w:left w:val="single" w:color="FF8A3D" w:sz="8"/>
              <w:bottom w:val="single" w:color="FF8A3D" w:sz="8"/>
              <w:right w:val="single" w:color="FF8A3D" w:sz="8"/>
            </w:tcBorders>
            <w:shd w:fill="0A2630" w:color="auto" w:val="clear"/>
            <w:tcMar>
              <w:top w:type="dxa" w:w="140"/>
              <w:left w:type="dxa" w:w="180"/>
              <w:bottom w:type="dxa" w:w="140"/>
              <w:right w:type="dxa" w:w="180"/>
            </w:tcMar>
            <w:vAlign w:val="center"/>
          </w:tcPr>
          <w:p>
            <w:pPr>
              <w:jc w:val="center"/>
            </w:pPr>
            <w:r>
              <w:drawing>
                <wp:inline distT="0" distB="0" distL="0" distR="0">
                  <wp:extent cx="323850" cy="323850"/>
                  <wp:effectExtent t="0" r="0" b="0" l="0"/>
                  <wp:docPr id="1" name="lightbulb" descr="lightbulb" title="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c>
          <w:tcPr>
            <w:tcW w:type="dxa" w:w="9006"/>
            <w:tcBorders>
              <w:top w:val="single" w:color="FF8A3D" w:sz="8"/>
              <w:left w:val="single" w:color="FF8A3D" w:sz="8"/>
              <w:bottom w:val="single" w:color="FF8A3D" w:sz="8"/>
              <w:right w:val="single" w:color="FF8A3D" w:sz="8"/>
            </w:tcBorders>
            <w:shd w:fill="0A2630" w:color="auto" w:val="clear"/>
            <w:tcMar>
              <w:top w:type="dxa" w:w="140"/>
              <w:left w:type="dxa" w:w="180"/>
              <w:bottom w:type="dxa" w:w="140"/>
              <w:right w:type="dxa" w:w="180"/>
            </w:tcMar>
            <w:vAlign w:val="center"/>
          </w:tcPr>
          <w:p>
            <w:pPr>
              <w:spacing w:after="0" w:line="290"/>
            </w:pPr>
            <w:r>
              <w:rPr>
                <w:b/>
                <w:bCs/>
                <w:color w:val="FF8A3D"/>
                <w:sz w:val="22"/>
                <w:szCs w:val="22"/>
              </w:rPr>
              <w:t xml:space="preserve">Takeaway (5 Cs carry-out).  </w:t>
            </w:r>
            <w:r>
              <w:rPr>
                <w:color w:val="F4F6FA"/>
                <w:sz w:val="21"/>
                <w:szCs w:val="21"/>
              </w:rPr>
              <w:t xml:space="preserve">The cure is not perfect AI. It is a process that keeps evidence, ownership and a fallback visible.</w:t>
            </w:r>
          </w:p>
        </w:tc>
      </w:tr>
    </w:tbl>
    <w:p>
      <w:pPr>
        <w:spacing w:after="100"/>
      </w:pPr>
    </w:p>
    <w:p>
      <w:pPr>
        <w:spacing w:after="200" w:before="60" w:line="300"/>
      </w:pPr>
      <w:r>
        <w:rPr>
          <w:i/>
          <w:iCs/>
          <w:color w:val="0096DD"/>
        </w:rPr>
        <w:t xml:space="preserve">From one story to one plan: work backwards from 2041.</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AND EVER SINCE THEN</w:t>
      </w:r>
    </w:p>
    <w:p>
      <w:pPr>
        <w:pStyle w:val="Heading1"/>
        <w:keepNext/>
      </w:pPr>
      <w:r>
        <w:t xml:space="preserve">13. From 2041 Back to Monday Morning</w:t>
      </w:r>
    </w:p>
    <w:p>
      <w:pPr>
        <w:keepNext/>
        <w:spacing w:after="40" w:before="80"/>
        <w:jc w:val="center"/>
      </w:pPr>
      <w:r>
        <w:drawing>
          <wp:inline distT="0" distB="0" distL="0" distR="0">
            <wp:extent cx="6191250" cy="1809750"/>
            <wp:effectExtent t="0" r="0" b="0" l="0"/>
            <wp:docPr id="1" name="The Moon from Orion" descr="The Moon from Orion" title="The Moon from O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91250" cy="1809750"/>
                    </a:xfrm>
                    <a:prstGeom prst="rect">
                      <a:avLst/>
                    </a:prstGeom>
                  </pic:spPr>
                </pic:pic>
              </a:graphicData>
            </a:graphic>
          </wp:inline>
        </w:drawing>
      </w:r>
    </w:p>
    <w:p>
      <w:pPr>
        <w:spacing w:after="180"/>
        <w:jc w:val="center"/>
      </w:pPr>
      <w:r>
        <w:rPr>
          <w:i/>
          <w:iCs/>
          <w:color w:val="5B6478"/>
          <w:sz w:val="17"/>
          <w:szCs w:val="17"/>
        </w:rPr>
        <w:t xml:space="preserve">The Moon and a distant crescent Earth, seen from Orion during Artemis II. Image: NASA</w:t>
      </w:r>
    </w:p>
    <w:p>
      <w:pPr>
        <w:spacing w:after="140" w:before="0" w:line="300"/>
      </w:pPr>
      <w:r>
        <w:t xml:space="preserve">Working backwards turns the worlds into action. Following Bent Flyvbjerg's idea of planning right to left and Amazon's habit of writing the press release before building the product, the plan starts at the end, in 2041, and moves step by step back to today, so every move made now is useful in any world.</w:t>
      </w:r>
    </w:p>
    <w:p>
      <w:pPr>
        <w:keepNext/>
        <w:spacing w:after="40" w:before="80"/>
        <w:jc w:val="center"/>
      </w:pPr>
      <w:r>
        <w:drawing>
          <wp:inline distT="0" distB="0" distL="0" distR="0">
            <wp:extent cx="6191250" cy="1343025"/>
            <wp:effectExtent t="0" r="0" b="0" l="0"/>
            <wp:docPr id="1" name="Working backwards timeline" descr="Working backwards timeline" title="Working backwards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91250" cy="1343025"/>
                    </a:xfrm>
                    <a:prstGeom prst="rect">
                      <a:avLst/>
                    </a:prstGeom>
                  </pic:spPr>
                </pic:pic>
              </a:graphicData>
            </a:graphic>
          </wp:inline>
        </w:drawing>
      </w:r>
    </w:p>
    <w:p>
      <w:pPr>
        <w:spacing w:after="180"/>
        <w:jc w:val="center"/>
      </w:pPr>
      <w:r>
        <w:rPr>
          <w:i/>
          <w:iCs/>
          <w:color w:val="5B6478"/>
          <w:sz w:val="17"/>
          <w:szCs w:val="17"/>
        </w:rPr>
        <w:t xml:space="preserve">Figure 4. Working backwards, read from right to left</w:t>
      </w:r>
    </w:p>
    <w:tbl>
      <w:tblPr>
        <w:tblW w:type="dxa" w:w="99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76"/>
        <w:gridCol w:w="2476"/>
        <w:gridCol w:w="2476"/>
        <w:gridCol w:w="2476"/>
      </w:tblGrid>
      <w:tr>
        <w:trPr>
          <w:cantSplit/>
        </w:trPr>
        <w:tc>
          <w:tcPr>
            <w:tcW w:type="dxa" w:w="2476"/>
            <w:tcBorders>
              <w:top w:val="single" w:color="FFD27A" w:sz="8"/>
              <w:left w:val="single" w:color="FFD27A" w:sz="8"/>
              <w:bottom w:val="single" w:color="FFD27A" w:sz="8"/>
              <w:right w:val="single" w:color="FFD27A" w:sz="8"/>
            </w:tcBorders>
            <w:shd w:fill="08202A" w:color="auto" w:val="clear"/>
            <w:tcMar>
              <w:top w:type="dxa" w:w="140"/>
              <w:left w:type="dxa" w:w="130"/>
              <w:bottom w:type="dxa" w:w="140"/>
              <w:right w:type="dxa" w:w="130"/>
            </w:tcMar>
            <w:vAlign w:val="top"/>
          </w:tcPr>
          <w:p>
            <w:pPr>
              <w:spacing w:after="40"/>
            </w:pPr>
            <w:r>
              <w:rPr>
                <w:rFonts w:ascii="Cambria" w:cs="Cambria" w:eastAsia="Cambria" w:hAnsi="Cambria"/>
                <w:b/>
                <w:bCs/>
                <w:color w:val="FFD27A"/>
                <w:sz w:val="34"/>
                <w:szCs w:val="34"/>
              </w:rPr>
              <w:t xml:space="preserve">2026</w:t>
            </w:r>
          </w:p>
          <w:p>
            <w:pPr>
              <w:spacing w:after="60"/>
            </w:pPr>
            <w:r>
              <w:drawing>
                <wp:inline distT="0" distB="0" distL="0" distR="0">
                  <wp:extent cx="190500" cy="190500"/>
                  <wp:effectExtent t="0" r="0" b="0" l="0"/>
                  <wp:docPr id="1" name="lightbulb" descr="lightbulb" title="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90500" cy="190500"/>
                          </a:xfrm>
                          <a:prstGeom prst="rect">
                            <a:avLst/>
                          </a:prstGeom>
                        </pic:spPr>
                      </pic:pic>
                    </a:graphicData>
                  </a:graphic>
                </wp:inline>
              </w:drawing>
            </w:r>
            <w:r>
              <w:rPr>
                <w:b/>
                <w:bCs/>
                <w:color w:val="FFD27A"/>
                <w:sz w:val="20"/>
                <w:szCs w:val="20"/>
              </w:rPr>
              <w:t xml:space="preserve">  No-regret moves</w:t>
            </w:r>
          </w:p>
          <w:p>
            <w:pPr>
              <w:spacing w:after="0" w:line="270"/>
            </w:pPr>
            <w:r>
              <w:rPr>
                <w:color w:val="E3E8F0"/>
                <w:sz w:val="19"/>
                <w:szCs w:val="19"/>
              </w:rPr>
              <w:t xml:space="preserve">A digital-twin pilot with one client, a signpost dashboard and a quarterly "day in 2041" hard-empathy workshop.</w:t>
            </w:r>
          </w:p>
        </w:tc>
        <w:tc>
          <w:tcPr>
            <w:tcW w:type="dxa" w:w="2476"/>
            <w:tcBorders>
              <w:top w:val="single" w:color="5EE6D8" w:sz="8"/>
              <w:left w:val="single" w:color="5EE6D8" w:sz="8"/>
              <w:bottom w:val="single" w:color="5EE6D8" w:sz="8"/>
              <w:right w:val="single" w:color="5EE6D8" w:sz="8"/>
            </w:tcBorders>
            <w:shd w:fill="08202A" w:color="auto" w:val="clear"/>
            <w:tcMar>
              <w:top w:type="dxa" w:w="140"/>
              <w:left w:type="dxa" w:w="130"/>
              <w:bottom w:type="dxa" w:w="140"/>
              <w:right w:type="dxa" w:w="130"/>
            </w:tcMar>
            <w:vAlign w:val="top"/>
          </w:tcPr>
          <w:p>
            <w:pPr>
              <w:spacing w:after="40"/>
            </w:pPr>
            <w:r>
              <w:rPr>
                <w:rFonts w:ascii="Cambria" w:cs="Cambria" w:eastAsia="Cambria" w:hAnsi="Cambria"/>
                <w:b/>
                <w:bCs/>
                <w:color w:val="5EE6D8"/>
                <w:sz w:val="34"/>
                <w:szCs w:val="34"/>
              </w:rPr>
              <w:t xml:space="preserve">2030</w:t>
            </w:r>
          </w:p>
          <w:p>
            <w:pPr>
              <w:spacing w:after="60"/>
            </w:pPr>
            <w:r>
              <w:drawing>
                <wp:inline distT="0" distB="0" distL="0" distR="0">
                  <wp:extent cx="190500" cy="190500"/>
                  <wp:effectExtent t="0" r="0" b="0" l="0"/>
                  <wp:docPr id="1" name="bolt" descr="bolt" title="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 cy="190500"/>
                          </a:xfrm>
                          <a:prstGeom prst="rect">
                            <a:avLst/>
                          </a:prstGeom>
                        </pic:spPr>
                      </pic:pic>
                    </a:graphicData>
                  </a:graphic>
                </wp:inline>
              </w:drawing>
            </w:r>
            <w:r>
              <w:rPr>
                <w:b/>
                <w:bCs/>
                <w:color w:val="5EE6D8"/>
                <w:sz w:val="20"/>
                <w:szCs w:val="20"/>
              </w:rPr>
              <w:t xml:space="preserve">  Energy-aware AI</w:t>
            </w:r>
          </w:p>
          <w:p>
            <w:pPr>
              <w:spacing w:after="0" w:line="270"/>
            </w:pPr>
            <w:r>
              <w:rPr>
                <w:color w:val="E3E8F0"/>
                <w:sz w:val="19"/>
                <w:szCs w:val="19"/>
              </w:rPr>
              <w:t xml:space="preserve">Every client plans AI around its power footprint; reskilling covers the 39% of skills that change.</w:t>
            </w:r>
          </w:p>
        </w:tc>
        <w:tc>
          <w:tcPr>
            <w:tcW w:type="dxa" w:w="2476"/>
            <w:tcBorders>
              <w:top w:val="single" w:color="5EE6D8" w:sz="8"/>
              <w:left w:val="single" w:color="5EE6D8" w:sz="8"/>
              <w:bottom w:val="single" w:color="5EE6D8" w:sz="8"/>
              <w:right w:val="single" w:color="5EE6D8" w:sz="8"/>
            </w:tcBorders>
            <w:shd w:fill="08202A" w:color="auto" w:val="clear"/>
            <w:tcMar>
              <w:top w:type="dxa" w:w="140"/>
              <w:left w:type="dxa" w:w="130"/>
              <w:bottom w:type="dxa" w:w="140"/>
              <w:right w:type="dxa" w:w="130"/>
            </w:tcMar>
            <w:vAlign w:val="top"/>
          </w:tcPr>
          <w:p>
            <w:pPr>
              <w:spacing w:after="40"/>
            </w:pPr>
            <w:r>
              <w:rPr>
                <w:rFonts w:ascii="Cambria" w:cs="Cambria" w:eastAsia="Cambria" w:hAnsi="Cambria"/>
                <w:b/>
                <w:bCs/>
                <w:color w:val="5EE6D8"/>
                <w:sz w:val="34"/>
                <w:szCs w:val="34"/>
              </w:rPr>
              <w:t xml:space="preserve">2035</w:t>
            </w:r>
          </w:p>
          <w:p>
            <w:pPr>
              <w:spacing w:after="60"/>
            </w:pPr>
            <w:r>
              <w:drawing>
                <wp:inline distT="0" distB="0" distL="0" distR="0">
                  <wp:extent cx="190500" cy="190500"/>
                  <wp:effectExtent t="0" r="0" b="0" l="0"/>
                  <wp:docPr id="1" name="shield" descr="shield" title="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90500" cy="190500"/>
                          </a:xfrm>
                          <a:prstGeom prst="rect">
                            <a:avLst/>
                          </a:prstGeom>
                        </pic:spPr>
                      </pic:pic>
                    </a:graphicData>
                  </a:graphic>
                </wp:inline>
              </w:drawing>
            </w:r>
            <w:r>
              <w:rPr>
                <w:b/>
                <w:bCs/>
                <w:color w:val="5EE6D8"/>
                <w:sz w:val="20"/>
                <w:szCs w:val="20"/>
              </w:rPr>
              <w:t xml:space="preserve">  Machine customers</w:t>
            </w:r>
          </w:p>
          <w:p>
            <w:pPr>
              <w:spacing w:after="0" w:line="270"/>
            </w:pPr>
            <w:r>
              <w:rPr>
                <w:color w:val="E3E8F0"/>
                <w:sz w:val="19"/>
                <w:szCs w:val="19"/>
              </w:rPr>
              <w:t xml:space="preserve">Each client runs a strategy for AI agents as buyers and a verified AI supply chain.</w:t>
            </w:r>
          </w:p>
        </w:tc>
        <w:tc>
          <w:tcPr>
            <w:tcW w:type="dxa" w:w="2476"/>
            <w:tcBorders>
              <w:top w:val="single" w:color="3DDC97" w:sz="8"/>
              <w:left w:val="single" w:color="3DDC97" w:sz="8"/>
              <w:bottom w:val="single" w:color="3DDC97" w:sz="8"/>
              <w:right w:val="single" w:color="3DDC97" w:sz="8"/>
            </w:tcBorders>
            <w:shd w:fill="08202A" w:color="auto" w:val="clear"/>
            <w:tcMar>
              <w:top w:type="dxa" w:w="140"/>
              <w:left w:type="dxa" w:w="130"/>
              <w:bottom w:type="dxa" w:w="140"/>
              <w:right w:type="dxa" w:w="130"/>
            </w:tcMar>
            <w:vAlign w:val="top"/>
          </w:tcPr>
          <w:p>
            <w:pPr>
              <w:spacing w:after="40"/>
            </w:pPr>
            <w:r>
              <w:rPr>
                <w:rFonts w:ascii="Cambria" w:cs="Cambria" w:eastAsia="Cambria" w:hAnsi="Cambria"/>
                <w:b/>
                <w:bCs/>
                <w:color w:val="3DDC97"/>
                <w:sz w:val="34"/>
                <w:szCs w:val="34"/>
              </w:rPr>
              <w:t xml:space="preserve">2041</w:t>
            </w:r>
          </w:p>
          <w:p>
            <w:pPr>
              <w:spacing w:after="60"/>
            </w:pPr>
            <w:r>
              <w:drawing>
                <wp:inline distT="0" distB="0" distL="0" distR="0">
                  <wp:extent cx="190500" cy="190500"/>
                  <wp:effectExtent t="0" r="0" b="0" l="0"/>
                  <wp:docPr id="1" name="news" descr="news" title="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90500" cy="190500"/>
                          </a:xfrm>
                          <a:prstGeom prst="rect">
                            <a:avLst/>
                          </a:prstGeom>
                        </pic:spPr>
                      </pic:pic>
                    </a:graphicData>
                  </a:graphic>
                </wp:inline>
              </w:drawing>
            </w:r>
            <w:r>
              <w:rPr>
                <w:b/>
                <w:bCs/>
                <w:color w:val="3DDC97"/>
                <w:sz w:val="20"/>
                <w:szCs w:val="20"/>
              </w:rPr>
              <w:t xml:space="preserve">  Press release</w:t>
            </w:r>
          </w:p>
          <w:p>
            <w:pPr>
              <w:spacing w:after="0" w:line="270"/>
            </w:pPr>
            <w:r>
              <w:rPr>
                <w:color w:val="E3E8F0"/>
                <w:sz w:val="19"/>
                <w:szCs w:val="19"/>
              </w:rPr>
              <w:t xml:space="preserve">"E,O&amp;T clients thrive in whichever world arrived." Trusted AI, clean power, a usable orbit.</w:t>
            </w:r>
          </w:p>
        </w:tc>
      </w:tr>
    </w:tbl>
    <w:p>
      <w:pPr>
        <w:spacing w:after="16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single" w:color="FFD27A" w:sz="8"/>
              <w:left w:val="single" w:color="FFD27A" w:sz="8"/>
              <w:bottom w:val="single" w:color="FFD27A" w:sz="8"/>
              <w:right w:val="single" w:color="FFD27A" w:sz="8"/>
            </w:tcBorders>
            <w:shd w:fill="0A2630" w:color="auto" w:val="clear"/>
            <w:tcMar>
              <w:top w:type="dxa" w:w="140"/>
              <w:left w:type="dxa" w:w="180"/>
              <w:bottom w:type="dxa" w:w="140"/>
              <w:right w:type="dxa" w:w="180"/>
            </w:tcMar>
            <w:vAlign w:val="center"/>
          </w:tcPr>
          <w:p>
            <w:pPr>
              <w:jc w:val="center"/>
            </w:pPr>
            <w:r>
              <w:drawing>
                <wp:inline distT="0" distB="0" distL="0" distR="0">
                  <wp:extent cx="323850" cy="323850"/>
                  <wp:effectExtent t="0" r="0" b="0" l="0"/>
                  <wp:docPr id="1" name="book" descr="book" titl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c>
          <w:tcPr>
            <w:tcW w:type="dxa" w:w="9006"/>
            <w:tcBorders>
              <w:top w:val="single" w:color="FFD27A" w:sz="8"/>
              <w:left w:val="single" w:color="FFD27A" w:sz="8"/>
              <w:bottom w:val="single" w:color="FFD27A" w:sz="8"/>
              <w:right w:val="single" w:color="FFD27A" w:sz="8"/>
            </w:tcBorders>
            <w:shd w:fill="0A2630" w:color="auto" w:val="clear"/>
            <w:tcMar>
              <w:top w:type="dxa" w:w="140"/>
              <w:left w:type="dxa" w:w="180"/>
              <w:bottom w:type="dxa" w:w="140"/>
              <w:right w:type="dxa" w:w="180"/>
            </w:tcMar>
            <w:vAlign w:val="center"/>
          </w:tcPr>
          <w:p>
            <w:pPr>
              <w:spacing w:after="0" w:line="290"/>
            </w:pPr>
            <w:r>
              <w:rPr>
                <w:b/>
                <w:bCs/>
                <w:color w:val="FFD27A"/>
                <w:sz w:val="22"/>
                <w:szCs w:val="22"/>
              </w:rPr>
              <w:t xml:space="preserve">Creative fuel for the team.  </w:t>
            </w:r>
            <w:r>
              <w:rPr>
                <w:color w:val="F4F6FA"/>
                <w:sz w:val="21"/>
                <w:szCs w:val="21"/>
              </w:rPr>
              <w:t xml:space="preserve">A shared commonplace book captures every signal and slow hunch, and a planned stimuli queue (AI 2041, Imaginable, one science fiction film a month) feeds the next round of scenarios.</w:t>
            </w:r>
          </w:p>
        </w:tc>
      </w:tr>
    </w:tbl>
    <w:p>
      <w:pPr>
        <w:spacing w:after="100"/>
      </w:pPr>
    </w:p>
    <w:p>
      <w:pPr>
        <w:spacing w:after="200" w:before="60" w:line="300"/>
      </w:pPr>
      <w:r>
        <w:rPr>
          <w:i/>
          <w:iCs/>
          <w:color w:val="0096DD"/>
        </w:rPr>
        <w:t xml:space="preserve">The first 90 days: prove it is useful before scaling it.</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AND EVER SINCE THEN: FIRST TEST</w:t>
      </w:r>
    </w:p>
    <w:p>
      <w:pPr>
        <w:pStyle w:val="Heading1"/>
        <w:keepNext/>
      </w:pPr>
      <w:r>
        <w:t xml:space="preserve">14. The First 90 Days: Prove It Before Scaling It</w:t>
      </w:r>
    </w:p>
    <w:p>
      <w:pPr>
        <w:spacing w:after="140" w:before="0" w:line="300"/>
      </w:pPr>
      <w:r>
        <w:t xml:space="preserve">Working backwards ends with a concrete first step: one client, one workflow and one limited rehearsal. All activities and gates below are proposed; no client commitment or benefit is claimed.</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2"/>
        <w:gridCol w:w="150"/>
        <w:gridCol w:w="3202"/>
        <w:gridCol w:w="150"/>
        <w:gridCol w:w="3202"/>
      </w:tblGrid>
      <w:tr>
        <w:trPr>
          <w:cantSplit/>
        </w:trPr>
        <w:tc>
          <w:tcPr>
            <w:tcW w:type="dxa" w:w="3202"/>
            <w:tcBorders>
              <w:top w:val="single" w:color="5EE6D8" w:sz="8"/>
              <w:left w:val="single" w:color="5EE6D8" w:sz="8"/>
              <w:bottom w:val="single" w:color="5EE6D8" w:sz="8"/>
              <w:right w:val="single" w:color="5EE6D8" w:sz="8"/>
            </w:tcBorders>
            <w:shd w:fill="08202A" w:color="auto" w:val="clear"/>
            <w:tcMar>
              <w:top w:type="dxa" w:w="140"/>
              <w:left w:type="dxa" w:w="130"/>
              <w:bottom w:type="dxa" w:w="140"/>
              <w:right w:type="dxa" w:w="130"/>
            </w:tcMar>
            <w:vAlign w:val="top"/>
          </w:tcPr>
          <w:p>
            <w:pPr>
              <w:spacing w:after="60"/>
            </w:pPr>
            <w:r>
              <w:rPr>
                <w:b/>
                <w:bCs/>
                <w:color w:val="5EE6D8"/>
                <w:spacing w:val="20"/>
                <w:sz w:val="18"/>
                <w:szCs w:val="18"/>
              </w:rPr>
              <w:t xml:space="preserve">DAYS 1 TO 30</w:t>
            </w:r>
          </w:p>
          <w:p>
            <w:pPr>
              <w:spacing w:after="60"/>
            </w:pPr>
            <w:r>
              <w:drawing>
                <wp:inline distT="0" distB="0" distL="0" distR="0">
                  <wp:extent cx="190500" cy="190500"/>
                  <wp:effectExtent t="0" r="0" b="0" l="0"/>
                  <wp:docPr id="1" name="eye" descr="eye" titl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4F6FA"/>
                <w:sz w:val="24"/>
                <w:szCs w:val="24"/>
              </w:rPr>
              <w:t xml:space="preserve">  Define and observe</w:t>
            </w:r>
          </w:p>
          <w:p>
            <w:pPr>
              <w:spacing w:after="60"/>
            </w:pPr>
            <w:r>
              <w:rPr>
                <w:b/>
                <w:bCs/>
                <w:color w:val="5EE6D8"/>
                <w:sz w:val="17"/>
                <w:szCs w:val="17"/>
              </w:rPr>
              <w:t xml:space="preserve">OWNERS  </w:t>
            </w:r>
            <w:r>
              <w:rPr>
                <w:color w:val="A3AEC2"/>
                <w:sz w:val="18"/>
                <w:szCs w:val="18"/>
              </w:rPr>
              <w:t xml:space="preserve">Client owner and consultant</w:t>
            </w:r>
          </w:p>
          <w:p>
            <w:pPr>
              <w:spacing w:after="80" w:line="270"/>
            </w:pPr>
            <w:r>
              <w:rPr>
                <w:color w:val="F4F6FA"/>
                <w:sz w:val="20"/>
                <w:szCs w:val="20"/>
              </w:rPr>
              <w:t xml:space="preserve">Map one workflow, record a manual baseline and interview five users.</w:t>
            </w:r>
          </w:p>
          <w:p>
            <w:pPr>
              <w:spacing w:after="0" w:line="260"/>
            </w:pPr>
            <w:r>
              <w:rPr>
                <w:b/>
                <w:bCs/>
                <w:color w:val="FFD27A"/>
                <w:sz w:val="18"/>
                <w:szCs w:val="18"/>
              </w:rPr>
              <w:t xml:space="preserve">GATE: agree success, error severity, data permissions and limits.</w:t>
            </w:r>
          </w:p>
        </w:tc>
        <w:tc>
          <w:tcPr>
            <w:tcW w:type="dxa" w:w="15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3202"/>
            <w:tcBorders>
              <w:top w:val="single" w:color="5EE6D8" w:sz="8"/>
              <w:left w:val="single" w:color="5EE6D8" w:sz="8"/>
              <w:bottom w:val="single" w:color="5EE6D8" w:sz="8"/>
              <w:right w:val="single" w:color="5EE6D8" w:sz="8"/>
            </w:tcBorders>
            <w:shd w:fill="08202A" w:color="auto" w:val="clear"/>
            <w:tcMar>
              <w:top w:type="dxa" w:w="140"/>
              <w:left w:type="dxa" w:w="130"/>
              <w:bottom w:type="dxa" w:w="140"/>
              <w:right w:type="dxa" w:w="130"/>
            </w:tcMar>
            <w:vAlign w:val="top"/>
          </w:tcPr>
          <w:p>
            <w:pPr>
              <w:spacing w:after="60"/>
            </w:pPr>
            <w:r>
              <w:rPr>
                <w:b/>
                <w:bCs/>
                <w:color w:val="5EE6D8"/>
                <w:spacing w:val="20"/>
                <w:sz w:val="18"/>
                <w:szCs w:val="18"/>
              </w:rPr>
              <w:t xml:space="preserve">DAYS 31 TO 60</w:t>
            </w:r>
          </w:p>
          <w:p>
            <w:pPr>
              <w:spacing w:after="60"/>
            </w:pPr>
            <w:r>
              <w:drawing>
                <wp:inline distT="0" distB="0" distL="0" distR="0">
                  <wp:extent cx="190500" cy="190500"/>
                  <wp:effectExtent t="0" r="0" b="0" l="0"/>
                  <wp:docPr id="1" name="cogs" descr="cogs" title="c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4F6FA"/>
                <w:sz w:val="24"/>
                <w:szCs w:val="24"/>
              </w:rPr>
              <w:t xml:space="preserve">  Prototype and rehearse</w:t>
            </w:r>
          </w:p>
          <w:p>
            <w:pPr>
              <w:spacing w:after="60"/>
            </w:pPr>
            <w:r>
              <w:rPr>
                <w:b/>
                <w:bCs/>
                <w:color w:val="5EE6D8"/>
                <w:sz w:val="17"/>
                <w:szCs w:val="17"/>
              </w:rPr>
              <w:t xml:space="preserve">OWNERS  </w:t>
            </w:r>
            <w:r>
              <w:rPr>
                <w:color w:val="A3AEC2"/>
                <w:sz w:val="18"/>
                <w:szCs w:val="18"/>
              </w:rPr>
              <w:t xml:space="preserve">Technical lead and client users</w:t>
            </w:r>
          </w:p>
          <w:p>
            <w:pPr>
              <w:spacing w:after="80" w:line="270"/>
            </w:pPr>
            <w:r>
              <w:rPr>
                <w:color w:val="F4F6FA"/>
                <w:sz w:val="20"/>
                <w:szCs w:val="20"/>
              </w:rPr>
              <w:t xml:space="preserve">Build a simulation and a Decision Passport; rehearse all three worlds.</w:t>
            </w:r>
          </w:p>
          <w:p>
            <w:pPr>
              <w:spacing w:after="0" w:line="260"/>
            </w:pPr>
            <w:r>
              <w:rPr>
                <w:b/>
                <w:bCs/>
                <w:color w:val="FFD27A"/>
                <w:sz w:val="18"/>
                <w:szCs w:val="18"/>
              </w:rPr>
              <w:t xml:space="preserve">GATE: five users can name the evidence, owner and fallback.</w:t>
            </w:r>
          </w:p>
        </w:tc>
        <w:tc>
          <w:tcPr>
            <w:tcW w:type="dxa" w:w="15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3202"/>
            <w:tcBorders>
              <w:top w:val="single" w:color="5EE6D8" w:sz="8"/>
              <w:left w:val="single" w:color="5EE6D8" w:sz="8"/>
              <w:bottom w:val="single" w:color="5EE6D8" w:sz="8"/>
              <w:right w:val="single" w:color="5EE6D8" w:sz="8"/>
            </w:tcBorders>
            <w:shd w:fill="08202A" w:color="auto" w:val="clear"/>
            <w:tcMar>
              <w:top w:type="dxa" w:w="140"/>
              <w:left w:type="dxa" w:w="130"/>
              <w:bottom w:type="dxa" w:w="140"/>
              <w:right w:type="dxa" w:w="130"/>
            </w:tcMar>
            <w:vAlign w:val="top"/>
          </w:tcPr>
          <w:p>
            <w:pPr>
              <w:spacing w:after="60"/>
            </w:pPr>
            <w:r>
              <w:rPr>
                <w:b/>
                <w:bCs/>
                <w:color w:val="5EE6D8"/>
                <w:spacing w:val="20"/>
                <w:sz w:val="18"/>
                <w:szCs w:val="18"/>
              </w:rPr>
              <w:t xml:space="preserve">DAYS 61 TO 90</w:t>
            </w:r>
          </w:p>
          <w:p>
            <w:pPr>
              <w:spacing w:after="60"/>
            </w:pPr>
            <w:r>
              <w:drawing>
                <wp:inline distT="0" distB="0" distL="0" distR="0">
                  <wp:extent cx="190500" cy="190500"/>
                  <wp:effectExtent t="0" r="0" b="0" l="0"/>
                  <wp:docPr id="1" name="shield" descr="shield" title="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90500" cy="190500"/>
                          </a:xfrm>
                          <a:prstGeom prst="rect">
                            <a:avLst/>
                          </a:prstGeom>
                        </pic:spPr>
                      </pic:pic>
                    </a:graphicData>
                  </a:graphic>
                </wp:inline>
              </w:drawing>
            </w:r>
            <w:r>
              <w:rPr>
                <w:rFonts w:ascii="Cambria" w:cs="Cambria" w:eastAsia="Cambria" w:hAnsi="Cambria"/>
                <w:b/>
                <w:bCs/>
                <w:color w:val="F4F6FA"/>
                <w:sz w:val="24"/>
                <w:szCs w:val="24"/>
              </w:rPr>
              <w:t xml:space="preserve">  Stress-test and decide</w:t>
            </w:r>
          </w:p>
          <w:p>
            <w:pPr>
              <w:spacing w:after="60"/>
            </w:pPr>
            <w:r>
              <w:rPr>
                <w:b/>
                <w:bCs/>
                <w:color w:val="5EE6D8"/>
                <w:sz w:val="17"/>
                <w:szCs w:val="17"/>
              </w:rPr>
              <w:t xml:space="preserve">OWNERS  </w:t>
            </w:r>
            <w:r>
              <w:rPr>
                <w:color w:val="A3AEC2"/>
                <w:sz w:val="18"/>
                <w:szCs w:val="18"/>
              </w:rPr>
              <w:t xml:space="preserve">Sponsor and independent reviewer</w:t>
            </w:r>
          </w:p>
          <w:p>
            <w:pPr>
              <w:spacing w:after="80" w:line="270"/>
            </w:pPr>
            <w:r>
              <w:rPr>
                <w:color w:val="F4F6FA"/>
                <w:sz w:val="20"/>
                <w:szCs w:val="20"/>
              </w:rPr>
              <w:t xml:space="preserve">Run ten scripted cases: low power, false input, provider outage and normal operation.</w:t>
            </w:r>
          </w:p>
          <w:p>
            <w:pPr>
              <w:spacing w:after="0" w:line="260"/>
            </w:pPr>
            <w:r>
              <w:rPr>
                <w:b/>
                <w:bCs/>
                <w:color w:val="FFD27A"/>
                <w:sz w:val="18"/>
                <w:szCs w:val="18"/>
              </w:rPr>
              <w:t xml:space="preserve">GATE: every critical fallback works; no unresolved material error.</w:t>
            </w:r>
          </w:p>
        </w:tc>
      </w:tr>
    </w:tbl>
    <w:p>
      <w:pPr>
        <w:spacing w:after="16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single" w:color="5EE6D8" w:sz="8"/>
              <w:left w:val="single" w:color="5EE6D8" w:sz="8"/>
              <w:bottom w:val="single" w:color="5EE6D8" w:sz="8"/>
              <w:right w:val="single" w:color="5EE6D8" w:sz="8"/>
            </w:tcBorders>
            <w:shd w:fill="0A2630" w:color="auto" w:val="clear"/>
            <w:tcMar>
              <w:top w:type="dxa" w:w="140"/>
              <w:left w:type="dxa" w:w="180"/>
              <w:bottom w:type="dxa" w:w="140"/>
              <w:right w:type="dxa" w:w="180"/>
            </w:tcMar>
            <w:vAlign w:val="center"/>
          </w:tcPr>
          <w:p>
            <w:pPr>
              <w:jc w:val="center"/>
            </w:pPr>
            <w:r>
              <w:drawing>
                <wp:inline distT="0" distB="0" distL="0" distR="0">
                  <wp:extent cx="323850" cy="323850"/>
                  <wp:effectExtent t="0" r="0" b="0" l="0"/>
                  <wp:docPr id="1" name="flag" descr="flag" title="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c>
          <w:tcPr>
            <w:tcW w:type="dxa" w:w="9006"/>
            <w:tcBorders>
              <w:top w:val="single" w:color="5EE6D8" w:sz="8"/>
              <w:left w:val="single" w:color="5EE6D8" w:sz="8"/>
              <w:bottom w:val="single" w:color="5EE6D8" w:sz="8"/>
              <w:right w:val="single" w:color="5EE6D8" w:sz="8"/>
            </w:tcBorders>
            <w:shd w:fill="0A2630" w:color="auto" w:val="clear"/>
            <w:tcMar>
              <w:top w:type="dxa" w:w="140"/>
              <w:left w:type="dxa" w:w="180"/>
              <w:bottom w:type="dxa" w:w="140"/>
              <w:right w:type="dxa" w:w="180"/>
            </w:tcMar>
            <w:vAlign w:val="center"/>
          </w:tcPr>
          <w:p>
            <w:pPr>
              <w:spacing w:after="0" w:line="290"/>
            </w:pPr>
            <w:r>
              <w:rPr>
                <w:b/>
                <w:bCs/>
                <w:color w:val="5EE6D8"/>
                <w:sz w:val="22"/>
                <w:szCs w:val="22"/>
              </w:rPr>
              <w:t xml:space="preserve">Continue, change or stop.  </w:t>
            </w:r>
            <w:r>
              <w:rPr>
                <w:color w:val="F4F6FA"/>
                <w:sz w:val="21"/>
                <w:szCs w:val="21"/>
              </w:rPr>
              <w:t xml:space="preserve">Scale only when the pilot shows client-valued benefit and acceptable resource use. Pilot limit: five users and ten cases support learning, not proof of general reliability.</w:t>
            </w:r>
          </w:p>
        </w:tc>
      </w:tr>
    </w:tbl>
    <w:p>
      <w:pPr>
        <w:spacing w:after="100"/>
      </w:pPr>
    </w:p>
    <w:p>
      <w:pPr>
        <w:spacing w:after="200" w:before="60" w:line="300"/>
      </w:pPr>
      <w:r>
        <w:rPr>
          <w:i/>
          <w:iCs/>
          <w:color w:val="0096DD"/>
        </w:rPr>
        <w:t xml:space="preserve">Keep the team creative long after this briefing.</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AND EVER SINCE THEN: KEEP CREATING</w:t>
      </w:r>
    </w:p>
    <w:p>
      <w:pPr>
        <w:pStyle w:val="Heading1"/>
        <w:keepNext/>
      </w:pPr>
      <w:r>
        <w:t xml:space="preserve">15. Rehearse, Reflect, Feed the Next Idea</w:t>
      </w:r>
    </w:p>
    <w:p>
      <w:pPr>
        <w:spacing w:after="140" w:before="0" w:line="300"/>
      </w:pPr>
      <w:r>
        <w:t xml:space="preserve">A proposed 45-minute monthly workshop links the creative conditions, motivating feedback and future-thinking tools from this assignment.</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2"/>
        <w:gridCol w:w="150"/>
        <w:gridCol w:w="3202"/>
        <w:gridCol w:w="150"/>
        <w:gridCol w:w="3202"/>
      </w:tblGrid>
      <w:tr>
        <w:trPr>
          <w:cantSplit/>
        </w:trPr>
        <w:tc>
          <w:tcPr>
            <w:tcW w:type="dxa" w:w="3202"/>
            <w:tcBorders>
              <w:top w:val="single" w:color="5EE6D8" w:sz="8"/>
              <w:left w:val="single" w:color="5EE6D8" w:sz="8"/>
              <w:bottom w:val="single" w:color="5EE6D8" w:sz="8"/>
              <w:right w:val="single" w:color="5EE6D8" w:sz="8"/>
            </w:tcBorders>
            <w:shd w:fill="08202A" w:color="auto" w:val="clear"/>
            <w:tcMar>
              <w:top w:type="dxa" w:w="140"/>
              <w:left w:type="dxa" w:w="130"/>
              <w:bottom w:type="dxa" w:w="140"/>
              <w:right w:type="dxa" w:w="130"/>
            </w:tcMar>
            <w:vAlign w:val="top"/>
          </w:tcPr>
          <w:p>
            <w:pPr>
              <w:spacing w:after="80"/>
            </w:pPr>
            <w:r>
              <w:drawing>
                <wp:inline distT="0" distB="0" distL="0" distR="0">
                  <wp:extent cx="1823720" cy="762000"/>
                  <wp:effectExtent t="0" r="0" b="0" l="0"/>
                  <wp:docPr id="1" name="A safe room for alternatives" descr="A safe room for alternatives" title="A safe room for alter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23720" cy="762000"/>
                          </a:xfrm>
                          <a:prstGeom prst="rect">
                            <a:avLst/>
                          </a:prstGeom>
                        </pic:spPr>
                      </pic:pic>
                    </a:graphicData>
                  </a:graphic>
                </wp:inline>
              </w:drawing>
            </w:r>
          </w:p>
          <w:p>
            <w:pPr>
              <w:spacing w:after="40"/>
            </w:pPr>
            <w:r>
              <w:rPr>
                <w:b/>
                <w:bCs/>
                <w:color w:val="5EE6D8"/>
                <w:spacing w:val="20"/>
                <w:sz w:val="17"/>
                <w:szCs w:val="17"/>
              </w:rPr>
              <w:t xml:space="preserve">01 GENERATE  |  10 MIN</w:t>
            </w:r>
          </w:p>
          <w:p>
            <w:pPr>
              <w:spacing w:after="40"/>
            </w:pPr>
            <w:r>
              <w:rPr>
                <w:rFonts w:ascii="Cambria" w:cs="Cambria" w:eastAsia="Cambria" w:hAnsi="Cambria"/>
                <w:b/>
                <w:bCs/>
                <w:color w:val="F4F6FA"/>
                <w:sz w:val="24"/>
                <w:szCs w:val="24"/>
              </w:rPr>
              <w:t xml:space="preserve">A safe room for alternatives</w:t>
            </w:r>
          </w:p>
          <w:p>
            <w:pPr>
              <w:spacing w:after="60"/>
            </w:pPr>
            <w:r>
              <w:rPr>
                <w:b/>
                <w:bCs/>
                <w:color w:val="FFD27A"/>
                <w:spacing w:val="20"/>
                <w:sz w:val="17"/>
                <w:szCs w:val="17"/>
              </w:rPr>
              <w:t xml:space="preserve">PSYCHOLOGICAL SAFETY</w:t>
            </w:r>
          </w:p>
          <w:p>
            <w:pPr>
              <w:spacing w:after="0" w:line="270"/>
            </w:pPr>
            <w:r>
              <w:rPr>
                <w:color w:val="E3E8F0"/>
                <w:sz w:val="19"/>
                <w:szCs w:val="19"/>
              </w:rPr>
              <w:t xml:space="preserve">Write ideas silently, then share. The leader invites disagreement; challenge the assumption, not the person.</w:t>
            </w:r>
          </w:p>
        </w:tc>
        <w:tc>
          <w:tcPr>
            <w:tcW w:type="dxa" w:w="15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3202"/>
            <w:tcBorders>
              <w:top w:val="single" w:color="5EE6D8" w:sz="8"/>
              <w:left w:val="single" w:color="5EE6D8" w:sz="8"/>
              <w:bottom w:val="single" w:color="5EE6D8" w:sz="8"/>
              <w:right w:val="single" w:color="5EE6D8" w:sz="8"/>
            </w:tcBorders>
            <w:shd w:fill="08202A" w:color="auto" w:val="clear"/>
            <w:tcMar>
              <w:top w:type="dxa" w:w="140"/>
              <w:left w:type="dxa" w:w="130"/>
              <w:bottom w:type="dxa" w:w="140"/>
              <w:right w:type="dxa" w:w="130"/>
            </w:tcMar>
            <w:vAlign w:val="top"/>
          </w:tcPr>
          <w:p>
            <w:pPr>
              <w:spacing w:after="80"/>
            </w:pPr>
            <w:r>
              <w:drawing>
                <wp:inline distT="0" distB="0" distL="0" distR="0">
                  <wp:extent cx="1823720" cy="762000"/>
                  <wp:effectExtent t="0" r="0" b="0" l="0"/>
                  <wp:docPr id="1" name="Learn through the scenario" descr="Learn through the scenario" title="Learn through the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23720" cy="762000"/>
                          </a:xfrm>
                          <a:prstGeom prst="rect">
                            <a:avLst/>
                          </a:prstGeom>
                        </pic:spPr>
                      </pic:pic>
                    </a:graphicData>
                  </a:graphic>
                </wp:inline>
              </w:drawing>
            </w:r>
          </w:p>
          <w:p>
            <w:pPr>
              <w:spacing w:after="40"/>
            </w:pPr>
            <w:r>
              <w:rPr>
                <w:b/>
                <w:bCs/>
                <w:color w:val="5EE6D8"/>
                <w:spacing w:val="20"/>
                <w:sz w:val="17"/>
                <w:szCs w:val="17"/>
              </w:rPr>
              <w:t xml:space="preserve">02 REHEARSE  |  20 MIN</w:t>
            </w:r>
          </w:p>
          <w:p>
            <w:pPr>
              <w:spacing w:after="40"/>
            </w:pPr>
            <w:r>
              <w:rPr>
                <w:rFonts w:ascii="Cambria" w:cs="Cambria" w:eastAsia="Cambria" w:hAnsi="Cambria"/>
                <w:b/>
                <w:bCs/>
                <w:color w:val="F4F6FA"/>
                <w:sz w:val="24"/>
                <w:szCs w:val="24"/>
              </w:rPr>
              <w:t xml:space="preserve">Learn through the scenario</w:t>
            </w:r>
          </w:p>
          <w:p>
            <w:pPr>
              <w:spacing w:after="60"/>
            </w:pPr>
            <w:r>
              <w:rPr>
                <w:b/>
                <w:bCs/>
                <w:color w:val="FFD27A"/>
                <w:spacing w:val="20"/>
                <w:sz w:val="17"/>
                <w:szCs w:val="17"/>
              </w:rPr>
              <w:t xml:space="preserve">OCTALYSIS, USED ETHICALLY</w:t>
            </w:r>
          </w:p>
          <w:p>
            <w:pPr>
              <w:spacing w:after="0" w:line="270"/>
            </w:pPr>
            <w:r>
              <w:rPr>
                <w:color w:val="E3E8F0"/>
                <w:sz w:val="19"/>
                <w:szCs w:val="19"/>
              </w:rPr>
              <w:t xml:space="preserve">Pick a world and a role. A shared progress bar tracks evidence, owner and fallback; retries are allowed after feedback.</w:t>
            </w:r>
          </w:p>
        </w:tc>
        <w:tc>
          <w:tcPr>
            <w:tcW w:type="dxa" w:w="15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r>
              <w:t xml:space="preserve"/>
            </w:r>
          </w:p>
        </w:tc>
        <w:tc>
          <w:tcPr>
            <w:tcW w:type="dxa" w:w="3202"/>
            <w:tcBorders>
              <w:top w:val="single" w:color="5EE6D8" w:sz="8"/>
              <w:left w:val="single" w:color="5EE6D8" w:sz="8"/>
              <w:bottom w:val="single" w:color="5EE6D8" w:sz="8"/>
              <w:right w:val="single" w:color="5EE6D8" w:sz="8"/>
            </w:tcBorders>
            <w:shd w:fill="08202A" w:color="auto" w:val="clear"/>
            <w:tcMar>
              <w:top w:type="dxa" w:w="140"/>
              <w:left w:type="dxa" w:w="130"/>
              <w:bottom w:type="dxa" w:w="140"/>
              <w:right w:type="dxa" w:w="130"/>
            </w:tcMar>
            <w:vAlign w:val="top"/>
          </w:tcPr>
          <w:p>
            <w:pPr>
              <w:spacing w:after="80"/>
            </w:pPr>
            <w:r>
              <w:drawing>
                <wp:inline distT="0" distB="0" distL="0" distR="0">
                  <wp:extent cx="1823720" cy="762000"/>
                  <wp:effectExtent t="0" r="0" b="0" l="0"/>
                  <wp:docPr id="1" name="Keep the useful surprise" descr="Keep the useful surprise" title="Keep the useful su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823720" cy="762000"/>
                          </a:xfrm>
                          <a:prstGeom prst="rect">
                            <a:avLst/>
                          </a:prstGeom>
                        </pic:spPr>
                      </pic:pic>
                    </a:graphicData>
                  </a:graphic>
                </wp:inline>
              </w:drawing>
            </w:r>
          </w:p>
          <w:p>
            <w:pPr>
              <w:spacing w:after="40"/>
            </w:pPr>
            <w:r>
              <w:rPr>
                <w:b/>
                <w:bCs/>
                <w:color w:val="5EE6D8"/>
                <w:spacing w:val="20"/>
                <w:sz w:val="17"/>
                <w:szCs w:val="17"/>
              </w:rPr>
              <w:t xml:space="preserve">03 REFLECT  |  15 MIN</w:t>
            </w:r>
          </w:p>
          <w:p>
            <w:pPr>
              <w:spacing w:after="40"/>
            </w:pPr>
            <w:r>
              <w:rPr>
                <w:rFonts w:ascii="Cambria" w:cs="Cambria" w:eastAsia="Cambria" w:hAnsi="Cambria"/>
                <w:b/>
                <w:bCs/>
                <w:color w:val="F4F6FA"/>
                <w:sz w:val="24"/>
                <w:szCs w:val="24"/>
              </w:rPr>
              <w:t xml:space="preserve">Keep the useful surprise</w:t>
            </w:r>
          </w:p>
          <w:p>
            <w:pPr>
              <w:spacing w:after="60"/>
            </w:pPr>
            <w:r>
              <w:rPr>
                <w:b/>
                <w:bCs/>
                <w:color w:val="FFD27A"/>
                <w:spacing w:val="20"/>
                <w:sz w:val="17"/>
                <w:szCs w:val="17"/>
              </w:rPr>
              <w:t xml:space="preserve">AI AND SCIENCE FICTION</w:t>
            </w:r>
          </w:p>
          <w:p>
            <w:pPr>
              <w:spacing w:after="0" w:line="270"/>
            </w:pPr>
            <w:r>
              <w:rPr>
                <w:color w:val="E3E8F0"/>
                <w:sz w:val="19"/>
                <w:szCs w:val="19"/>
              </w:rPr>
              <w:t xml:space="preserve">Try one strange AI or sci-fi variation as an idea, not a fact. Check its assumptions and keep a testable version in the commonplace book.</w:t>
            </w:r>
          </w:p>
        </w:tc>
      </w:tr>
    </w:tbl>
    <w:p>
      <w:pPr>
        <w:spacing w:after="16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single" w:color="FFD27A" w:sz="8"/>
              <w:left w:val="single" w:color="FFD27A" w:sz="8"/>
              <w:bottom w:val="single" w:color="FFD27A" w:sz="8"/>
              <w:right w:val="single" w:color="FFD27A" w:sz="8"/>
            </w:tcBorders>
            <w:shd w:fill="0A2630" w:color="auto" w:val="clear"/>
            <w:tcMar>
              <w:top w:type="dxa" w:w="140"/>
              <w:left w:type="dxa" w:w="180"/>
              <w:bottom w:type="dxa" w:w="140"/>
              <w:right w:type="dxa" w:w="180"/>
            </w:tcMar>
            <w:vAlign w:val="center"/>
          </w:tcPr>
          <w:p>
            <w:pPr>
              <w:jc w:val="center"/>
            </w:pPr>
            <w:r>
              <w:drawing>
                <wp:inline distT="0" distB="0" distL="0" distR="0">
                  <wp:extent cx="323850" cy="323850"/>
                  <wp:effectExtent t="0" r="0" b="0" l="0"/>
                  <wp:docPr id="1" name="book" descr="book" titl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c>
          <w:tcPr>
            <w:tcW w:type="dxa" w:w="9006"/>
            <w:tcBorders>
              <w:top w:val="single" w:color="FFD27A" w:sz="8"/>
              <w:left w:val="single" w:color="FFD27A" w:sz="8"/>
              <w:bottom w:val="single" w:color="FFD27A" w:sz="8"/>
              <w:right w:val="single" w:color="FFD27A" w:sz="8"/>
            </w:tcBorders>
            <w:shd w:fill="0A2630" w:color="auto" w:val="clear"/>
            <w:tcMar>
              <w:top w:type="dxa" w:w="140"/>
              <w:left w:type="dxa" w:w="180"/>
              <w:bottom w:type="dxa" w:w="140"/>
              <w:right w:type="dxa" w:w="180"/>
            </w:tcMar>
            <w:vAlign w:val="center"/>
          </w:tcPr>
          <w:p>
            <w:pPr>
              <w:spacing w:after="0" w:line="290"/>
            </w:pPr>
            <w:r>
              <w:rPr>
                <w:b/>
                <w:bCs/>
                <w:color w:val="FFD27A"/>
                <w:sz w:val="22"/>
                <w:szCs w:val="22"/>
              </w:rPr>
              <w:t xml:space="preserve">Ethical design and a monthly stimuli queue.  </w:t>
            </w:r>
            <w:r>
              <w:rPr>
                <w:color w:val="F4F6FA"/>
                <w:sz w:val="21"/>
                <w:szCs w:val="21"/>
              </w:rPr>
              <w:t xml:space="preserve">Reward learning and feedback, not speed or a public rank, with no penalties for failed ideas. Each month: one cross-industry source, one science fiction story and one observation walk; revisit slow hunches.</w:t>
            </w:r>
          </w:p>
        </w:tc>
      </w:tr>
    </w:tbl>
    <w:p>
      <w:pPr>
        <w:spacing w:after="100"/>
      </w:pPr>
    </w:p>
    <w:p>
      <w:pPr>
        <w:spacing w:after="200" w:before="60" w:line="300"/>
      </w:pPr>
      <w:r>
        <w:rPr>
          <w:i/>
          <w:iCs/>
          <w:color w:val="0096DD"/>
        </w:rPr>
        <w:t xml:space="preserve">All that remains is the one idea to carry out of the room.</w:t>
      </w:r>
    </w:p>
    <w:p>
      <w:pPr>
        <w:keepNext/>
        <w:pageBreakBefore/>
        <w:spacing w:after="40"/>
      </w:pPr>
      <w:r>
        <w:rPr>
          <w:b/>
          <w:bCs/>
          <w:color w:val="5B6478"/>
          <w:spacing w:val="24"/>
          <w:sz w:val="17"/>
          <w:szCs w:val="17"/>
        </w:rPr>
        <w:t xml:space="preserve">STORY SPINE   </w:t>
      </w:r>
      <w:r>
        <w:rPr>
          <w:b/>
          <w:bCs/>
          <w:color w:val="0096DD"/>
          <w:spacing w:val="24"/>
          <w:sz w:val="17"/>
          <w:szCs w:val="17"/>
        </w:rPr>
        <w:t xml:space="preserve">THE CARRY-OUT MESSAGE</w:t>
      </w:r>
    </w:p>
    <w:p>
      <w:pPr>
        <w:pStyle w:val="Heading1"/>
        <w:keepNext/>
      </w:pPr>
      <w:r>
        <w:t xml:space="preserve">16. Conclusion: The Moon Is Closer Than Ever. So Is 2041.</w:t>
      </w:r>
    </w:p>
    <w:p>
      <w:pPr>
        <w:spacing w:after="140" w:before="0" w:line="300"/>
      </w:pPr>
      <w:r>
        <w:t xml:space="preserve">The story ends where it began, with the Moon. Three worlds are possible, and each calls for a different response from E,O&amp;T's clients: build Symbiosis, shape Patchwork, and insure against Overheat. The signals of 2026 make all three plausible, the possibility tree tells us which branch to watch, and working backwards gives clients moves that pay off whichever world arrives.</w:t>
      </w:r>
    </w:p>
    <w:p>
      <w:pPr>
        <w:spacing w:after="140" w:before="0" w:line="300"/>
      </w:pPr>
      <w:r>
        <w:rPr>
          <w:b/>
          <w:bCs/>
          <w:color w:val="0096DD"/>
        </w:rPr>
        <w:t xml:space="preserve">One discipline for every world: </w:t>
      </w:r>
      <w:r>
        <w:t xml:space="preserve">make the assumptions visible, test the response, and keep a human decision owner in the loop.</w:t>
      </w:r>
    </w:p>
    <w:p>
      <w:pPr>
        <w:keepNext w:val="false"/>
        <w:spacing w:after="140" w:before="80"/>
        <w:jc w:val="center"/>
      </w:pPr>
      <w:r>
        <w:drawing>
          <wp:inline distT="0" distB="0" distL="0" distR="0">
            <wp:extent cx="6191250" cy="1809750"/>
            <wp:effectExtent t="0" r="0" b="0" l="0"/>
            <wp:docPr id="1" name="Three worlds, three responses" descr="Three worlds, three responses" title="Three worlds, three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91250" cy="1809750"/>
                    </a:xfrm>
                    <a:prstGeom prst="rect">
                      <a:avLst/>
                    </a:prstGeom>
                  </pic:spPr>
                </pic:pic>
              </a:graphicData>
            </a:graphic>
          </wp:inline>
        </w:drawing>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906"/>
      </w:tblGrid>
      <w:tr>
        <w:trPr>
          <w:cantSplit/>
        </w:trPr>
        <w:tc>
          <w:tcPr>
            <w:tcW w:type="dxa" w:w="2000"/>
            <w:tcBorders>
              <w:top w:val="none" w:color="FFFFFF" w:sz="0"/>
              <w:left w:val="none" w:color="FFFFFF" w:sz="0"/>
              <w:bottom w:val="none" w:color="FFFFFF" w:sz="0"/>
              <w:right w:val="none" w:color="FFFFFF" w:sz="0"/>
            </w:tcBorders>
            <w:shd w:fill="060A12" w:color="auto" w:val="clear"/>
            <w:tcMar>
              <w:top w:type="dxa" w:w="60"/>
              <w:left w:type="dxa" w:w="180"/>
              <w:bottom w:type="dxa" w:w="60"/>
              <w:right w:type="dxa" w:w="180"/>
            </w:tcMar>
            <w:vAlign w:val="bottom"/>
          </w:tcPr>
          <w:p>
            <w:pPr>
              <w:jc w:val="center"/>
            </w:pPr>
            <w:r>
              <w:drawing>
                <wp:inline distT="0" distB="0" distL="0" distR="0">
                  <wp:extent cx="1143000" cy="1562100"/>
                  <wp:effectExtent t="0" r="0" b="0" l="0"/>
                  <wp:docPr id="1" name="Portrait" descr="Portrait" title="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143000" cy="1562100"/>
                          </a:xfrm>
                          <a:prstGeom prst="rect">
                            <a:avLst/>
                          </a:prstGeom>
                        </pic:spPr>
                      </pic:pic>
                    </a:graphicData>
                  </a:graphic>
                </wp:inline>
              </w:drawing>
            </w:r>
          </w:p>
        </w:tc>
        <w:tc>
          <w:tcPr>
            <w:tcW w:type="dxa" w:w="7906"/>
            <w:tcBorders>
              <w:top w:val="none" w:color="FFFFFF" w:sz="0"/>
              <w:left w:val="none" w:color="FFFFFF" w:sz="0"/>
              <w:bottom w:val="none" w:color="FFFFFF" w:sz="0"/>
              <w:right w:val="none" w:color="FFFFFF" w:sz="0"/>
            </w:tcBorders>
            <w:shd w:fill="060A12" w:color="auto" w:val="clear"/>
            <w:tcMar>
              <w:top w:type="dxa" w:w="140"/>
              <w:left w:type="dxa" w:w="240"/>
              <w:bottom w:type="dxa" w:w="140"/>
              <w:right w:type="dxa" w:w="240"/>
            </w:tcMar>
            <w:vAlign w:val="center"/>
          </w:tcPr>
          <w:p>
            <w:pPr>
              <w:spacing w:after="120" w:line="320"/>
            </w:pPr>
            <w:r>
              <w:rPr>
                <w:i/>
                <w:iCs/>
                <w:color w:val="F4F6FA"/>
                <w:sz w:val="30"/>
                <w:szCs w:val="30"/>
              </w:rPr>
              <w:t xml:space="preserve">We do not predict the future. We prepare for all three, and we work every day for the first one.</w:t>
            </w:r>
          </w:p>
          <w:p>
            <w:pPr>
              <w:spacing w:after="0"/>
            </w:pPr>
            <w:r>
              <w:rPr>
                <w:b/>
                <w:bCs/>
                <w:color w:val="5EE6D8"/>
                <w:sz w:val="20"/>
                <w:szCs w:val="20"/>
              </w:rPr>
              <w:t xml:space="preserve">Mohammad, Senior Futures Consultant, Em, Oli &amp; Timmonds</w:t>
            </w:r>
          </w:p>
        </w:tc>
      </w:tr>
    </w:tbl>
    <w:p>
      <w:pPr>
        <w:pageBreakBefore/>
        <w:spacing w:after="0"/>
      </w:pP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06"/>
        <w:gridCol w:w="1700"/>
      </w:tblGrid>
      <w:tr>
        <w:trPr>
          <w:cantSplit/>
        </w:trPr>
        <w:tc>
          <w:tcPr>
            <w:tcW w:type="dxa" w:w="8206"/>
            <w:tcBorders>
              <w:top w:val="none" w:color="FFFFFF" w:sz="0"/>
              <w:left w:val="none" w:color="FFFFFF" w:sz="0"/>
              <w:bottom w:val="none" w:color="FFFFFF" w:sz="0"/>
              <w:right w:val="none" w:color="FFFFFF" w:sz="0"/>
            </w:tcBorders>
            <w:shd w:fill="060A12" w:color="auto" w:val="clear"/>
            <w:tcMar>
              <w:top w:type="dxa" w:w="220"/>
              <w:left w:type="dxa" w:w="260"/>
              <w:bottom w:type="dxa" w:w="220"/>
              <w:right w:type="dxa" w:w="260"/>
            </w:tcMar>
            <w:vAlign w:val="center"/>
          </w:tcPr>
          <w:p>
            <w:pPr>
              <w:spacing w:after="40"/>
            </w:pPr>
            <w:r>
              <w:rPr>
                <w:b/>
                <w:bCs/>
                <w:color w:val="5EE6D8"/>
                <w:spacing w:val="30"/>
                <w:sz w:val="20"/>
                <w:szCs w:val="20"/>
              </w:rPr>
              <w:t xml:space="preserve">PART 2</w:t>
            </w:r>
          </w:p>
          <w:p>
            <w:pPr>
              <w:spacing w:after="0"/>
            </w:pPr>
            <w:r>
              <w:rPr>
                <w:rFonts w:ascii="Cambria" w:cs="Cambria" w:eastAsia="Cambria" w:hAnsi="Cambria"/>
                <w:b/>
                <w:bCs/>
                <w:color w:val="F4F6FA"/>
                <w:sz w:val="40"/>
                <w:szCs w:val="40"/>
              </w:rPr>
              <w:t xml:space="preserve">Personal Reflection: What I Am Taking With Me</w:t>
            </w:r>
          </w:p>
        </w:tc>
        <w:tc>
          <w:tcPr>
            <w:tcW w:type="dxa" w:w="1700"/>
            <w:tcBorders>
              <w:top w:val="none" w:color="FFFFFF" w:sz="0"/>
              <w:left w:val="none" w:color="FFFFFF" w:sz="0"/>
              <w:bottom w:val="none" w:color="FFFFFF" w:sz="0"/>
              <w:right w:val="none" w:color="FFFFFF" w:sz="0"/>
            </w:tcBorders>
            <w:shd w:fill="060A12" w:color="auto" w:val="clear"/>
            <w:tcMar>
              <w:top w:type="dxa" w:w="140"/>
              <w:left w:type="dxa" w:w="180"/>
              <w:bottom w:type="dxa" w:w="140"/>
              <w:right w:type="dxa" w:w="180"/>
            </w:tcMar>
            <w:vAlign w:val="center"/>
          </w:tcPr>
          <w:p>
            <w:pPr>
              <w:jc w:val="center"/>
            </w:pPr>
            <w:r>
              <w:drawing>
                <wp:inline distT="0" distB="0" distL="0" distR="0">
                  <wp:extent cx="857250" cy="857250"/>
                  <wp:effectExtent t="0" r="0" b="0" l="0"/>
                  <wp:docPr id="1" name="Portrait" descr="Portrait" title="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tc>
      </w:tr>
    </w:tbl>
    <w:p>
      <w:pPr>
        <w:spacing w:after="200"/>
      </w:pPr>
    </w:p>
    <w:p>
      <w:pPr>
        <w:spacing w:after="140" w:before="0" w:line="320"/>
      </w:pPr>
      <w:r>
        <w:t xml:space="preserve">Three ideas from this course changed how I think about planning: possibility trees, working backwards, and counterfactual thinking. Together they gave me a structured language for something my work has always demanded: decisions about a future nobody can see.</w:t>
      </w:r>
    </w:p>
    <w:p>
      <w:pPr>
        <w:spacing w:after="140" w:before="0" w:line="320"/>
      </w:pPr>
      <w:r>
        <w:t xml:space="preserve">In twenty years of network engineering and digital transformation, I have learned that a platform chosen today may still shape a business in ten years. Building the three worlds of 2041 for this assignment showed me a different way to approach that kind of decision. Drawing the possibility tree forced me to give each branch a probability, and the less likely branches raised questions a single forecast would never have asked. Working backwards from a 2041 press release, the way Amazon writes the press release before the product exists, made the first steps for 2026 obvious. Counterfactual thinking kept the exercise honest: writing Overheat next to Symbiosis stopped me from falling in love with the optimistic future.</w:t>
      </w:r>
    </w:p>
    <w:p>
      <w:pPr>
        <w:spacing w:after="140" w:before="0" w:line="320"/>
      </w:pPr>
      <w:r>
        <w:t xml:space="preserve">What resonated most is that creativity here is not a talent but a structured skill, wild ideas plus strategy.</w:t>
      </w:r>
    </w:p>
    <w:p>
      <w:pPr>
        <w:spacing w:after="140" w:before="0" w:line="320"/>
      </w:pPr>
      <w:r>
        <w:t xml:space="preserve">My plan is concrete. From November, every new technical proposal I write will open with a one-page working backwards brief describing the result for the customer in three years, the assumptions behind it and the first test. Once a quarter, starting in January 2027, I will build a possibility tree for one roadmap decision, with three branches, nine sub-branches and probabilities, and review it three months later to see which branch reality followed. Before each major design review I will run one upward and one downward counterfactual with the team and record the risks it surfaces.</w:t>
      </w:r>
    </w:p>
    <w:p>
      <w:pPr>
        <w:spacing w:after="140" w:before="0" w:line="320"/>
      </w:pPr>
      <w:r>
        <w:t xml:space="preserve">Personally, I live between Riyadh and Stockholm, and I will turn those flights into fuzzy focus time: no screens, just my stimuli queue and a commonplace book, so slow hunches have somewhere to land.</w:t>
      </w:r>
    </w:p>
    <w:p>
      <w:pPr>
        <w:spacing w:after="140" w:before="0" w:line="320"/>
      </w:pPr>
      <w:r>
        <w:t xml:space="preserve">I will measure success simply: by June 2027, I will have built two possibility trees, completed the first three-month review, and recorded whether the findings changed a roadmap decision.</w:t>
      </w:r>
    </w:p>
    <w:p>
      <w:pPr>
        <w:spacing w:after="140" w:before="0" w:line="300"/>
      </w:pPr>
      <w:r>
        <w:rPr>
          <w:i/>
          <w:iCs/>
          <w:color w:val="5B6478"/>
          <w:sz w:val="17"/>
          <w:szCs w:val="17"/>
        </w:rPr>
        <w:t xml:space="preserve">334 words</w:t>
      </w:r>
    </w:p>
    <w:p>
      <w:pPr>
        <w:pStyle w:val="Heading1"/>
        <w:keepNext/>
        <w:pageBreakBefore/>
      </w:pPr>
      <w:r>
        <w:t xml:space="preserve">References</w:t>
      </w:r>
    </w:p>
    <w:p>
      <w:pPr>
        <w:spacing w:after="100"/>
        <w:ind w:left="360" w:hanging="360"/>
      </w:pPr>
      <w:r>
        <w:rPr>
          <w:sz w:val="20"/>
          <w:szCs w:val="20"/>
        </w:rPr>
        <w:t xml:space="preserve">European Space Agency. (2025). ESA space environment report 2025. https://www.esa.int/Space_Safety/Space_Debris/ESA_Space_Environment_Report_2025</w:t>
      </w:r>
    </w:p>
    <w:p>
      <w:pPr>
        <w:spacing w:after="100"/>
        <w:ind w:left="360" w:hanging="360"/>
      </w:pPr>
      <w:r>
        <w:rPr>
          <w:sz w:val="20"/>
          <w:szCs w:val="20"/>
        </w:rPr>
        <w:t xml:space="preserve">International Energy Agency. (2025). Energy and AI. https://www.iea.org/reports/energy-and-ai</w:t>
      </w:r>
    </w:p>
    <w:p>
      <w:pPr>
        <w:spacing w:after="100"/>
        <w:ind w:left="360" w:hanging="360"/>
      </w:pPr>
      <w:r>
        <w:rPr>
          <w:sz w:val="20"/>
          <w:szCs w:val="20"/>
        </w:rPr>
        <w:t xml:space="preserve">NASA. (2026). Artemis II mission. https://www.nasa.gov/mission/artemis-ii/</w:t>
      </w:r>
    </w:p>
    <w:p>
      <w:pPr>
        <w:spacing w:after="100"/>
        <w:ind w:left="360" w:hanging="360"/>
      </w:pPr>
      <w:r>
        <w:rPr>
          <w:sz w:val="20"/>
          <w:szCs w:val="20"/>
        </w:rPr>
        <w:t xml:space="preserve">World Economic Forum. (2025). The future of jobs report 2025. https://www.weforum.org/publications/the-future-of-jobs-report-2025/</w:t>
      </w:r>
    </w:p>
    <w:p>
      <w:pPr>
        <w:spacing w:after="100"/>
        <w:ind w:left="360" w:hanging="360"/>
      </w:pPr>
      <w:r>
        <w:rPr>
          <w:sz w:val="20"/>
          <w:szCs w:val="20"/>
        </w:rPr>
        <w:t xml:space="preserve">UNEP. (2022). Sand and sustainability: 10 strategic recommendations to avert a crisis. United Nations Environment Programme.</w:t>
      </w:r>
    </w:p>
    <w:p>
      <w:pPr>
        <w:spacing w:after="100"/>
        <w:ind w:left="360" w:hanging="360"/>
      </w:pPr>
      <w:r>
        <w:rPr>
          <w:sz w:val="20"/>
          <w:szCs w:val="20"/>
        </w:rPr>
        <w:t xml:space="preserve">Li, P., Yang, J., Islam, M. A., &amp; Ren, S. (2023). Making AI less "thirsty". arXiv:2304.03271.</w:t>
      </w:r>
    </w:p>
    <w:p>
      <w:pPr>
        <w:spacing w:after="100"/>
        <w:ind w:left="360" w:hanging="360"/>
      </w:pPr>
      <w:r>
        <w:rPr>
          <w:sz w:val="20"/>
          <w:szCs w:val="20"/>
        </w:rPr>
        <w:t xml:space="preserve">NASA. (2023). NASA achieves water recovery milestone on International Space Station.</w:t>
      </w:r>
    </w:p>
    <w:p>
      <w:pPr>
        <w:spacing w:after="100"/>
        <w:ind w:left="360" w:hanging="360"/>
      </w:pPr>
      <w:r>
        <w:rPr>
          <w:sz w:val="20"/>
          <w:szCs w:val="20"/>
        </w:rPr>
        <w:t xml:space="preserve">NASA. (2021). Astronauts harvest first chile peppers grown on the space station (Plant Habitat-04).</w:t>
      </w:r>
    </w:p>
    <w:p>
      <w:pPr>
        <w:spacing w:after="100"/>
        <w:ind w:left="360" w:hanging="360"/>
      </w:pPr>
      <w:r>
        <w:rPr>
          <w:sz w:val="20"/>
          <w:szCs w:val="20"/>
        </w:rPr>
        <w:t xml:space="preserve">ESA. (2020). ESA opens oxygen plant: making air out of moondust.</w:t>
      </w:r>
    </w:p>
    <w:p>
      <w:pPr>
        <w:spacing w:after="100"/>
        <w:ind w:left="360" w:hanging="360"/>
      </w:pPr>
      <w:r>
        <w:rPr>
          <w:sz w:val="20"/>
          <w:szCs w:val="20"/>
        </w:rPr>
        <w:t xml:space="preserve">Food On Demand. (2026, January 21). Zipline flies past 2 million deliveries.</w:t>
      </w:r>
    </w:p>
    <w:p>
      <w:pPr>
        <w:spacing w:after="100"/>
        <w:ind w:left="360" w:hanging="360"/>
      </w:pPr>
      <w:r>
        <w:rPr>
          <w:sz w:val="20"/>
          <w:szCs w:val="20"/>
        </w:rPr>
        <w:t xml:space="preserve">Business Standard. (2025, March 19). What astronauts eat on the ISS (NASA food stock of 3.8 lb per astronaut per day).</w:t>
      </w:r>
    </w:p>
    <w:p>
      <w:pPr>
        <w:spacing w:after="100"/>
        <w:ind w:left="360" w:hanging="360"/>
      </w:pPr>
      <w:r>
        <w:rPr>
          <w:sz w:val="20"/>
          <w:szCs w:val="20"/>
        </w:rPr>
        <w:t xml:space="preserve">Adams, K. (2007). How to improvise a full-length play. Allworth Press.</w:t>
      </w:r>
    </w:p>
    <w:p>
      <w:pPr>
        <w:spacing w:after="100"/>
        <w:ind w:left="360" w:hanging="360"/>
      </w:pPr>
      <w:r>
        <w:rPr>
          <w:sz w:val="20"/>
          <w:szCs w:val="20"/>
        </w:rPr>
        <w:t xml:space="preserve">Chou, Y. (2015). Actionable gamification: Beyond points, badges, and leaderboards. Octalysis Media.</w:t>
      </w:r>
    </w:p>
    <w:p>
      <w:pPr>
        <w:spacing w:after="100"/>
        <w:ind w:left="360" w:hanging="360"/>
      </w:pPr>
      <w:r>
        <w:rPr>
          <w:sz w:val="20"/>
          <w:szCs w:val="20"/>
        </w:rPr>
        <w:t xml:space="preserve">Flyvbjerg, B., &amp; Gardner, D. (2023). How big things get done. Currency.</w:t>
      </w:r>
    </w:p>
    <w:p>
      <w:pPr>
        <w:spacing w:after="100"/>
        <w:ind w:left="360" w:hanging="360"/>
      </w:pPr>
      <w:r>
        <w:rPr>
          <w:sz w:val="20"/>
          <w:szCs w:val="20"/>
        </w:rPr>
        <w:t xml:space="preserve">Gibson, R. (2015). The four lenses of innovation. Wiley.</w:t>
      </w:r>
    </w:p>
    <w:p>
      <w:pPr>
        <w:spacing w:after="100"/>
        <w:ind w:left="360" w:hanging="360"/>
      </w:pPr>
      <w:r>
        <w:rPr>
          <w:sz w:val="20"/>
          <w:szCs w:val="20"/>
        </w:rPr>
        <w:t xml:space="preserve">Henry, T. (2011). The accidental creative. Portfolio.</w:t>
      </w:r>
    </w:p>
    <w:p>
      <w:pPr>
        <w:spacing w:after="100"/>
        <w:ind w:left="360" w:hanging="360"/>
      </w:pPr>
      <w:r>
        <w:rPr>
          <w:sz w:val="20"/>
          <w:szCs w:val="20"/>
        </w:rPr>
        <w:t xml:space="preserve">Johnson, S. (2010). Where good ideas come from. Riverhead.</w:t>
      </w:r>
    </w:p>
    <w:p>
      <w:pPr>
        <w:spacing w:after="100"/>
        <w:ind w:left="360" w:hanging="360"/>
      </w:pPr>
      <w:r>
        <w:rPr>
          <w:sz w:val="20"/>
          <w:szCs w:val="20"/>
        </w:rPr>
        <w:t xml:space="preserve">Lee, K.-F., &amp; Chen, Q. (2021). AI 2041: Ten visions for our future. Currency.</w:t>
      </w:r>
    </w:p>
    <w:p>
      <w:pPr>
        <w:spacing w:after="100"/>
        <w:ind w:left="360" w:hanging="360"/>
      </w:pPr>
      <w:r>
        <w:rPr>
          <w:sz w:val="20"/>
          <w:szCs w:val="20"/>
        </w:rPr>
        <w:t xml:space="preserve">McGonigal, J. (2022). Imaginable. Spiegel &amp; Grau.</w:t>
      </w:r>
    </w:p>
    <w:p>
      <w:pPr>
        <w:pStyle w:val="Heading2"/>
        <w:keepNext/>
      </w:pPr>
      <w:r>
        <w:t xml:space="preserve">Image credits</w:t>
      </w:r>
    </w:p>
    <w:p>
      <w:pPr>
        <w:spacing w:after="100"/>
      </w:pPr>
      <w:r>
        <w:rPr>
          <w:sz w:val="20"/>
          <w:szCs w:val="20"/>
        </w:rPr>
        <w:t xml:space="preserve">Cover: "A Breathtaking Earthset from Orion", Artemis II crew, 6 April 2026. NASA (art002e021278).</w:t>
      </w:r>
    </w:p>
    <w:p>
      <w:pPr>
        <w:spacing w:after="100"/>
      </w:pPr>
      <w:r>
        <w:rPr>
          <w:sz w:val="20"/>
          <w:szCs w:val="20"/>
        </w:rPr>
        <w:t xml:space="preserve">Section 2: Night Earth observation from the ISS, Expedition 40. NASA (iss040e085126).</w:t>
      </w:r>
    </w:p>
    <w:p>
      <w:pPr>
        <w:spacing w:after="100"/>
      </w:pPr>
      <w:r>
        <w:rPr>
          <w:sz w:val="20"/>
          <w:szCs w:val="20"/>
        </w:rPr>
        <w:t xml:space="preserve">Section 4 and figures: "Earth in View", Artemis II. NASA (art002e023506).</w:t>
      </w:r>
    </w:p>
    <w:p>
      <w:pPr>
        <w:spacing w:after="100"/>
      </w:pPr>
      <w:r>
        <w:rPr>
          <w:sz w:val="20"/>
          <w:szCs w:val="20"/>
        </w:rPr>
        <w:t xml:space="preserve">Section 5 and figures: "Haze over eastern China". NASA Goddard (GSFC_20171208_Archive_e001269).</w:t>
      </w:r>
    </w:p>
    <w:p>
      <w:pPr>
        <w:spacing w:after="100"/>
      </w:pPr>
      <w:r>
        <w:rPr>
          <w:sz w:val="20"/>
          <w:szCs w:val="20"/>
        </w:rPr>
        <w:t xml:space="preserve">Section 6 and figures: "Black Marble: Africa, Europe, and the Middle East". NASA Goddard (GSFC_20171208_Archive_e001591).</w:t>
      </w:r>
    </w:p>
    <w:p>
      <w:pPr>
        <w:spacing w:after="100"/>
      </w:pPr>
      <w:r>
        <w:rPr>
          <w:sz w:val="20"/>
          <w:szCs w:val="20"/>
        </w:rPr>
        <w:t xml:space="preserve">Section 10: "Home in the Distance", Artemis II. NASA (art002e020922).</w:t>
      </w:r>
    </w:p>
    <w:p>
      <w:pPr>
        <w:spacing w:after="100"/>
      </w:pPr>
      <w:r>
        <w:rPr>
          <w:sz w:val="20"/>
          <w:szCs w:val="20"/>
        </w:rPr>
        <w:t xml:space="preserve">World cards: NASA VR training (jsc2026e000427), Advanced Air Mobility concepts (AAM-Concept-2021 and automation concept), CADRE rovers (PIA26296), Mission Control (jsc2026e019925), Pleiades supercomputer (ARC-2008-ACD08-0272-005), ISS Expedition 35 (iss035e017673).</w:t>
      </w:r>
    </w:p>
    <w:p>
      <w:pPr>
        <w:spacing w:after="100"/>
      </w:pPr>
      <w:r>
        <w:rPr>
          <w:sz w:val="20"/>
          <w:szCs w:val="20"/>
        </w:rPr>
        <w:t xml:space="preserve">Section 7: NASA drone flight test (AFRC2026-0152-22); Cygnus in Canadarm2 (iss071e418235); Expedition 66 crew with chile peppers (iss066e023179).</w:t>
      </w:r>
    </w:p>
    <w:p>
      <w:pPr>
        <w:spacing w:after="100"/>
      </w:pPr>
      <w:r>
        <w:rPr>
          <w:sz w:val="20"/>
          <w:szCs w:val="20"/>
        </w:rPr>
        <w:t xml:space="preserve">Section 8: ISS water recovery filters (iss072e143163); Sand dunes and center-pivot irrigation in Saudi Arabia (PIA11069); Earth limb and Moon (iss051e039977); Veg-01 harvest (iss040e009126); JWST golden mirror (GSFC_20171208_Archive_e000368).</w:t>
      </w:r>
    </w:p>
    <w:p>
      <w:pPr>
        <w:spacing w:after="100"/>
      </w:pPr>
      <w:r>
        <w:rPr>
          <w:sz w:val="20"/>
          <w:szCs w:val="20"/>
        </w:rPr>
        <w:t xml:space="preserve">All NASA images via the NASA Image and Video Library, https://images.nasa.gov (public domain). Portrait: own photograph. Figures: own design. Icons: Font Awesome Free (CC BY 4.0), Material Design Icons (Apache 2.0), Game-icons.net (CC BY 3.0).</w:t>
      </w:r>
    </w:p>
    <w:p>
      <w:pPr>
        <w:pStyle w:val="Heading1"/>
        <w:keepNext/>
      </w:pPr>
      <w:r>
        <w:t xml:space="preserve">AI Declaration</w:t>
      </w:r>
    </w:p>
    <w:p>
      <w:pPr>
        <w:spacing w:after="140" w:before="0" w:line="300"/>
      </w:pPr>
      <w:r>
        <w:t xml:space="preserve">I acknowledge the use of Claude (https://claude.ai), Canva AI (https://www.canva.com), Superdesign (https://superdesign.dev) and Miro (https://miro.com) to research and verify sources, structure and draft sections, generate the mood board and app visuals, and arrange and format the document. The output was used to support my own work .</w:t>
      </w:r>
    </w:p>
    <w:sectPr>
      <w:headerReference w:type="default" r:id="rIdIELogoHdr"/>
      <w:footerReference w:type="default" r:id="rId7"/>
      <w:pgSz w:w="11906" w:h="16838" w:orient="portrait"/>
      <w:pgMar w:top="1000" w:right="1000" w:bottom="1000" w:left="100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8"/>
        <w:sz w:val="16"/>
        <w:szCs w:val="16"/>
      </w:rPr>
      <w:t xml:space="preserve">Three Worlds of 2041   |   Em, Oli &amp; Timmonds   |   </w:t>
    </w:r>
    <w:r>
      <w:rPr>
        <w:color w:val="5B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i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8" w:space="4" w:color="0096DD"/>
      </w:pBdr>
      <w:tabs>
        <w:tab w:val="right" w:pos="9900"/>
      </w:tabs>
      <w:spacing w:after="0"/>
    </w:pPr>
    <w:r>
      <w:rPr>
        <w:b/>
        <w:color w:val="010039"/>
        <w:spacing w:val="20"/>
        <w:sz w:val="15"/>
      </w:rPr>
      <w:t xml:space="preserve">Three Worlds of 2041   |   Em, Oli &amp; Timmonds</w:t>
    </w:r>
    <w:r>
      <w:tab/>
    </w:r>
    <w:r>
      <w:drawing>
        <wp:inline distT="0" distB="0" distL="0" distR="0">
          <wp:extent cx="319553" cy="274320"/>
          <wp:docPr id="9002" name="IE University logo"/>
          <a:graphic>
            <a:graphicData uri="http://schemas.openxmlformats.org/drawingml/2006/picture">
              <pic:pic>
                <pic:nvPicPr>
                  <pic:cNvPr id="9002" name="ie_logo_navy.png"/>
                  <pic:cNvPicPr/>
                </pic:nvPicPr>
                <pic:blipFill>
                  <a:blip r:embed="rIdLogo"/>
                  <a:stretch>
                    <a:fillRect/>
                  </a:stretch>
                </pic:blipFill>
                <pic:spPr>
                  <a:xfrm>
                    <a:off x="0" y="0"/>
                    <a:ext cx="319553" cy="27432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60"/>
      <w:outlineLvl w:val="0"/>
    </w:pPr>
    <w:rPr>
      <w:rFonts w:ascii="Cambria" w:cs="Cambria" w:eastAsia="Cambria" w:hAnsi="Cambria"/>
      <w:b/>
      <w:bCs/>
      <w:color w:val="010039"/>
      <w:sz w:val="40"/>
      <w:szCs w:val="40"/>
    </w:rPr>
  </w:style>
  <w:style w:type="paragraph" w:styleId="Heading2">
    <w:name w:val="Heading 2"/>
    <w:basedOn w:val="Normal"/>
    <w:next w:val="Normal"/>
    <w:qFormat/>
    <w:pPr>
      <w:spacing w:after="100" w:before="200"/>
      <w:outlineLvl w:val="1"/>
    </w:pPr>
    <w:rPr>
      <w:rFonts w:ascii="Cambria" w:cs="Cambria" w:eastAsia="Cambria" w:hAnsi="Cambria"/>
      <w:b/>
      <w:bCs/>
      <w:color w:val="01003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83778f5eddb5c3803f2ecb10ddbaa1c8650700.jpg"/><Relationship Id="rId9" Type="http://schemas.openxmlformats.org/officeDocument/2006/relationships/image" Target="media/a7dc6057059e9ed8d0fedd5c002eded08e7520f4.png"/><Relationship Id="rId10" Type="http://schemas.openxmlformats.org/officeDocument/2006/relationships/image" Target="media/54e7d25c91838f8012ccacf143af1b0f14002497.jpg"/><Relationship Id="rId11" Type="http://schemas.openxmlformats.org/officeDocument/2006/relationships/image" Target="media/2b464b586ce31383165e3238305df38591646f0a.png"/><Relationship Id="rId12" Type="http://schemas.openxmlformats.org/officeDocument/2006/relationships/image" Target="media/2866dcf14e381369c87830f569b8eac4126f8021.png"/><Relationship Id="rId13" Type="http://schemas.openxmlformats.org/officeDocument/2006/relationships/image" Target="media/b94ae9217dcb4a0b52a88db86a58bcce857fa0bd.png"/><Relationship Id="rId14" Type="http://schemas.openxmlformats.org/officeDocument/2006/relationships/image" Target="media/b9ef6194a0bf077f8213f08d6c4cacd5f93939f7.png"/><Relationship Id="rId15" Type="http://schemas.openxmlformats.org/officeDocument/2006/relationships/image" Target="media/0b1a107e6a510ecb74e2e23fe7be37144f6381da.png"/><Relationship Id="rId16" Type="http://schemas.openxmlformats.org/officeDocument/2006/relationships/image" Target="media/ce276f7f83e980da84b31a07aa0af279545edafc.png"/><Relationship Id="rId17" Type="http://schemas.openxmlformats.org/officeDocument/2006/relationships/image" Target="media/e8ee9e5bff3d9e96f9f6e7d7925da0399fe81727.png"/><Relationship Id="rId18" Type="http://schemas.openxmlformats.org/officeDocument/2006/relationships/image" Target="media/10589ee558b7d4481175484895fa61be1dc818f8.png"/><Relationship Id="rId19" Type="http://schemas.openxmlformats.org/officeDocument/2006/relationships/image" Target="media/b5ae44feaed6edc2c412e3a62b86062df9aa6a6a.png"/><Relationship Id="rId20" Type="http://schemas.openxmlformats.org/officeDocument/2006/relationships/image" Target="media/14c14455e0c75e518e9297e06f4a55ca5d120d4a.jpg"/><Relationship Id="rId21" Type="http://schemas.openxmlformats.org/officeDocument/2006/relationships/image" Target="media/6777b4d6e118b2aeee3f77ee5c7f9ba0a8ba40af.png"/><Relationship Id="rId22" Type="http://schemas.openxmlformats.org/officeDocument/2006/relationships/image" Target="media/8ab86d5390c282e22c6f925eff2849c94c4693ee.jpg"/><Relationship Id="rId23" Type="http://schemas.openxmlformats.org/officeDocument/2006/relationships/image" Target="media/09271ac93a4f1709047af40e36c873953ba5847b.png"/><Relationship Id="rId24" Type="http://schemas.openxmlformats.org/officeDocument/2006/relationships/image" Target="media/43ab6d58261d1541df12543f3899092438dd3bd2.jpg"/><Relationship Id="rId25" Type="http://schemas.openxmlformats.org/officeDocument/2006/relationships/image" Target="media/712fe20f3e7d067c998fa388eb62e58cb6a04094.png"/><Relationship Id="rId26" Type="http://schemas.openxmlformats.org/officeDocument/2006/relationships/image" Target="media/48e1674d699ad95278b8eb3108ebbdc2382364d7.jpg"/><Relationship Id="rId27" Type="http://schemas.openxmlformats.org/officeDocument/2006/relationships/image" Target="media/d91b24b2d275082f9620d3a1b9e18377b592d5b7.png"/><Relationship Id="rId28" Type="http://schemas.openxmlformats.org/officeDocument/2006/relationships/image" Target="media/6fee52afdb8c5ede57d57bc57d541bfb99b81c64.jpg"/><Relationship Id="rId29" Type="http://schemas.openxmlformats.org/officeDocument/2006/relationships/image" Target="media/063b01dbd33c3a264bd46ac23024a9b3bf36bba8.png"/><Relationship Id="rId30" Type="http://schemas.openxmlformats.org/officeDocument/2006/relationships/image" Target="media/931e4878f432003edab7205e2d3859bef2dc9d09.jpg"/><Relationship Id="rId31" Type="http://schemas.openxmlformats.org/officeDocument/2006/relationships/image" Target="media/94003ceefc505af870a313ea11b32a0c00d87907.jpg"/><Relationship Id="rId32" Type="http://schemas.openxmlformats.org/officeDocument/2006/relationships/image" Target="media/7042aeb4f20a51ce6e748a1cee4475a0ea9c6082.jpg"/><Relationship Id="rId33" Type="http://schemas.openxmlformats.org/officeDocument/2006/relationships/image" Target="media/fb6d4c6189493cc642cf9f59ae83df95b1e9e196.jpg"/><Relationship Id="rId34" Type="http://schemas.openxmlformats.org/officeDocument/2006/relationships/image" Target="media/ac177b20b586d19920632fecb010112806179386.jpg"/><Relationship Id="rId35" Type="http://schemas.openxmlformats.org/officeDocument/2006/relationships/image" Target="media/268b55209645e3034e959ae36c4c02313525fe2a.jpg"/><Relationship Id="rId36" Type="http://schemas.openxmlformats.org/officeDocument/2006/relationships/image" Target="media/ed1828da43714b83ed87aa4ddf99a18b501e3b52.jpg"/><Relationship Id="rId37" Type="http://schemas.openxmlformats.org/officeDocument/2006/relationships/image" Target="media/ec3ebf429ecbf6c1ec040626fc0adb4bbd059c9b.png"/><Relationship Id="rId38" Type="http://schemas.openxmlformats.org/officeDocument/2006/relationships/image" Target="media/e50efd93aa7c6922a19e8e05da1b43970f6c55b3.jpg"/><Relationship Id="rId39" Type="http://schemas.openxmlformats.org/officeDocument/2006/relationships/image" Target="media/53b5b93b7738b5670f5fdb879a46244fbfdd7bf6.jpg"/><Relationship Id="rId40" Type="http://schemas.openxmlformats.org/officeDocument/2006/relationships/image" Target="media/3bcb81568f09e4956de42189fce03b81a69adf08.jpg"/><Relationship Id="rId41" Type="http://schemas.openxmlformats.org/officeDocument/2006/relationships/image" Target="media/19ae8cf7f7700f7bae9c43f01da0daa001400fa6.jpg"/><Relationship Id="rId42" Type="http://schemas.openxmlformats.org/officeDocument/2006/relationships/image" Target="media/1fb283789084a7dc1b00e213d847cb18a3c876f5.jpg"/><Relationship Id="rId43" Type="http://schemas.openxmlformats.org/officeDocument/2006/relationships/image" Target="media/2f9dd3d03be43a6718fd7e8674d7fd04aa5abb2c.jpg"/><Relationship Id="rId44" Type="http://schemas.openxmlformats.org/officeDocument/2006/relationships/image" Target="media/f3765b61aa485679fd6124d8db43b4c120df3a23.jpg"/><Relationship Id="rId45" Type="http://schemas.openxmlformats.org/officeDocument/2006/relationships/image" Target="media/7299055262e1172431259ea62dddf0b8179614dd.jpg"/><Relationship Id="rId46" Type="http://schemas.openxmlformats.org/officeDocument/2006/relationships/image" Target="media/8378f953e50d0d726d1eb1a7b8c0e7fbac7f5655.jpg"/><Relationship Id="rId47" Type="http://schemas.openxmlformats.org/officeDocument/2006/relationships/image" Target="media/55a37d3858324019e0beb576273d86d12c7f8664.jpg"/><Relationship Id="rId48" Type="http://schemas.openxmlformats.org/officeDocument/2006/relationships/image" Target="media/5551150f40538343b482dd0ee1d0b98cda1b8600.jpg"/><Relationship Id="rId49" Type="http://schemas.openxmlformats.org/officeDocument/2006/relationships/image" Target="media/tree_course.png"/><Relationship Id="rId50" Type="http://schemas.openxmlformats.org/officeDocument/2006/relationships/image" Target="media/cc2777ae4e3a928a8dd45332fb68eb1392162ab0.png"/><Relationship Id="rId51" Type="http://schemas.openxmlformats.org/officeDocument/2006/relationships/image" Target="media/b4e4667c41caca9158404b2df8a813937ef514cf.png"/><Relationship Id="rId52" Type="http://schemas.openxmlformats.org/officeDocument/2006/relationships/image" Target="media/730312e509a13b9d73b652920c16ba4a8fd4ec60.png"/><Relationship Id="rId53" Type="http://schemas.openxmlformats.org/officeDocument/2006/relationships/image" Target="media/9e63fe5faf1716b1e17833b0ee78d8cdc1c37672.png"/><Relationship Id="rId54" Type="http://schemas.openxmlformats.org/officeDocument/2006/relationships/image" Target="media/0d505275a9422f35e1d8ed482e22415eb542e64e.png"/><Relationship Id="rId55" Type="http://schemas.openxmlformats.org/officeDocument/2006/relationships/image" Target="media/2eb9cb18703c5817ea31c6b045de05c7b1b7c39b.png"/><Relationship Id="rId56" Type="http://schemas.openxmlformats.org/officeDocument/2006/relationships/image" Target="media/5c3e7ddb147809ee56970e6c67b14bfd7f362486.png"/><Relationship Id="rId57" Type="http://schemas.openxmlformats.org/officeDocument/2006/relationships/image" Target="media/5edd7bed79ea226dc7adf5a92c3993cb8fe4d8ab.png"/><Relationship Id="rId58" Type="http://schemas.openxmlformats.org/officeDocument/2006/relationships/image" Target="media/08642893f47717d9870c9b59c244193f008d4306.png"/><Relationship Id="rId59" Type="http://schemas.openxmlformats.org/officeDocument/2006/relationships/image" Target="media/6c3bc4d4a873f34ea6445f2f572d0e56b3b47683.png"/><Relationship Id="rId60" Type="http://schemas.openxmlformats.org/officeDocument/2006/relationships/image" Target="media/2108d4f5bb2125eaf54280b7a4d4df772a43f44c.jpg"/><Relationship Id="rId61" Type="http://schemas.openxmlformats.org/officeDocument/2006/relationships/image" Target="media/f71535887be91ccc66ad3b507cfb2be09dd3730b.png"/><Relationship Id="rId62" Type="http://schemas.openxmlformats.org/officeDocument/2006/relationships/image" Target="media/dc3cd19ac34489a4fef5045acb13c87728811c57.png"/><Relationship Id="rId63" Type="http://schemas.openxmlformats.org/officeDocument/2006/relationships/image" Target="media/ca1a2db8afe42d23ae2ae9846c2e9093269cc4d2.png"/><Relationship Id="rId64" Type="http://schemas.openxmlformats.org/officeDocument/2006/relationships/image" Target="media/d1e7feb2aedfffcb910fe9cc886ab8e9707d187d.jpg"/><Relationship Id="rId65" Type="http://schemas.openxmlformats.org/officeDocument/2006/relationships/image" Target="media/77b27d61fe2625731fcd9ac4071c98b9d180bf60.png"/><Relationship Id="rId66" Type="http://schemas.openxmlformats.org/officeDocument/2006/relationships/image" Target="media/8934e4624d8a092d515c7c4f588142304e2fd185.png"/><Relationship Id="rId67" Type="http://schemas.openxmlformats.org/officeDocument/2006/relationships/fontTable" Target="fontTable.xml"/><Relationship Id="rIdIECover" Type="http://schemas.openxmlformats.org/officeDocument/2006/relationships/image" Target="media/ie_cover.jpg"/><Relationship Id="rIdIELogoHdr" Type="http://schemas.openxmlformats.org/officeDocument/2006/relationships/header" Target="header_i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_ie.xml.rels><?xml version="1.0" encoding="UTF-8" standalone="yes"?><Relationships xmlns="http://schemas.openxmlformats.org/package/2006/relationships"><Relationship Id="rIdLogo" Type="http://schemas.openxmlformats.org/officeDocument/2006/relationships/image" Target="media/ie_logo_navy.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Worlds of 2041</dc:title>
  <dc:creator>Mohammad</dc:creator>
  <dc:description>Assignment A3.1 The Creative Plan</dc:description>
  <cp:lastModifiedBy>Mohammad</cp:lastModifiedBy>
  <cp:revision>1</cp:revision>
  <dcterms:created xsi:type="dcterms:W3CDTF">2026-10-03T06:38:12.175Z</dcterms:created>
  <dcterms:modified xsi:type="dcterms:W3CDTF">2026-10-03T06:38:12.175Z</dcterms:modified>
</cp:coreProperties>
</file>

<file path=docProps/custom.xml><?xml version="1.0" encoding="utf-8"?>
<Properties xmlns="http://schemas.openxmlformats.org/officeDocument/2006/custom-properties" xmlns:vt="http://schemas.openxmlformats.org/officeDocument/2006/docPropsVTypes"/>
</file>