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5" w:name="content"/>
    <w:bookmarkStart w:id="94" w:name="X3993646b1fede74222b3a4bf76399f604ef1c37"/>
    <w:p>
      <w:pPr>
        <w:pStyle w:val="Heading1"/>
      </w:pPr>
      <w:r>
        <w:t xml:space="preserve">Interaktiver CEL-Editor mit KI-Unterstützung – Konzept</w:t>
      </w:r>
    </w:p>
    <w:p>
      <w:pPr>
        <w:pStyle w:val="FirstParagraph"/>
      </w:pPr>
      <w:r>
        <w:rPr>
          <w:b/>
          <w:bCs/>
        </w:rPr>
        <w:t xml:space="preserve">Überblick:</w:t>
      </w:r>
      <w:r>
        <w:t xml:space="preserve"> </w:t>
      </w:r>
      <w:r>
        <w:t xml:space="preserve">Dieses Konzept beschreibt einen interaktiven</w:t>
      </w:r>
      <w:r>
        <w:t xml:space="preserve"> </w:t>
      </w:r>
      <w:r>
        <w:rPr>
          <w:b/>
          <w:bCs/>
        </w:rPr>
        <w:t xml:space="preserve">CEL-Regel-Editor</w:t>
      </w:r>
      <w:r>
        <w:t xml:space="preserve"> </w:t>
      </w:r>
      <w:r>
        <w:t xml:space="preserve">mit KI-Unterstützung zur visuellen Modellierung komplexer Trading-Strategien. Der Editor ermöglicht es, Candle-Stick-Patterns wie</w:t>
      </w:r>
      <w:r>
        <w:t xml:space="preserve"> </w:t>
      </w:r>
      <w:r>
        <w:rPr>
          <w:b/>
          <w:bCs/>
        </w:rPr>
        <w:t xml:space="preserve">Bullish/Bearish Engulfing</w:t>
      </w:r>
      <w:r>
        <w:t xml:space="preserve">,</w:t>
      </w:r>
      <w:r>
        <w:t xml:space="preserve"> </w:t>
      </w:r>
      <w:r>
        <w:rPr>
          <w:b/>
          <w:bCs/>
        </w:rPr>
        <w:t xml:space="preserve">Inside Bars</w:t>
      </w:r>
      <w:r>
        <w:t xml:space="preserve"> </w:t>
      </w:r>
      <w:r>
        <w:t xml:space="preserve">oder das</w:t>
      </w:r>
      <w:r>
        <w:t xml:space="preserve"> </w:t>
      </w:r>
      <w:r>
        <w:rPr>
          <w:b/>
          <w:bCs/>
        </w:rPr>
        <w:t xml:space="preserve">3-Act Confirmation Model</w:t>
      </w:r>
      <w:r>
        <w:t xml:space="preserve"> </w:t>
      </w:r>
      <w:r>
        <w:t xml:space="preserve">(aus Smart Money Concepts) intuitiv zusammenzustellen und in ausführbare CEL-Regeln für einen Trading-Bot zu überführen. Grundlage dafür sind die erweiterten Chartmuster-Definitionen (Kerzen-Formationen inkl. Candle-Logik, Pattern-Struktur, Volumenfilter, Support/Resistance-Kontext, Multi-Timeframe-Aspekte) aus der mitgelieferten Dokumentation</w:t>
      </w:r>
      <w:hyperlink r:id="rId21">
        <w:r>
          <w:rPr>
            <w:rStyle w:val="Hyperlink"/>
          </w:rPr>
          <w:t xml:space="preserve">[1]</w:t>
        </w:r>
      </w:hyperlink>
      <w:hyperlink r:id="rId22">
        <w:r>
          <w:rPr>
            <w:rStyle w:val="Hyperlink"/>
          </w:rPr>
          <w:t xml:space="preserve">[2]</w:t>
        </w:r>
      </w:hyperlink>
      <w:r>
        <w:t xml:space="preserve">. So können z.B. Muster wie ein Bullish Engulfing (zweite Kerze bullisch mit höherem Hoch und tieferem Tief als die vorherige Kerze</w:t>
      </w:r>
      <w:hyperlink r:id="rId21">
        <w:r>
          <w:rPr>
            <w:rStyle w:val="Hyperlink"/>
          </w:rPr>
          <w:t xml:space="preserve">[3]</w:t>
        </w:r>
      </w:hyperlink>
      <w:r>
        <w:t xml:space="preserve">) oder ein Inside Bar Pattern (eine „Inside“-Kerze liegt vollständig in der Spanne der vorherigen Mutter-Kerze</w:t>
      </w:r>
      <w:hyperlink r:id="rId23">
        <w:r>
          <w:rPr>
            <w:rStyle w:val="Hyperlink"/>
          </w:rPr>
          <w:t xml:space="preserve">[4]</w:t>
        </w:r>
      </w:hyperlink>
      <w:r>
        <w:t xml:space="preserve">) visuell definiert und direkt als CEL-Regel exportiert werden. Der Editor schlägt zudem basierend auf aktuellen Marktdaten Pattern-Erkennungen vor und gibt Feedback zur Regelqualität (z.B. ob Volumen-Bestätigung fehlt), um optimale Entry-/Exit-Regeln zu gestalten. Im Folgenden werden die</w:t>
      </w:r>
      <w:r>
        <w:t xml:space="preserve"> </w:t>
      </w:r>
      <w:r>
        <w:rPr>
          <w:b/>
          <w:bCs/>
        </w:rPr>
        <w:t xml:space="preserve">funktionalen</w:t>
      </w:r>
      <w:r>
        <w:t xml:space="preserve"> </w:t>
      </w:r>
      <w:r>
        <w:t xml:space="preserve">Module (Bedienoberfläche, Pattern-Erkennung, Regelgenerator, etc.) sowie die</w:t>
      </w:r>
      <w:r>
        <w:t xml:space="preserve"> </w:t>
      </w:r>
      <w:r>
        <w:rPr>
          <w:b/>
          <w:bCs/>
        </w:rPr>
        <w:t xml:space="preserve">technische</w:t>
      </w:r>
      <w:r>
        <w:t xml:space="preserve"> </w:t>
      </w:r>
      <w:r>
        <w:t xml:space="preserve">Architektur erläutert.</w:t>
      </w:r>
    </w:p>
    <w:bookmarkStart w:id="28" w:name="visualisierung-benutzeroberfläche-ux"/>
    <w:p>
      <w:pPr>
        <w:pStyle w:val="Heading2"/>
      </w:pPr>
      <w:r>
        <w:t xml:space="preserve">1. Visualisierung &amp; Benutzeroberfläche (UX)</w:t>
      </w:r>
    </w:p>
    <w:p>
      <w:pPr>
        <w:pStyle w:val="FirstParagraph"/>
      </w:pPr>
      <w:r>
        <w:t xml:space="preserve">Der CEL-Editor stellt eine</w:t>
      </w:r>
      <w:r>
        <w:t xml:space="preserve"> </w:t>
      </w:r>
      <w:r>
        <w:rPr>
          <w:b/>
          <w:bCs/>
        </w:rPr>
        <w:t xml:space="preserve">grafische Oberfläche</w:t>
      </w:r>
      <w:r>
        <w:t xml:space="preserve"> </w:t>
      </w:r>
      <w:r>
        <w:t xml:space="preserve">bereit, in der Nutzer Candle-Patterns</w:t>
      </w:r>
      <w:r>
        <w:t xml:space="preserve"> </w:t>
      </w:r>
      <w:r>
        <w:rPr>
          <w:b/>
          <w:bCs/>
        </w:rPr>
        <w:t xml:space="preserve">visuell zusammenbauen</w:t>
      </w:r>
      <w:r>
        <w:t xml:space="preserve"> </w:t>
      </w:r>
      <w:r>
        <w:t xml:space="preserve">und konfigurieren können. Wichtige Merkmale der Visualisierung und UX:</w:t>
      </w:r>
    </w:p>
    <w:p>
      <w:pPr>
        <w:numPr>
          <w:ilvl w:val="0"/>
          <w:numId w:val="1001"/>
        </w:numPr>
      </w:pPr>
      <w:r>
        <w:rPr>
          <w:b/>
          <w:bCs/>
        </w:rPr>
        <w:t xml:space="preserve">Interaktiver Pattern-Builder:</w:t>
      </w:r>
      <w:r>
        <w:t xml:space="preserve"> </w:t>
      </w:r>
      <w:r>
        <w:t xml:space="preserve">Auf einer Chart-Fläche können Benutzer einzelne Kerzen hinzufügen und ihren Typ festlegen (z.B. bullishe grüne Kerze, bearishe rote Kerze oder Doji). Jede Kerze wird als eigenes Element dargestellt, das der Nutzer per Drag-and-Drop anordnen kann. Bedingungen zwischen Kerzen – etwa Preisbeziehungen – werden durch</w:t>
      </w:r>
      <w:r>
        <w:t xml:space="preserve"> </w:t>
      </w:r>
      <w:r>
        <w:rPr>
          <w:b/>
          <w:bCs/>
        </w:rPr>
        <w:t xml:space="preserve">visuelles Verbinden</w:t>
      </w:r>
      <w:r>
        <w:t xml:space="preserve"> </w:t>
      </w:r>
      <w:r>
        <w:t xml:space="preserve">von Kerzen-Komponenten definiert. Zum Beispiel kann der Nutzer die</w:t>
      </w:r>
      <w:r>
        <w:t xml:space="preserve"> </w:t>
      </w:r>
      <w:r>
        <w:rPr>
          <w:b/>
          <w:bCs/>
        </w:rPr>
        <w:t xml:space="preserve">High-Markierung</w:t>
      </w:r>
      <w:r>
        <w:t xml:space="preserve"> </w:t>
      </w:r>
      <w:r>
        <w:t xml:space="preserve">einer Kerze auf die High-Markierung einer anderen Kerze ziehen, um die Relation</w:t>
      </w:r>
      <w:r>
        <w:t xml:space="preserve"> </w:t>
      </w:r>
      <w:r>
        <w:rPr>
          <w:i/>
          <w:iCs/>
        </w:rPr>
        <w:t xml:space="preserve">“höchstes Hoch Candle B &gt; höchstes Hoch Candle A”</w:t>
      </w:r>
      <w:r>
        <w:t xml:space="preserve"> </w:t>
      </w:r>
      <w:r>
        <w:t xml:space="preserve">festzulegen. Ebenso lassen sich</w:t>
      </w:r>
      <w:r>
        <w:t xml:space="preserve"> </w:t>
      </w:r>
      <w:r>
        <w:rPr>
          <w:b/>
          <w:bCs/>
        </w:rPr>
        <w:t xml:space="preserve">Relationen wie "größer als", "kleiner als", "nahezu gleich (~5% Toleranz)"</w:t>
      </w:r>
      <w:r>
        <w:t xml:space="preserve"> </w:t>
      </w:r>
      <w:r>
        <w:t xml:space="preserve">auswählen, um Toleranzen abzubilden (z.B. “Close von Candle 2</w:t>
      </w:r>
      <w:r>
        <w:t xml:space="preserve"> </w:t>
      </w:r>
      <w:r>
        <w:rPr>
          <w:b/>
          <w:bCs/>
        </w:rPr>
        <w:t xml:space="preserve">nahe</w:t>
      </w:r>
      <w:r>
        <w:t xml:space="preserve"> </w:t>
      </w:r>
      <w:r>
        <w:t xml:space="preserve">dem High von Candle 1”, mit ~5% Spielraum). Dieser visuelle Ansatz erlaubt eine</w:t>
      </w:r>
      <w:r>
        <w:t xml:space="preserve"> </w:t>
      </w:r>
      <w:r>
        <w:rPr>
          <w:b/>
          <w:bCs/>
        </w:rPr>
        <w:t xml:space="preserve">intuitive Definition</w:t>
      </w:r>
      <w:r>
        <w:t xml:space="preserve"> </w:t>
      </w:r>
      <w:r>
        <w:t xml:space="preserve">selbst komplexer Muster, ohne manuelles Schreiben von Code.</w:t>
      </w:r>
    </w:p>
    <w:p>
      <w:pPr>
        <w:numPr>
          <w:ilvl w:val="0"/>
          <w:numId w:val="1001"/>
        </w:numPr>
      </w:pPr>
      <w:r>
        <w:rPr>
          <w:b/>
          <w:bCs/>
        </w:rPr>
        <w:t xml:space="preserve">Candle-Detail-Annotation:</w:t>
      </w:r>
      <w:r>
        <w:t xml:space="preserve"> </w:t>
      </w:r>
      <w:r>
        <w:t xml:space="preserve">Der Editor erkennt automatisch</w:t>
      </w:r>
      <w:r>
        <w:t xml:space="preserve"> </w:t>
      </w:r>
      <w:r>
        <w:rPr>
          <w:b/>
          <w:bCs/>
        </w:rPr>
        <w:t xml:space="preserve">Kerzen-Charakteristika</w:t>
      </w:r>
      <w:r>
        <w:t xml:space="preserve"> </w:t>
      </w:r>
      <w:r>
        <w:t xml:space="preserve">und annotiert sie visuell. Jede Kerze im Pattern-Builder zeigt Markierungen für</w:t>
      </w:r>
      <w:r>
        <w:t xml:space="preserve"> </w:t>
      </w:r>
      <w:r>
        <w:rPr>
          <w:b/>
          <w:bCs/>
        </w:rPr>
        <w:t xml:space="preserve">Open, High, Low, Close</w:t>
      </w:r>
      <w:r>
        <w:t xml:space="preserve">; zudem werden Kerzenkörper und Dochte farblich hervorgehoben (fülliger Körper vs. dünner Docht). Wichtige Kennzahlen wie</w:t>
      </w:r>
      <w:r>
        <w:t xml:space="preserve"> </w:t>
      </w:r>
      <w:r>
        <w:rPr>
          <w:b/>
          <w:bCs/>
        </w:rPr>
        <w:t xml:space="preserve">Kerzenlänge (Range)</w:t>
      </w:r>
      <w:r>
        <w:t xml:space="preserve"> </w:t>
      </w:r>
      <w:r>
        <w:t xml:space="preserve">oder</w:t>
      </w:r>
      <w:r>
        <w:t xml:space="preserve"> </w:t>
      </w:r>
      <w:r>
        <w:rPr>
          <w:b/>
          <w:bCs/>
        </w:rPr>
        <w:t xml:space="preserve">Körper-zu-Docht-Verhältnis</w:t>
      </w:r>
      <w:r>
        <w:t xml:space="preserve"> </w:t>
      </w:r>
      <w:r>
        <w:t xml:space="preserve">können beim Überfahren der Kerze mit der Maus angezeigt werden. So wird z.B. eine Pin Bar im Editor sofort als solche erkennbar markiert, da ein</w:t>
      </w:r>
      <w:r>
        <w:t xml:space="preserve"> </w:t>
      </w:r>
      <w:r>
        <w:rPr>
          <w:b/>
          <w:bCs/>
        </w:rPr>
        <w:t xml:space="preserve">langer unterer Docht und ein kleiner Kerzenkörper</w:t>
      </w:r>
      <w:r>
        <w:t xml:space="preserve"> </w:t>
      </w:r>
      <w:r>
        <w:t xml:space="preserve">automatisch hervorgehoben und beschriftet werden</w:t>
      </w:r>
      <w:hyperlink r:id="rId24">
        <w:r>
          <w:rPr>
            <w:rStyle w:val="Hyperlink"/>
          </w:rPr>
          <w:t xml:space="preserve">[5]</w:t>
        </w:r>
      </w:hyperlink>
      <w:r>
        <w:t xml:space="preserve">. Auch Volumeninformationen sind integriert: Unter jeder Kerze kann ein Balken oder Wert das Volumen darstellen, sodass z.B.</w:t>
      </w:r>
      <w:r>
        <w:t xml:space="preserve"> </w:t>
      </w:r>
      <w:r>
        <w:rPr>
          <w:b/>
          <w:bCs/>
        </w:rPr>
        <w:t xml:space="preserve">Volumen-Spikes</w:t>
      </w:r>
      <w:r>
        <w:t xml:space="preserve"> </w:t>
      </w:r>
      <w:r>
        <w:t xml:space="preserve">(Ausreißer über dem Durchschnitt) auf einen Blick sichtbar sind</w:t>
      </w:r>
      <w:hyperlink r:id="rId25">
        <w:r>
          <w:rPr>
            <w:rStyle w:val="Hyperlink"/>
          </w:rPr>
          <w:t xml:space="preserve">[6]</w:t>
        </w:r>
      </w:hyperlink>
      <w:r>
        <w:t xml:space="preserve">. Diese kontextuelle Visualisierung hilft dem Nutzer, die Eigenschaften jeder Pattern-Komponente (Wicks, Body, Range, Volumen) im Auge zu behalten.</w:t>
      </w:r>
    </w:p>
    <w:p>
      <w:pPr>
        <w:numPr>
          <w:ilvl w:val="0"/>
          <w:numId w:val="1001"/>
        </w:numPr>
      </w:pPr>
      <w:r>
        <w:rPr>
          <w:b/>
          <w:bCs/>
        </w:rPr>
        <w:t xml:space="preserve">Zeichenindex und konfigurierbarer Bar-Bereich:</w:t>
      </w:r>
      <w:r>
        <w:t xml:space="preserve"> </w:t>
      </w:r>
      <w:r>
        <w:t xml:space="preserve">Damit der Nutzer festlegen kann, auf welche Bars sich das Muster bei Echtzeit-Anwendung bezieht, bietet der Editor einen</w:t>
      </w:r>
      <w:r>
        <w:t xml:space="preserve"> </w:t>
      </w:r>
      <w:r>
        <w:rPr>
          <w:b/>
          <w:bCs/>
        </w:rPr>
        <w:t xml:space="preserve">Index-Konfigurator</w:t>
      </w:r>
      <w:r>
        <w:t xml:space="preserve">. Beispielsweise kann die aktuell letzte Kerze im Chart als</w:t>
      </w:r>
      <w:r>
        <w:t xml:space="preserve"> </w:t>
      </w:r>
      <w:r>
        <w:rPr>
          <w:i/>
          <w:iCs/>
        </w:rPr>
        <w:t xml:space="preserve">Bar[0]</w:t>
      </w:r>
      <w:r>
        <w:t xml:space="preserve"> </w:t>
      </w:r>
      <w:r>
        <w:t xml:space="preserve">definiert werden, die vorherige als</w:t>
      </w:r>
      <w:r>
        <w:t xml:space="preserve"> </w:t>
      </w:r>
      <w:r>
        <w:rPr>
          <w:i/>
          <w:iCs/>
        </w:rPr>
        <w:t xml:space="preserve">Bar[-1]</w:t>
      </w:r>
      <w:r>
        <w:t xml:space="preserve">, etc. Im Pattern-Builder können die platzierten Kerzen mit solchen relativen Indizes versehen werden (z.B. Candle 1 = Bar[-2], Candle 2 = Bar[-1] für ein 2-Bar-Pattern). So weiß das System später, dass die definierte Formation auf “die letzten zwei abgeschlossenen Kerzen” angewendet werden soll. Der Bereich (Lookback) lässt sich flexibel einstellen – der Nutzer könnte z.B. sagen, das Pattern bezieht die aktuelle unvollständige Kerze mit ein (Bar[0],</w:t>
      </w:r>
      <w:r>
        <w:t xml:space="preserve"> </w:t>
      </w:r>
      <w:r>
        <w:rPr>
          <w:i/>
          <w:iCs/>
        </w:rPr>
        <w:t xml:space="preserve">forming</w:t>
      </w:r>
      <w:r>
        <w:t xml:space="preserve">) oder nur vollständig geschlossene Kerzen. Diese</w:t>
      </w:r>
      <w:r>
        <w:t xml:space="preserve"> </w:t>
      </w:r>
      <w:r>
        <w:rPr>
          <w:b/>
          <w:bCs/>
        </w:rPr>
        <w:t xml:space="preserve">konfigurierbare Referenzierung</w:t>
      </w:r>
      <w:r>
        <w:t xml:space="preserve"> </w:t>
      </w:r>
      <w:r>
        <w:t xml:space="preserve">sorgt dafür, dass Muster sowohl retrospektiv auf historische Daten erkannt als auch in Echtzeit</w:t>
      </w:r>
      <w:r>
        <w:t xml:space="preserve"> </w:t>
      </w:r>
      <w:r>
        <w:rPr>
          <w:i/>
          <w:iCs/>
        </w:rPr>
        <w:t xml:space="preserve">in Bildung</w:t>
      </w:r>
      <w:r>
        <w:t xml:space="preserve"> </w:t>
      </w:r>
      <w:r>
        <w:t xml:space="preserve">getrackt werden können (Stichwort</w:t>
      </w:r>
      <w:r>
        <w:t xml:space="preserve"> </w:t>
      </w:r>
      <w:r>
        <w:rPr>
          <w:i/>
          <w:iCs/>
        </w:rPr>
        <w:t xml:space="preserve">forming vs. confirmed</w:t>
      </w:r>
      <w:r>
        <w:t xml:space="preserve">, siehe Punkt 2).</w:t>
      </w:r>
    </w:p>
    <w:p>
      <w:pPr>
        <w:numPr>
          <w:ilvl w:val="0"/>
          <w:numId w:val="1001"/>
        </w:numPr>
      </w:pPr>
      <w:r>
        <w:rPr>
          <w:b/>
          <w:bCs/>
        </w:rPr>
        <w:t xml:space="preserve">Komplexe Musterkombinationen:</w:t>
      </w:r>
      <w:r>
        <w:t xml:space="preserve"> </w:t>
      </w:r>
      <w:r>
        <w:t xml:space="preserve">Der Editor unterstützt das</w:t>
      </w:r>
      <w:r>
        <w:t xml:space="preserve"> </w:t>
      </w:r>
      <w:r>
        <w:rPr>
          <w:b/>
          <w:bCs/>
        </w:rPr>
        <w:t xml:space="preserve">Kombinieren mehrerer Teil-Patterns</w:t>
      </w:r>
      <w:r>
        <w:t xml:space="preserve"> </w:t>
      </w:r>
      <w:r>
        <w:t xml:space="preserve">zu einem Signal. Nutzer können z.B. zwei Pattern-Sequenzen hintereinander legen: etwa zuerst eine</w:t>
      </w:r>
      <w:r>
        <w:t xml:space="preserve"> </w:t>
      </w:r>
      <w:r>
        <w:rPr>
          <w:b/>
          <w:bCs/>
        </w:rPr>
        <w:t xml:space="preserve">Pin Bar</w:t>
      </w:r>
      <w:r>
        <w:t xml:space="preserve"> </w:t>
      </w:r>
      <w:r>
        <w:t xml:space="preserve">und direkt anschließend eine</w:t>
      </w:r>
      <w:r>
        <w:t xml:space="preserve"> </w:t>
      </w:r>
      <w:r>
        <w:rPr>
          <w:b/>
          <w:bCs/>
        </w:rPr>
        <w:t xml:space="preserve">Inside Bar</w:t>
      </w:r>
      <w:r>
        <w:t xml:space="preserve">, um ein kombiniertes Signal</w:t>
      </w:r>
      <w:r>
        <w:t xml:space="preserve"> </w:t>
      </w:r>
      <w:r>
        <w:rPr>
          <w:i/>
          <w:iCs/>
        </w:rPr>
        <w:t xml:space="preserve">“Pin Bar + Inside Bar”</w:t>
      </w:r>
      <w:r>
        <w:t xml:space="preserve"> </w:t>
      </w:r>
      <w:r>
        <w:t xml:space="preserve">zu modellieren</w:t>
      </w:r>
      <w:hyperlink r:id="rId26">
        <w:r>
          <w:rPr>
            <w:rStyle w:val="Hyperlink"/>
          </w:rPr>
          <w:t xml:space="preserve">[7]</w:t>
        </w:r>
      </w:hyperlink>
      <w:hyperlink r:id="rId27">
        <w:r>
          <w:rPr>
            <w:rStyle w:val="Hyperlink"/>
          </w:rPr>
          <w:t xml:space="preserve">[8]</w:t>
        </w:r>
      </w:hyperlink>
      <w:r>
        <w:t xml:space="preserve">. Solche Power-Combos lassen sich als Einheit behandeln – der Editor visualisiert sie ggf. mit einer Klammer oder Gruppenrahmen. Ebenso können auch</w:t>
      </w:r>
      <w:r>
        <w:t xml:space="preserve"> </w:t>
      </w:r>
      <w:r>
        <w:rPr>
          <w:b/>
          <w:bCs/>
        </w:rPr>
        <w:t xml:space="preserve">mehrphasige Patterns</w:t>
      </w:r>
      <w:r>
        <w:t xml:space="preserve"> </w:t>
      </w:r>
      <w:r>
        <w:t xml:space="preserve">gebaut werden, z.B. ein 3-teiliger Ablauf: Erst Candle-Formation A, dann B, dann C als Bestätigung. Der Nutzer behält die Übersicht, da der Pattern-Builder die Sequenz nummeriert und logisch verbindet.</w:t>
      </w:r>
    </w:p>
    <w:p>
      <w:pPr>
        <w:numPr>
          <w:ilvl w:val="0"/>
          <w:numId w:val="1001"/>
        </w:numPr>
      </w:pPr>
      <w:r>
        <w:rPr>
          <w:b/>
          <w:bCs/>
        </w:rPr>
        <w:t xml:space="preserve">Farbliche Kodierung &amp; Symbole:</w:t>
      </w:r>
      <w:r>
        <w:t xml:space="preserve"> </w:t>
      </w:r>
      <w:r>
        <w:t xml:space="preserve">Zur Verbesserung der</w:t>
      </w:r>
      <w:r>
        <w:t xml:space="preserve"> </w:t>
      </w:r>
      <w:r>
        <w:rPr>
          <w:b/>
          <w:bCs/>
        </w:rPr>
        <w:t xml:space="preserve">UX</w:t>
      </w:r>
      <w:r>
        <w:t xml:space="preserve"> </w:t>
      </w:r>
      <w:r>
        <w:t xml:space="preserve">codiert die Oberfläche verschiedene Signaltypen farblich. Muster, die typischerweise</w:t>
      </w:r>
      <w:r>
        <w:t xml:space="preserve"> </w:t>
      </w:r>
      <w:r>
        <w:rPr>
          <w:b/>
          <w:bCs/>
        </w:rPr>
        <w:t xml:space="preserve">Trendwende</w:t>
      </w:r>
      <w:r>
        <w:t xml:space="preserve"> </w:t>
      </w:r>
      <w:r>
        <w:t xml:space="preserve">signalisieren (Reversal Patterns), könnten z.B. mit orange/roten Rahmen oder Icons markiert werden, während</w:t>
      </w:r>
      <w:r>
        <w:t xml:space="preserve"> </w:t>
      </w:r>
      <w:r>
        <w:rPr>
          <w:b/>
          <w:bCs/>
        </w:rPr>
        <w:t xml:space="preserve">Trendfortsetzungs-Muster</w:t>
      </w:r>
      <w:r>
        <w:t xml:space="preserve"> </w:t>
      </w:r>
      <w:r>
        <w:t xml:space="preserve">(Continuation) in blau/grün gekennzeichnet werden. Ebenso könnte jeder Pattern-Typ ein Icon erhalten (z.B. ein „▲“ Pfeil für Bullish Reversal, „▼“ für Bearish). Diese visuellen Hinweise erleichtern es dem Nutzer, die</w:t>
      </w:r>
      <w:r>
        <w:t xml:space="preserve"> </w:t>
      </w:r>
      <w:r>
        <w:rPr>
          <w:b/>
          <w:bCs/>
        </w:rPr>
        <w:t xml:space="preserve">Intention</w:t>
      </w:r>
      <w:r>
        <w:t xml:space="preserve"> </w:t>
      </w:r>
      <w:r>
        <w:t xml:space="preserve">eines erstellten Musters sofort zu erkennen. In einer</w:t>
      </w:r>
      <w:r>
        <w:t xml:space="preserve"> </w:t>
      </w:r>
      <w:r>
        <w:rPr>
          <w:b/>
          <w:bCs/>
        </w:rPr>
        <w:t xml:space="preserve">Legendensektion</w:t>
      </w:r>
      <w:r>
        <w:t xml:space="preserve"> </w:t>
      </w:r>
      <w:r>
        <w:t xml:space="preserve">wird erklärt, welche Farbe welchem Signaltyp entspricht. Zudem kann der Nutzer beim Speichern des Musters ein eigenes Symbol/Label zuweisen, das später im Chart angezeigt wird, wenn das Muster auftritt (ähnlich wie man es von Trading-Plattformen kennt).</w:t>
      </w:r>
    </w:p>
    <w:p>
      <w:pPr>
        <w:numPr>
          <w:ilvl w:val="0"/>
          <w:numId w:val="1001"/>
        </w:numPr>
      </w:pPr>
      <w:r>
        <w:rPr>
          <w:b/>
          <w:bCs/>
        </w:rPr>
        <w:t xml:space="preserve">Benutzerführung und Vorlagen:</w:t>
      </w:r>
      <w:r>
        <w:t xml:space="preserve"> </w:t>
      </w:r>
      <w:r>
        <w:t xml:space="preserve">Das UI bietet Assistenten und Vorlagen, um den Pattern-Bau zu erleichtern. Bereits beim Start kann der Nutzer aus häufigen</w:t>
      </w:r>
      <w:r>
        <w:t xml:space="preserve"> </w:t>
      </w:r>
      <w:r>
        <w:rPr>
          <w:b/>
          <w:bCs/>
        </w:rPr>
        <w:t xml:space="preserve">Pattern-Vorlagen</w:t>
      </w:r>
      <w:r>
        <w:t xml:space="preserve"> </w:t>
      </w:r>
      <w:r>
        <w:t xml:space="preserve">wählen (z.B. “Engulfing 2-Bar Pattern”, “Inside Bar”, “Head &amp; Shoulders” etc.), die dann im Editor vorgezeichnet sind. Der Nutzer muss nur noch Feinanpassungen vornehmen. Kontext-Hinweise (Tooltips) unterstützen bei jedem Schritt: Fährt man z.B. über eine Kerzenrelation, erscheint eine Erklärung wie</w:t>
      </w:r>
      <w:r>
        <w:t xml:space="preserve"> </w:t>
      </w:r>
      <w:r>
        <w:rPr>
          <w:i/>
          <w:iCs/>
        </w:rPr>
        <w:t xml:space="preserve">„Candle 2 Close &gt; Candle 1 High – bullish Breakout-Bedingung“</w:t>
      </w:r>
      <w:r>
        <w:t xml:space="preserve">. Insgesamt steht die</w:t>
      </w:r>
      <w:r>
        <w:t xml:space="preserve"> </w:t>
      </w:r>
      <w:r>
        <w:rPr>
          <w:b/>
          <w:bCs/>
        </w:rPr>
        <w:t xml:space="preserve">Usability</w:t>
      </w:r>
      <w:r>
        <w:t xml:space="preserve"> </w:t>
      </w:r>
      <w:r>
        <w:t xml:space="preserve">im Vordergrund: kurze, interaktive</w:t>
      </w:r>
      <w:r>
        <w:t xml:space="preserve"> </w:t>
      </w:r>
      <w:r>
        <w:rPr>
          <w:b/>
          <w:bCs/>
        </w:rPr>
        <w:t xml:space="preserve">Schritte</w:t>
      </w:r>
      <w:r>
        <w:t xml:space="preserve"> </w:t>
      </w:r>
      <w:r>
        <w:t xml:space="preserve">statt komplexer Formulareingaben, sodass auch Nutzer ohne Programmierkenntnisse ihre Handelsideen formal in Regeln gießen können.</w:t>
      </w:r>
    </w:p>
    <w:bookmarkEnd w:id="28"/>
    <w:bookmarkStart w:id="44" w:name="pattern-definition-matching-engine"/>
    <w:p>
      <w:pPr>
        <w:pStyle w:val="Heading2"/>
      </w:pPr>
      <w:r>
        <w:t xml:space="preserve">2. Pattern-Definition &amp; Matching Engine</w:t>
      </w:r>
    </w:p>
    <w:p>
      <w:pPr>
        <w:pStyle w:val="FirstParagraph"/>
      </w:pPr>
      <w:r>
        <w:t xml:space="preserve">Unter der Haube definiert der Editor jedes visuell erstellte Muster als</w:t>
      </w:r>
      <w:r>
        <w:t xml:space="preserve"> </w:t>
      </w:r>
      <w:r>
        <w:rPr>
          <w:b/>
          <w:bCs/>
        </w:rPr>
        <w:t xml:space="preserve">formale Regelmenge</w:t>
      </w:r>
      <w:r>
        <w:t xml:space="preserve">, die von einer Matching Engine erkannt werden kann. Die</w:t>
      </w:r>
      <w:r>
        <w:t xml:space="preserve"> </w:t>
      </w:r>
      <w:r>
        <w:rPr>
          <w:b/>
          <w:bCs/>
        </w:rPr>
        <w:t xml:space="preserve">Pattern-Definition</w:t>
      </w:r>
      <w:r>
        <w:t xml:space="preserve"> </w:t>
      </w:r>
      <w:r>
        <w:t xml:space="preserve">erfolgt regelbasiert mit flexiblen Kriterien und optionalen Toleranzen:</w:t>
      </w:r>
    </w:p>
    <w:p>
      <w:pPr>
        <w:numPr>
          <w:ilvl w:val="0"/>
          <w:numId w:val="1002"/>
        </w:numPr>
      </w:pPr>
      <w:r>
        <w:rPr>
          <w:b/>
          <w:bCs/>
        </w:rPr>
        <w:t xml:space="preserve">Regelbasierte Musterbeschreibung:</w:t>
      </w:r>
      <w:r>
        <w:t xml:space="preserve"> </w:t>
      </w:r>
      <w:r>
        <w:t xml:space="preserve">Jedes Candle-Pattern wird durch konkrete</w:t>
      </w:r>
      <w:r>
        <w:t xml:space="preserve"> </w:t>
      </w:r>
      <w:r>
        <w:rPr>
          <w:b/>
          <w:bCs/>
        </w:rPr>
        <w:t xml:space="preserve">Bedingungen zwischen Kerzenattributen</w:t>
      </w:r>
      <w:r>
        <w:t xml:space="preserve"> </w:t>
      </w:r>
      <w:r>
        <w:t xml:space="preserve">beschrieben. Zum Beispiel lautet die Regel für ein</w:t>
      </w:r>
      <w:r>
        <w:t xml:space="preserve"> </w:t>
      </w:r>
      <w:r>
        <w:rPr>
          <w:b/>
          <w:bCs/>
        </w:rPr>
        <w:t xml:space="preserve">Bullish Engulfing</w:t>
      </w:r>
      <w:r>
        <w:t xml:space="preserve"> </w:t>
      </w:r>
      <w:r>
        <w:t xml:space="preserve">sinngemäß:</w:t>
      </w:r>
      <w:r>
        <w:t xml:space="preserve"> </w:t>
      </w:r>
      <w:r>
        <w:rPr>
          <w:i/>
          <w:iCs/>
        </w:rPr>
        <w:t xml:space="preserve">“Candle 1 rot (bearish), Candle 2 grün (bullish), High2 &gt; High1, Low2 &lt; Low1, Body2 ≫ Body1”</w:t>
      </w:r>
      <w:hyperlink r:id="rId21">
        <w:r>
          <w:rPr>
            <w:rStyle w:val="Hyperlink"/>
          </w:rPr>
          <w:t xml:space="preserve">[1]</w:t>
        </w:r>
      </w:hyperlink>
      <w:r>
        <w:t xml:space="preserve">. Im Editor wird genau diese Logik hinterlegt, wenn der Nutzer das entsprechende visuelle Muster erstellt. Ebenso wird ein</w:t>
      </w:r>
      <w:r>
        <w:t xml:space="preserve"> </w:t>
      </w:r>
      <w:r>
        <w:rPr>
          <w:b/>
          <w:bCs/>
        </w:rPr>
        <w:t xml:space="preserve">Inside Bar</w:t>
      </w:r>
      <w:r>
        <w:t xml:space="preserve"> </w:t>
      </w:r>
      <w:r>
        <w:t xml:space="preserve">definiert als:</w:t>
      </w:r>
      <w:r>
        <w:t xml:space="preserve"> </w:t>
      </w:r>
      <w:r>
        <w:rPr>
          <w:i/>
          <w:iCs/>
        </w:rPr>
        <w:t xml:space="preserve">“Candle 2 liegt komplett innerhalb der Range von Candle 1 (High2 &lt; High1 &amp;&amp; Low2 &gt; Low1)”</w:t>
      </w:r>
      <w:hyperlink r:id="rId23">
        <w:r>
          <w:rPr>
            <w:rStyle w:val="Hyperlink"/>
          </w:rPr>
          <w:t xml:space="preserve">[4]</w:t>
        </w:r>
      </w:hyperlink>
      <w:r>
        <w:t xml:space="preserve">. Der Editor unterstützt alle gängigen Musterregeln: Vergleich von High/Low/Close/Open Werten, Kerzenfarben/Typen, Größenvergleiche (Körperlänge, Dochtlänge),</w:t>
      </w:r>
      <w:r>
        <w:t xml:space="preserve"> </w:t>
      </w:r>
      <w:r>
        <w:rPr>
          <w:b/>
          <w:bCs/>
        </w:rPr>
        <w:t xml:space="preserve">Sequenzfolgen</w:t>
      </w:r>
      <w:r>
        <w:t xml:space="preserve"> </w:t>
      </w:r>
      <w:r>
        <w:t xml:space="preserve">(z.B.</w:t>
      </w:r>
      <w:r>
        <w:t xml:space="preserve"> </w:t>
      </w:r>
      <w:r>
        <w:rPr>
          <w:i/>
          <w:iCs/>
        </w:rPr>
        <w:t xml:space="preserve">bearish gefolgt von bullish</w:t>
      </w:r>
      <w:r>
        <w:t xml:space="preserve">) usw. Auch komplexere geometrische Kriterien – etwa für</w:t>
      </w:r>
      <w:r>
        <w:t xml:space="preserve"> </w:t>
      </w:r>
      <w:r>
        <w:rPr>
          <w:b/>
          <w:bCs/>
        </w:rPr>
        <w:t xml:space="preserve">Mehr-Pivot-Formationen</w:t>
      </w:r>
      <w:r>
        <w:t xml:space="preserve"> </w:t>
      </w:r>
      <w:r>
        <w:t xml:space="preserve">wie Head &amp; Shoulders (Relationen zwischen Hoch-/Tiefpunkten der Schultern und des Kopfes) – können abgebildet werden. Dabei lassen sich</w:t>
      </w:r>
      <w:r>
        <w:t xml:space="preserve"> </w:t>
      </w:r>
      <w:r>
        <w:rPr>
          <w:b/>
          <w:bCs/>
        </w:rPr>
        <w:t xml:space="preserve">Toleranzwerte</w:t>
      </w:r>
      <w:r>
        <w:t xml:space="preserve"> </w:t>
      </w:r>
      <w:r>
        <w:t xml:space="preserve">definieren, um der realen Markt-Variation Rechnung zu tragen. Zum Beispiel könnte man festlegen, dass zwei Hochpunkte als „gleich“ gelten, wenn sie innerhalb von 2% Differenz liegen (Toleranzband für Doppeltop).</w:t>
      </w:r>
    </w:p>
    <w:p>
      <w:pPr>
        <w:numPr>
          <w:ilvl w:val="0"/>
          <w:numId w:val="1002"/>
        </w:numPr>
      </w:pPr>
      <w:r>
        <w:rPr>
          <w:b/>
          <w:bCs/>
        </w:rPr>
        <w:t xml:space="preserve">Pattern-Katalog und Bibliothek:</w:t>
      </w:r>
      <w:r>
        <w:t xml:space="preserve"> </w:t>
      </w:r>
      <w:r>
        <w:t xml:space="preserve">Die Matching Engine kennt von Haus aus einen</w:t>
      </w:r>
      <w:r>
        <w:t xml:space="preserve"> </w:t>
      </w:r>
      <w:r>
        <w:rPr>
          <w:b/>
          <w:bCs/>
        </w:rPr>
        <w:t xml:space="preserve">Katalog benannter Muster</w:t>
      </w:r>
      <w:r>
        <w:t xml:space="preserve">. Viele klassische Candle-Patterns sind bereits über TA-Lib implementiert – z.B. Engulfing, Hammer/Doji, Morning/Evening Star, Three White Soldiers etc. (Lieferung als Signal +100/-100)</w:t>
      </w:r>
      <w:hyperlink r:id="rId29">
        <w:r>
          <w:rPr>
            <w:rStyle w:val="Hyperlink"/>
          </w:rPr>
          <w:t xml:space="preserve">[9]</w:t>
        </w:r>
      </w:hyperlink>
      <w:r>
        <w:t xml:space="preserve">. Diese sind direkt abrufbar. Allerdings gibt es auch komplexere Muster, die</w:t>
      </w:r>
      <w:r>
        <w:t xml:space="preserve"> </w:t>
      </w:r>
      <w:r>
        <w:rPr>
          <w:b/>
          <w:bCs/>
        </w:rPr>
        <w:t xml:space="preserve">nicht</w:t>
      </w:r>
      <w:r>
        <w:t xml:space="preserve"> </w:t>
      </w:r>
      <w:r>
        <w:t xml:space="preserve">als Fertig-Funktion in CEL vorliegen (u.a. Inside Bar, Pin Bar, Flaggen, Cup&amp;Handle, komplexe SMC-Patterns)</w:t>
      </w:r>
      <w:hyperlink r:id="rId30">
        <w:r>
          <w:rPr>
            <w:rStyle w:val="Hyperlink"/>
          </w:rPr>
          <w:t xml:space="preserve">[10]</w:t>
        </w:r>
      </w:hyperlink>
      <w:r>
        <w:t xml:space="preserve">. Diese wurden zwar in früheren Versionen diskutiert, stehen aber nicht als einzelne CEL-Funktion zur Verfügung. Der Editor schließt diese Lücke: Er erlaubt die Definition solcher</w:t>
      </w:r>
      <w:r>
        <w:t xml:space="preserve"> </w:t>
      </w:r>
      <w:r>
        <w:rPr>
          <w:b/>
          <w:bCs/>
        </w:rPr>
        <w:t xml:space="preserve">erweiterten Patterns</w:t>
      </w:r>
      <w:r>
        <w:t xml:space="preserve"> </w:t>
      </w:r>
      <w:r>
        <w:t xml:space="preserve">durch Kombination der vorhandenen Basis-Regeln. Alle im Dokument</w:t>
      </w:r>
      <w:r>
        <w:t xml:space="preserve"> </w:t>
      </w:r>
      <w:r>
        <w:rPr>
          <w:i/>
          <w:iCs/>
        </w:rPr>
        <w:t xml:space="preserve">Chartmuster_Erweitert_2026.md</w:t>
      </w:r>
      <w:r>
        <w:t xml:space="preserve"> </w:t>
      </w:r>
      <w:r>
        <w:t xml:space="preserve">aufgeführten Pattern – von Inside Bars über Harmonic Patterns bis zu Smart Money Concepts (Orderblocks, FVGs, Liquidity Sweeps) – können so formal erfasst werden. Die gängigsten Muster (Engulfing, Inside Bar, Pin Bar, Morning Star etc.) liegen zudem als</w:t>
      </w:r>
      <w:r>
        <w:t xml:space="preserve"> </w:t>
      </w:r>
      <w:r>
        <w:rPr>
          <w:b/>
          <w:bCs/>
        </w:rPr>
        <w:t xml:space="preserve">Schnellvorlagen</w:t>
      </w:r>
      <w:r>
        <w:t xml:space="preserve"> </w:t>
      </w:r>
      <w:r>
        <w:t xml:space="preserve">vor, sodass der Nutzer sie mit einem Klick laden und bei Bedarf anpassen kann. Neue vom Nutzer kreierte Muster lassen sich in einer Bibliothek speichern und später wiederverwenden.</w:t>
      </w:r>
    </w:p>
    <w:p>
      <w:pPr>
        <w:numPr>
          <w:ilvl w:val="0"/>
          <w:numId w:val="1002"/>
        </w:numPr>
      </w:pPr>
      <w:r>
        <w:rPr>
          <w:b/>
          <w:bCs/>
        </w:rPr>
        <w:t xml:space="preserve">Matching Engine mit Toleranzen:</w:t>
      </w:r>
      <w:r>
        <w:t xml:space="preserve"> </w:t>
      </w:r>
      <w:r>
        <w:t xml:space="preserve">Die Pattern-Matching-Engine arbeitet</w:t>
      </w:r>
      <w:r>
        <w:t xml:space="preserve"> </w:t>
      </w:r>
      <w:r>
        <w:rPr>
          <w:b/>
          <w:bCs/>
        </w:rPr>
        <w:t xml:space="preserve">deterministisch und regelbasiert</w:t>
      </w:r>
      <w:r>
        <w:t xml:space="preserve">. Sie untersucht eingehende Preisdaten (OHLCV-Streams) darauf, ob die definierten Candle-Sequenzen auftreten. Um der natürlichen Varianz Rechnung zu tragen, beherrscht die Engine</w:t>
      </w:r>
      <w:r>
        <w:t xml:space="preserve"> </w:t>
      </w:r>
      <w:r>
        <w:rPr>
          <w:i/>
          <w:iCs/>
        </w:rPr>
        <w:t xml:space="preserve">Toleranzen</w:t>
      </w:r>
      <w:r>
        <w:t xml:space="preserve"> </w:t>
      </w:r>
      <w:r>
        <w:t xml:space="preserve">und</w:t>
      </w:r>
      <w:r>
        <w:t xml:space="preserve"> </w:t>
      </w:r>
      <w:r>
        <w:rPr>
          <w:i/>
          <w:iCs/>
        </w:rPr>
        <w:t xml:space="preserve">Approximationen</w:t>
      </w:r>
      <w:r>
        <w:t xml:space="preserve">: So kann eine Bedingung “Close</w:t>
      </w:r>
      <w:r>
        <w:t xml:space="preserve"> </w:t>
      </w:r>
      <w:r>
        <w:rPr>
          <w:i/>
          <w:iCs/>
        </w:rPr>
        <w:t xml:space="preserve">gleich</w:t>
      </w:r>
      <w:r>
        <w:t xml:space="preserve"> </w:t>
      </w:r>
      <w:r>
        <w:t xml:space="preserve">Open” in der Prüfung als</w:t>
      </w:r>
      <w:r>
        <w:t xml:space="preserve"> </w:t>
      </w:r>
      <w:r>
        <w:rPr>
          <w:i/>
          <w:iCs/>
        </w:rPr>
        <w:t xml:space="preserve">nahezu gleich</w:t>
      </w:r>
      <w:r>
        <w:t xml:space="preserve"> </w:t>
      </w:r>
      <w:r>
        <w:t xml:space="preserve">umgesetzt sein (z.B. Differenz &lt; 0,1% des Kurswertes, um Doji-Candles zuverlässig zu erkennen). Der Editor erlaubt es dem Nutzer explizit, solche Toleranz-Schwellen zu setzen, z.B.</w:t>
      </w:r>
      <w:r>
        <w:t xml:space="preserve"> </w:t>
      </w:r>
      <w:r>
        <w:rPr>
          <w:b/>
          <w:bCs/>
        </w:rPr>
        <w:t xml:space="preserve">„Near“ = Abweichung ≤5%</w:t>
      </w:r>
      <w:r>
        <w:t xml:space="preserve"> </w:t>
      </w:r>
      <w:r>
        <w:t xml:space="preserve">des durchschnittlichen Kerzen-Range</w:t>
      </w:r>
      <w:hyperlink r:id="rId31">
        <w:r>
          <w:rPr>
            <w:rStyle w:val="Hyperlink"/>
          </w:rPr>
          <w:t xml:space="preserve">[11]</w:t>
        </w:r>
      </w:hyperlink>
      <w:hyperlink r:id="rId32">
        <w:r>
          <w:rPr>
            <w:rStyle w:val="Hyperlink"/>
          </w:rPr>
          <w:t xml:space="preserve">[12]</w:t>
        </w:r>
      </w:hyperlink>
      <w:r>
        <w:t xml:space="preserve">. Dies verhindert, dass minimale Abweichungen ein Pattern ungültig machen. Für komplexere Formationen greift die Engine auf Hilfsalgorithmen zurück – etwa</w:t>
      </w:r>
      <w:r>
        <w:t xml:space="preserve"> </w:t>
      </w:r>
      <w:r>
        <w:rPr>
          <w:b/>
          <w:bCs/>
        </w:rPr>
        <w:t xml:space="preserve">Pivot-Punkt Erkennung</w:t>
      </w:r>
      <w:r>
        <w:t xml:space="preserve"> </w:t>
      </w:r>
      <w:r>
        <w:t xml:space="preserve">(Swing High/Low Identifikation) um Muster wie Head &amp; Shoulders oder Double Tops eindeutig festzulegen</w:t>
      </w:r>
      <w:hyperlink r:id="rId33">
        <w:r>
          <w:rPr>
            <w:rStyle w:val="Hyperlink"/>
          </w:rPr>
          <w:t xml:space="preserve">[13]</w:t>
        </w:r>
      </w:hyperlink>
      <w:hyperlink r:id="rId34">
        <w:r>
          <w:rPr>
            <w:rStyle w:val="Hyperlink"/>
          </w:rPr>
          <w:t xml:space="preserve">[14]</w:t>
        </w:r>
      </w:hyperlink>
      <w:r>
        <w:t xml:space="preserve">. Insgesamt folgt die Implementation den Best Practices für robuste Mustererkennung:</w:t>
      </w:r>
      <w:r>
        <w:t xml:space="preserve"> </w:t>
      </w:r>
      <w:r>
        <w:rPr>
          <w:b/>
          <w:bCs/>
        </w:rPr>
        <w:t xml:space="preserve">formale Kriterien</w:t>
      </w:r>
      <w:r>
        <w:t xml:space="preserve"> </w:t>
      </w:r>
      <w:r>
        <w:t xml:space="preserve">(z.B. geometrische Proportionen) gepaart mit kleinen Flexibilitäten und Glättung, um Muster</w:t>
      </w:r>
      <w:r>
        <w:t xml:space="preserve"> </w:t>
      </w:r>
      <w:r>
        <w:rPr>
          <w:i/>
          <w:iCs/>
        </w:rPr>
        <w:t xml:space="preserve">weder zu lax noch zu strikt</w:t>
      </w:r>
      <w:r>
        <w:t xml:space="preserve"> </w:t>
      </w:r>
      <w:r>
        <w:t xml:space="preserve">zu erkennen</w:t>
      </w:r>
      <w:hyperlink r:id="rId35">
        <w:r>
          <w:rPr>
            <w:rStyle w:val="Hyperlink"/>
          </w:rPr>
          <w:t xml:space="preserve">[15]</w:t>
        </w:r>
      </w:hyperlink>
      <w:hyperlink r:id="rId36">
        <w:r>
          <w:rPr>
            <w:rStyle w:val="Hyperlink"/>
          </w:rPr>
          <w:t xml:space="preserve">[16]</w:t>
        </w:r>
      </w:hyperlink>
      <w:r>
        <w:t xml:space="preserve">.</w:t>
      </w:r>
    </w:p>
    <w:p>
      <w:pPr>
        <w:numPr>
          <w:ilvl w:val="0"/>
          <w:numId w:val="1002"/>
        </w:numPr>
      </w:pPr>
      <w:r>
        <w:rPr>
          <w:b/>
          <w:bCs/>
        </w:rPr>
        <w:t xml:space="preserve">JSON-Output der Pattern-Erkennung:</w:t>
      </w:r>
      <w:r>
        <w:t xml:space="preserve"> </w:t>
      </w:r>
      <w:r>
        <w:t xml:space="preserve">Sobald die Engine in Chart-Daten ein definiertes Pattern findet, erzeugt sie einen</w:t>
      </w:r>
      <w:r>
        <w:t xml:space="preserve"> </w:t>
      </w:r>
      <w:r>
        <w:rPr>
          <w:b/>
          <w:bCs/>
        </w:rPr>
        <w:t xml:space="preserve">Match-Report</w:t>
      </w:r>
      <w:r>
        <w:t xml:space="preserve"> </w:t>
      </w:r>
      <w:r>
        <w:t xml:space="preserve">als JSON-Struktur. Darin werden für jedes erkannte Vorkommen die Details festgehalten: Pattern-Typ/ID, beteiligte Candle-Indizes (Start und Ende im Kursdaten-Array), erkannte</w:t>
      </w:r>
      <w:r>
        <w:t xml:space="preserve"> </w:t>
      </w:r>
      <w:r>
        <w:rPr>
          <w:b/>
          <w:bCs/>
        </w:rPr>
        <w:t xml:space="preserve">Richtung (bullish/bearish)</w:t>
      </w:r>
      <w:r>
        <w:t xml:space="preserve"> </w:t>
      </w:r>
      <w:r>
        <w:t xml:space="preserve">bzw. Bias, ein</w:t>
      </w:r>
      <w:r>
        <w:t xml:space="preserve"> </w:t>
      </w:r>
      <w:r>
        <w:rPr>
          <w:b/>
          <w:bCs/>
        </w:rPr>
        <w:t xml:space="preserve">Konfidenz-Score</w:t>
      </w:r>
      <w:r>
        <w:t xml:space="preserve"> </w:t>
      </w:r>
      <w:r>
        <w:t xml:space="preserve">oder Gütemaß (0-100, falls das Pattern gescored wird), sowie der</w:t>
      </w:r>
      <w:r>
        <w:t xml:space="preserve"> </w:t>
      </w:r>
      <w:r>
        <w:rPr>
          <w:b/>
          <w:bCs/>
        </w:rPr>
        <w:t xml:space="preserve">Status</w:t>
      </w:r>
      <w:r>
        <w:t xml:space="preserve"> </w:t>
      </w:r>
      <w:r>
        <w:t xml:space="preserve">(</w:t>
      </w:r>
      <w:r>
        <w:rPr>
          <w:i/>
          <w:iCs/>
        </w:rPr>
        <w:t xml:space="preserve">forming</w:t>
      </w:r>
      <w:r>
        <w:t xml:space="preserve"> </w:t>
      </w:r>
      <w:r>
        <w:t xml:space="preserve">– Muster bildet sich gerade, letzte Kerze noch nicht bestätigt; oder</w:t>
      </w:r>
      <w:r>
        <w:t xml:space="preserve"> </w:t>
      </w:r>
      <w:r>
        <w:rPr>
          <w:i/>
          <w:iCs/>
        </w:rPr>
        <w:t xml:space="preserve">confirmed</w:t>
      </w:r>
      <w:r>
        <w:t xml:space="preserve"> </w:t>
      </w:r>
      <w:r>
        <w:t xml:space="preserve">– Muster vollständig abgeschlossen)</w:t>
      </w:r>
      <w:hyperlink r:id="rId37">
        <w:r>
          <w:rPr>
            <w:rStyle w:val="Hyperlink"/>
          </w:rPr>
          <w:t xml:space="preserve">[17]</w:t>
        </w:r>
      </w:hyperlink>
      <w:hyperlink r:id="rId38">
        <w:r>
          <w:rPr>
            <w:rStyle w:val="Hyperlink"/>
          </w:rPr>
          <w:t xml:space="preserve">[18]</w:t>
        </w:r>
      </w:hyperlink>
      <w:r>
        <w:t xml:space="preserve">. Zusätzlich können geometrische Details angegeben sein, z.B. die Koordinaten wichtiger Linien (Neckline bei H&amp;S) oder Markierungen im Chart, sowie</w:t>
      </w:r>
      <w:r>
        <w:t xml:space="preserve"> </w:t>
      </w:r>
      <w:r>
        <w:rPr>
          <w:b/>
          <w:bCs/>
        </w:rPr>
        <w:t xml:space="preserve">Notizen</w:t>
      </w:r>
      <w:r>
        <w:t xml:space="preserve">. Ein Beispiel-Ausschnitt für ein erkanntes Muster im Daily-Chart könnte so aussehen:</w:t>
      </w:r>
    </w:p>
    <w:p>
      <w:pPr>
        <w:pStyle w:val="SourceCode"/>
      </w:pPr>
      <w:r>
        <w:rPr>
          <w:rStyle w:val="VerbatimChar"/>
        </w:rPr>
        <w:t xml:space="preserve">{</w:t>
      </w:r>
      <w:r>
        <w:br/>
      </w:r>
      <w:r>
        <w:rPr>
          <w:rStyle w:val="VerbatimChar"/>
        </w:rPr>
        <w:t xml:space="preserve">  "pattern_id": "HNS_TOP",</w:t>
      </w:r>
      <w:r>
        <w:br/>
      </w:r>
      <w:r>
        <w:rPr>
          <w:rStyle w:val="VerbatimChar"/>
        </w:rPr>
        <w:t xml:space="preserve">  "timeframe": "1D",</w:t>
      </w:r>
      <w:r>
        <w:br/>
      </w:r>
      <w:r>
        <w:rPr>
          <w:rStyle w:val="VerbatimChar"/>
        </w:rPr>
        <w:t xml:space="preserve">  "start_index": 123,</w:t>
      </w:r>
      <w:r>
        <w:br/>
      </w:r>
      <w:r>
        <w:rPr>
          <w:rStyle w:val="VerbatimChar"/>
        </w:rPr>
        <w:t xml:space="preserve">  "end_index": 167,</w:t>
      </w:r>
      <w:r>
        <w:br/>
      </w:r>
      <w:r>
        <w:rPr>
          <w:rStyle w:val="VerbatimChar"/>
        </w:rPr>
        <w:t xml:space="preserve">  "state": "confirmed",</w:t>
      </w:r>
      <w:r>
        <w:br/>
      </w:r>
      <w:r>
        <w:rPr>
          <w:rStyle w:val="VerbatimChar"/>
        </w:rPr>
        <w:t xml:space="preserve">  "direction_bias": "DOWN",</w:t>
      </w:r>
      <w:r>
        <w:br/>
      </w:r>
      <w:r>
        <w:rPr>
          <w:rStyle w:val="VerbatimChar"/>
        </w:rPr>
        <w:t xml:space="preserve">  "score": 82.4,</w:t>
      </w:r>
      <w:r>
        <w:br/>
      </w:r>
      <w:r>
        <w:rPr>
          <w:rStyle w:val="VerbatimChar"/>
        </w:rPr>
        <w:t xml:space="preserve">  "lines": {</w:t>
      </w:r>
      <w:r>
        <w:br/>
      </w:r>
      <w:r>
        <w:rPr>
          <w:rStyle w:val="VerbatimChar"/>
        </w:rPr>
        <w:t xml:space="preserve">    "neckline": [ {"t":"2025-12-01","p":45000}, {"t":"2026-01-10","p":43000} ]</w:t>
      </w:r>
      <w:r>
        <w:br/>
      </w:r>
      <w:r>
        <w:rPr>
          <w:rStyle w:val="VerbatimChar"/>
        </w:rPr>
        <w:t xml:space="preserve">  },</w:t>
      </w:r>
      <w:r>
        <w:br/>
      </w:r>
      <w:r>
        <w:rPr>
          <w:rStyle w:val="VerbatimChar"/>
        </w:rPr>
        <w:t xml:space="preserve">  "notes": ["LS≈RS within 1.8%", "Breakdown below neckline confirmed"]</w:t>
      </w:r>
      <w:r>
        <w:br/>
      </w:r>
      <w:r>
        <w:rPr>
          <w:rStyle w:val="VerbatimChar"/>
        </w:rPr>
        <w:t xml:space="preserve">}</w:t>
      </w:r>
    </w:p>
    <w:p>
      <w:pPr>
        <w:pStyle w:val="FirstParagraph"/>
      </w:pPr>
      <w:r>
        <w:t xml:space="preserve">Wie man sieht, enthält diese Struktur alle relevanten Infos, um das Pattern auch visuell darzustellen und in der Strategie-Analyse weiterzuverarbeiten</w:t>
      </w:r>
      <w:hyperlink r:id="rId39">
        <w:r>
          <w:rPr>
            <w:rStyle w:val="Hyperlink"/>
          </w:rPr>
          <w:t xml:space="preserve">[19]</w:t>
        </w:r>
      </w:hyperlink>
      <w:hyperlink r:id="rId40">
        <w:r>
          <w:rPr>
            <w:rStyle w:val="Hyperlink"/>
          </w:rPr>
          <w:t xml:space="preserve">[20]</w:t>
        </w:r>
      </w:hyperlink>
      <w:r>
        <w:t xml:space="preserve">. Die Matching Engine kann so konfiguriert werden, dass sie fortlaufend die neuesten Bars scannt und erkannte Muster sofort dem UI meldet (für Echtzeit-Annotation im Chart oder KI-Vorschläge, siehe Punkt 5). Auch ein</w:t>
      </w:r>
      <w:r>
        <w:t xml:space="preserve"> </w:t>
      </w:r>
      <w:r>
        <w:rPr>
          <w:i/>
          <w:iCs/>
        </w:rPr>
        <w:t xml:space="preserve">Batch</w:t>
      </w:r>
      <w:r>
        <w:t xml:space="preserve">-Scan historischer Daten ist möglich (z.B. „Zeige mir alle Vorkommen meines definierten Patterns im letzten Jahr“), was Backtesting von Muster-basierten Strategien erleichtert.</w:t>
      </w:r>
    </w:p>
    <w:p>
      <w:pPr>
        <w:pStyle w:val="Compact"/>
        <w:numPr>
          <w:ilvl w:val="0"/>
          <w:numId w:val="1003"/>
        </w:numPr>
      </w:pPr>
      <w:r>
        <w:rPr>
          <w:b/>
          <w:bCs/>
        </w:rPr>
        <w:t xml:space="preserve">Fuzzy Matching (KI-Unterstützung):</w:t>
      </w:r>
      <w:r>
        <w:t xml:space="preserve"> </w:t>
      </w:r>
      <w:r>
        <w:t xml:space="preserve">Ergänzend zur regelbasierten Erkennung kann die Engine optional eine</w:t>
      </w:r>
      <w:r>
        <w:t xml:space="preserve"> </w:t>
      </w:r>
      <w:r>
        <w:rPr>
          <w:b/>
          <w:bCs/>
        </w:rPr>
        <w:t xml:space="preserve">Ähnlichkeitssuche</w:t>
      </w:r>
      <w:r>
        <w:t xml:space="preserve"> </w:t>
      </w:r>
      <w:r>
        <w:t xml:space="preserve">einsetzen, um</w:t>
      </w:r>
      <w:r>
        <w:t xml:space="preserve"> </w:t>
      </w:r>
      <w:r>
        <w:rPr>
          <w:i/>
          <w:iCs/>
        </w:rPr>
        <w:t xml:space="preserve">ungewöhnliche</w:t>
      </w:r>
      <w:r>
        <w:t xml:space="preserve"> </w:t>
      </w:r>
      <w:r>
        <w:t xml:space="preserve">oder</w:t>
      </w:r>
      <w:r>
        <w:t xml:space="preserve"> </w:t>
      </w:r>
      <w:r>
        <w:rPr>
          <w:i/>
          <w:iCs/>
        </w:rPr>
        <w:t xml:space="preserve">nicht exakt definierte</w:t>
      </w:r>
      <w:r>
        <w:t xml:space="preserve"> </w:t>
      </w:r>
      <w:r>
        <w:t xml:space="preserve">Muster aufzuspüren. Dies nutzt Verfahren wie</w:t>
      </w:r>
      <w:r>
        <w:t xml:space="preserve"> </w:t>
      </w:r>
      <w:r>
        <w:rPr>
          <w:b/>
          <w:bCs/>
        </w:rPr>
        <w:t xml:space="preserve">Dynamic Time Warping (DTW)</w:t>
      </w:r>
      <w:r>
        <w:t xml:space="preserve"> </w:t>
      </w:r>
      <w:r>
        <w:t xml:space="preserve">auf Sequenzen der letzten</w:t>
      </w:r>
      <w:r>
        <w:t xml:space="preserve"> </w:t>
      </w:r>
      <w:r>
        <w:rPr>
          <w:i/>
          <w:iCs/>
        </w:rPr>
        <w:t xml:space="preserve">N</w:t>
      </w:r>
      <w:r>
        <w:t xml:space="preserve"> </w:t>
      </w:r>
      <w:r>
        <w:t xml:space="preserve">Bars, um ähnliche Kursverläufe in der Vergangenheit zu finden</w:t>
      </w:r>
      <w:hyperlink r:id="rId41">
        <w:r>
          <w:rPr>
            <w:rStyle w:val="Hyperlink"/>
          </w:rPr>
          <w:t xml:space="preserve">[21]</w:t>
        </w:r>
      </w:hyperlink>
      <w:r>
        <w:t xml:space="preserve">. Dieser Modus ist insbesondere für die KI-Assistenz relevant (ähnliche historische Setups finden, siehe Punkt 5), wird aber in der eigentlichen Pattern-Definition nur optional verwendet. Der Kern bleibt eine transparente, regelbasierte Erkennung (Interpretierbarkeit ist wichtig, gerade wenn der Nutzer eigene Patterns definiert). Die Kombination beider Ansätze – formal definierte</w:t>
      </w:r>
      <w:r>
        <w:t xml:space="preserve"> </w:t>
      </w:r>
      <w:r>
        <w:rPr>
          <w:i/>
          <w:iCs/>
        </w:rPr>
        <w:t xml:space="preserve">Named Patterns</w:t>
      </w:r>
      <w:r>
        <w:t xml:space="preserve"> </w:t>
      </w:r>
      <w:r>
        <w:t xml:space="preserve">und algorithmische Similarity-Muster – stellt sicher, dass sowohl</w:t>
      </w:r>
      <w:r>
        <w:t xml:space="preserve"> </w:t>
      </w:r>
      <w:r>
        <w:rPr>
          <w:b/>
          <w:bCs/>
        </w:rPr>
        <w:t xml:space="preserve">präzise bekannte Formationen</w:t>
      </w:r>
      <w:r>
        <w:t xml:space="preserve"> </w:t>
      </w:r>
      <w:r>
        <w:t xml:space="preserve">als auch</w:t>
      </w:r>
      <w:r>
        <w:t xml:space="preserve"> </w:t>
      </w:r>
      <w:r>
        <w:rPr>
          <w:b/>
          <w:bCs/>
        </w:rPr>
        <w:t xml:space="preserve">ungewöhnliche, aber ähnliche Verläufe</w:t>
      </w:r>
      <w:r>
        <w:t xml:space="preserve"> </w:t>
      </w:r>
      <w:r>
        <w:t xml:space="preserve">berücksichtigt werden</w:t>
      </w:r>
      <w:hyperlink r:id="rId42">
        <w:r>
          <w:rPr>
            <w:rStyle w:val="Hyperlink"/>
          </w:rPr>
          <w:t xml:space="preserve">[22]</w:t>
        </w:r>
      </w:hyperlink>
      <w:hyperlink r:id="rId43">
        <w:r>
          <w:rPr>
            <w:rStyle w:val="Hyperlink"/>
          </w:rPr>
          <w:t xml:space="preserve">[23]</w:t>
        </w:r>
      </w:hyperlink>
      <w:r>
        <w:t xml:space="preserve">.</w:t>
      </w:r>
    </w:p>
    <w:p>
      <w:pPr>
        <w:pStyle w:val="FirstParagraph"/>
      </w:pPr>
      <w:r>
        <w:t xml:space="preserve">Zusammengefasst bietet die Pattern Engine eine</w:t>
      </w:r>
      <w:r>
        <w:t xml:space="preserve"> </w:t>
      </w:r>
      <w:r>
        <w:rPr>
          <w:b/>
          <w:bCs/>
        </w:rPr>
        <w:t xml:space="preserve">leistungsfähige Matching-Logik</w:t>
      </w:r>
      <w:r>
        <w:t xml:space="preserve">, die vom Editor definierte Muster robust erkennt und strukturierte Ergebnisse liefert. Diese Ergebnisse können nicht nur für Handelssignale genutzt, sondern auch dem Nutzer im Interface rückgemeldet werden (z.B. Markierung erkannter Muster im Chart oder als Grundlage für KI-Vorschläge).</w:t>
      </w:r>
    </w:p>
    <w:bookmarkEnd w:id="44"/>
    <w:bookmarkStart w:id="52" w:name="cel-expressions-generator-regelableitung"/>
    <w:p>
      <w:pPr>
        <w:pStyle w:val="Heading2"/>
      </w:pPr>
      <w:r>
        <w:t xml:space="preserve">3. CEL-Expressions-Generator (Regelableitung)</w:t>
      </w:r>
    </w:p>
    <w:p>
      <w:pPr>
        <w:pStyle w:val="FirstParagraph"/>
      </w:pPr>
      <w:r>
        <w:t xml:space="preserve">Ein zentrales Feature des Editors ist die automatische</w:t>
      </w:r>
      <w:r>
        <w:t xml:space="preserve"> </w:t>
      </w:r>
      <w:r>
        <w:rPr>
          <w:b/>
          <w:bCs/>
        </w:rPr>
        <w:t xml:space="preserve">Generierung von CEL-Ausdrücken</w:t>
      </w:r>
      <w:r>
        <w:t xml:space="preserve"> </w:t>
      </w:r>
      <w:r>
        <w:t xml:space="preserve">aus den visuell definierten Patterns und Bedingungen. Sobald der Nutzer ein Pattern fertig konfiguriert hat (ggf. mit zusätzlichen Filtern), erstellt der Editor daraus eine</w:t>
      </w:r>
      <w:r>
        <w:t xml:space="preserve"> </w:t>
      </w:r>
      <w:r>
        <w:rPr>
          <w:b/>
          <w:bCs/>
        </w:rPr>
        <w:t xml:space="preserve">CEL-Regel</w:t>
      </w:r>
      <w:r>
        <w:t xml:space="preserve"> </w:t>
      </w:r>
      <w:r>
        <w:t xml:space="preserve">in Textform, die direkt im TradingBot/Analyzer genutzt werden kann. Eigenschaften dieses Generators:</w:t>
      </w:r>
    </w:p>
    <w:p>
      <w:pPr>
        <w:pStyle w:val="Compact"/>
        <w:numPr>
          <w:ilvl w:val="0"/>
          <w:numId w:val="1004"/>
        </w:numPr>
      </w:pPr>
      <w:r>
        <w:rPr>
          <w:b/>
          <w:bCs/>
        </w:rPr>
        <w:t xml:space="preserve">Automatische Regel-Synthese:</w:t>
      </w:r>
      <w:r>
        <w:t xml:space="preserve"> </w:t>
      </w:r>
      <w:r>
        <w:t xml:space="preserve">Jedes definierte Candle-Muster wird in einen</w:t>
      </w:r>
      <w:r>
        <w:t xml:space="preserve"> </w:t>
      </w:r>
      <w:r>
        <w:rPr>
          <w:b/>
          <w:bCs/>
        </w:rPr>
        <w:t xml:space="preserve">CEL-kompatiblen Ausdruck</w:t>
      </w:r>
      <w:r>
        <w:t xml:space="preserve"> </w:t>
      </w:r>
      <w:r>
        <w:t xml:space="preserve">übersetzt, der alle Bedingungen des Musters abbildet. Der Generator kennt die verfügbaren Variablen und Funktionen gemäß</w:t>
      </w:r>
      <w:r>
        <w:t xml:space="preserve"> </w:t>
      </w:r>
      <w:r>
        <w:rPr>
          <w:i/>
          <w:iCs/>
        </w:rPr>
        <w:t xml:space="preserve">CEL_Befehle_Liste_v2.md</w:t>
      </w:r>
      <w:r>
        <w:t xml:space="preserve"> </w:t>
      </w:r>
      <w:r>
        <w:t xml:space="preserve">und nutzt diese. Beispielsweise würde das zuvor erwähnte</w:t>
      </w:r>
      <w:r>
        <w:t xml:space="preserve"> </w:t>
      </w:r>
      <w:r>
        <w:rPr>
          <w:b/>
          <w:bCs/>
        </w:rPr>
        <w:t xml:space="preserve">Bullish-Engulfing</w:t>
      </w:r>
      <w:r>
        <w:t xml:space="preserve"> </w:t>
      </w:r>
      <w:r>
        <w:t xml:space="preserve">Pattern als CEL-Bedingung folgendermaßen formuliert (inklusive Volumen- und Trendfilter):</w:t>
      </w:r>
    </w:p>
    <w:p>
      <w:pPr>
        <w:pStyle w:val="SourceCode"/>
      </w:pPr>
      <w:r>
        <w:rPr>
          <w:rStyle w:val="VerbatimChar"/>
        </w:rPr>
        <w:t xml:space="preserve">// Bullish Engulfing Pattern mit Volumen- und EMA-Filter</w:t>
      </w:r>
      <w:r>
        <w:br/>
      </w:r>
      <w:r>
        <w:rPr>
          <w:rStyle w:val="VerbatimChar"/>
        </w:rPr>
        <w:t xml:space="preserve">(close[-2] &lt; open[-2])                               // Candle 1 bearish</w:t>
      </w:r>
      <w:r>
        <w:br/>
      </w:r>
      <w:r>
        <w:rPr>
          <w:rStyle w:val="VerbatimChar"/>
        </w:rPr>
        <w:t xml:space="preserve">&amp;&amp; (close[-1] &gt; open[-1])                            // Candle 2 bullish</w:t>
      </w:r>
      <w:r>
        <w:br/>
      </w:r>
      <w:r>
        <w:rPr>
          <w:rStyle w:val="VerbatimChar"/>
        </w:rPr>
        <w:t xml:space="preserve">&amp;&amp; (high[-1] &gt; high[-2] &amp;&amp; low[-1] &lt; low[-2])        // Candle2 umhüllt Candle1[3]</w:t>
      </w:r>
      <w:r>
        <w:br/>
      </w:r>
      <w:r>
        <w:rPr>
          <w:rStyle w:val="VerbatimChar"/>
        </w:rPr>
        <w:t xml:space="preserve">&amp;&amp; (close[-1] - open[-1] &gt; 2 * (open[-2] - close[-2])) // Body2 &gt; 2x Body1[3]</w:t>
      </w:r>
      <w:r>
        <w:br/>
      </w:r>
      <w:r>
        <w:rPr>
          <w:rStyle w:val="VerbatimChar"/>
        </w:rPr>
        <w:t xml:space="preserve">&amp;&amp; (volume[-1] &gt; 1.5 * avg(volume[-20:-1]))          // Volumen-Spike auf Candle2[24]</w:t>
      </w:r>
      <w:r>
        <w:br/>
      </w:r>
      <w:r>
        <w:rPr>
          <w:rStyle w:val="VerbatimChar"/>
        </w:rPr>
        <w:t xml:space="preserve">&amp;&amp; (close[-1] &gt; ema34.value)                         // Trendfilter: Kurs über EMA34</w:t>
      </w:r>
    </w:p>
    <w:p>
      <w:pPr>
        <w:pStyle w:val="FirstParagraph"/>
      </w:pPr>
      <w:r>
        <w:rPr>
          <w:i/>
          <w:iCs/>
        </w:rPr>
        <w:t xml:space="preserve">Erläuterung:</w:t>
      </w:r>
      <w:r>
        <w:t xml:space="preserve"> </w:t>
      </w:r>
      <w:r>
        <w:t xml:space="preserve">Diese Regel prüft, ob die letzten beiden abgeschlossenen Bars ein bullishes Engulfing-Muster bilden – Candle[-2] rot, Candle[-1] grün, Candle[-1] hat höheres Hoch und tieferes Tief als Candle[-2], zudem einen deutlich größeren Körper. Zusätzlich muss das Volumen der zweiten Kerze 50% über dem 20-Bars-Durchschnitt liegen (Volumen-Bestätigung) und der Schlusskurs über dem EMA34 liegen (Aufwärtstrend-Bedingung), um nur</w:t>
      </w:r>
      <w:r>
        <w:t xml:space="preserve"> </w:t>
      </w:r>
      <w:r>
        <w:rPr>
          <w:i/>
          <w:iCs/>
        </w:rPr>
        <w:t xml:space="preserve">high probability</w:t>
      </w:r>
      <w:r>
        <w:t xml:space="preserve">-Signale im Aufwärtstrend zuzulassen</w:t>
      </w:r>
      <w:hyperlink r:id="rId45">
        <w:r>
          <w:rPr>
            <w:rStyle w:val="Hyperlink"/>
          </w:rPr>
          <w:t xml:space="preserve">[25]</w:t>
        </w:r>
      </w:hyperlink>
      <w:r>
        <w:t xml:space="preserve">. Diese gesamte Logik wird als</w:t>
      </w:r>
      <w:r>
        <w:t xml:space="preserve"> </w:t>
      </w:r>
      <w:r>
        <w:rPr>
          <w:b/>
          <w:bCs/>
        </w:rPr>
        <w:t xml:space="preserve">ein einzelner CEL-Boolean</w:t>
      </w:r>
      <w:r>
        <w:t xml:space="preserve"> </w:t>
      </w:r>
      <w:r>
        <w:t xml:space="preserve">ausgedrückt, der</w:t>
      </w:r>
      <w:r>
        <w:t xml:space="preserve"> </w:t>
      </w:r>
      <w:r>
        <w:rPr>
          <w:b/>
          <w:bCs/>
        </w:rPr>
        <w:t xml:space="preserve">true</w:t>
      </w:r>
      <w:r>
        <w:t xml:space="preserve"> </w:t>
      </w:r>
      <w:r>
        <w:t xml:space="preserve">wird, wenn das Pattern samt Kontext erfüllt ist, andernfalls</w:t>
      </w:r>
      <w:r>
        <w:t xml:space="preserve"> </w:t>
      </w:r>
      <w:r>
        <w:rPr>
          <w:b/>
          <w:bCs/>
        </w:rPr>
        <w:t xml:space="preserve">false</w:t>
      </w:r>
      <w:r>
        <w:t xml:space="preserve">.</w:t>
      </w:r>
    </w:p>
    <w:p>
      <w:pPr>
        <w:numPr>
          <w:ilvl w:val="0"/>
          <w:numId w:val="1005"/>
        </w:numPr>
      </w:pPr>
      <w:r>
        <w:rPr>
          <w:b/>
          <w:bCs/>
        </w:rPr>
        <w:t xml:space="preserve">Unterstützung für Indikatoren &amp; Filter:</w:t>
      </w:r>
      <w:r>
        <w:t xml:space="preserve"> </w:t>
      </w:r>
      <w:r>
        <w:t xml:space="preserve">Der Generator integriert auf Wunsch</w:t>
      </w:r>
      <w:r>
        <w:t xml:space="preserve"> </w:t>
      </w:r>
      <w:r>
        <w:rPr>
          <w:b/>
          <w:bCs/>
        </w:rPr>
        <w:t xml:space="preserve">weitere Bedingungen</w:t>
      </w:r>
      <w:r>
        <w:t xml:space="preserve"> </w:t>
      </w:r>
      <w:r>
        <w:t xml:space="preserve">in den CEL-Ausdruck. Über die UI kann der Nutzer per Dropdown oder Formel-Builder zusätzliche</w:t>
      </w:r>
      <w:r>
        <w:t xml:space="preserve"> </w:t>
      </w:r>
      <w:r>
        <w:rPr>
          <w:b/>
          <w:bCs/>
        </w:rPr>
        <w:t xml:space="preserve">Filter-Kriterien</w:t>
      </w:r>
      <w:r>
        <w:t xml:space="preserve"> </w:t>
      </w:r>
      <w:r>
        <w:t xml:space="preserve">hinzufügen, die mit dem Pattern</w:t>
      </w:r>
      <w:r>
        <w:t xml:space="preserve"> </w:t>
      </w:r>
      <w:r>
        <w:rPr>
          <w:b/>
          <w:bCs/>
        </w:rPr>
        <w:t xml:space="preserve">UND-verknüpft</w:t>
      </w:r>
      <w:r>
        <w:t xml:space="preserve"> </w:t>
      </w:r>
      <w:r>
        <w:t xml:space="preserve">werden sollen. Beispiele:</w:t>
      </w:r>
      <w:r>
        <w:t xml:space="preserve"> </w:t>
      </w:r>
      <w:r>
        <w:rPr>
          <w:b/>
          <w:bCs/>
        </w:rPr>
        <w:t xml:space="preserve">Volumen-Filter</w:t>
      </w:r>
      <w:r>
        <w:t xml:space="preserve"> </w:t>
      </w:r>
      <w:r>
        <w:t xml:space="preserve">(wie oben gezeigt),</w:t>
      </w:r>
      <w:r>
        <w:t xml:space="preserve"> </w:t>
      </w:r>
      <w:r>
        <w:rPr>
          <w:b/>
          <w:bCs/>
        </w:rPr>
        <w:t xml:space="preserve">Volatilitätsfilter</w:t>
      </w:r>
      <w:r>
        <w:t xml:space="preserve"> </w:t>
      </w:r>
      <w:r>
        <w:t xml:space="preserve">(z.B.</w:t>
      </w:r>
      <w:r>
        <w:t xml:space="preserve"> </w:t>
      </w:r>
      <w:r>
        <w:rPr>
          <w:i/>
          <w:iCs/>
        </w:rPr>
        <w:t xml:space="preserve">ATR% &gt; X</w:t>
      </w:r>
      <w:r>
        <w:t xml:space="preserve"> </w:t>
      </w:r>
      <w:r>
        <w:t xml:space="preserve">oder</w:t>
      </w:r>
      <w:r>
        <w:t xml:space="preserve"> </w:t>
      </w:r>
      <w:r>
        <w:rPr>
          <w:i/>
          <w:iCs/>
        </w:rPr>
        <w:t xml:space="preserve">Bollinger Band Width &lt; Y</w:t>
      </w:r>
      <w:r>
        <w:t xml:space="preserve">),</w:t>
      </w:r>
      <w:r>
        <w:t xml:space="preserve"> </w:t>
      </w:r>
      <w:r>
        <w:rPr>
          <w:b/>
          <w:bCs/>
        </w:rPr>
        <w:t xml:space="preserve">Trendfilter</w:t>
      </w:r>
      <w:r>
        <w:t xml:space="preserve"> </w:t>
      </w:r>
      <w:r>
        <w:t xml:space="preserve">(Preis vs. gleitende Durchschnitte, z.B.</w:t>
      </w:r>
      <w:r>
        <w:t xml:space="preserve"> </w:t>
      </w:r>
      <w:r>
        <w:rPr>
          <w:i/>
          <w:iCs/>
        </w:rPr>
        <w:t xml:space="preserve">close &gt; EMA200</w:t>
      </w:r>
      <w:r>
        <w:t xml:space="preserve"> </w:t>
      </w:r>
      <w:r>
        <w:t xml:space="preserve">für Long-Only in Uptrend),</w:t>
      </w:r>
      <w:r>
        <w:t xml:space="preserve"> </w:t>
      </w:r>
      <w:r>
        <w:rPr>
          <w:b/>
          <w:bCs/>
        </w:rPr>
        <w:t xml:space="preserve">Indikator-Signale</w:t>
      </w:r>
      <w:r>
        <w:t xml:space="preserve"> </w:t>
      </w:r>
      <w:r>
        <w:t xml:space="preserve">(RSI über/unter Schwellwert, MACD-Crossover, etc.) oder</w:t>
      </w:r>
      <w:r>
        <w:t xml:space="preserve"> </w:t>
      </w:r>
      <w:r>
        <w:rPr>
          <w:b/>
          <w:bCs/>
        </w:rPr>
        <w:t xml:space="preserve">Support/Resistance-Abstand</w:t>
      </w:r>
      <w:r>
        <w:t xml:space="preserve">. Der Editor kennt die üblichen</w:t>
      </w:r>
      <w:r>
        <w:t xml:space="preserve"> </w:t>
      </w:r>
      <w:r>
        <w:rPr>
          <w:b/>
          <w:bCs/>
        </w:rPr>
        <w:t xml:space="preserve">Feature-Variablen</w:t>
      </w:r>
      <w:r>
        <w:t xml:space="preserve"> </w:t>
      </w:r>
      <w:r>
        <w:t xml:space="preserve">aus dem Bot-Context (vgl. RuleContext:</w:t>
      </w:r>
      <w:r>
        <w:t xml:space="preserve"> </w:t>
      </w:r>
      <w:r>
        <w:rPr>
          <w:rStyle w:val="VerbatimChar"/>
        </w:rPr>
        <w:t xml:space="preserve">atrp</w:t>
      </w:r>
      <w:r>
        <w:t xml:space="preserve">,</w:t>
      </w:r>
      <w:r>
        <w:t xml:space="preserve"> </w:t>
      </w:r>
      <w:r>
        <w:rPr>
          <w:rStyle w:val="VerbatimChar"/>
        </w:rPr>
        <w:t xml:space="preserve">bbwidth</w:t>
      </w:r>
      <w:r>
        <w:t xml:space="preserve">,</w:t>
      </w:r>
      <w:r>
        <w:t xml:space="preserve"> </w:t>
      </w:r>
      <w:r>
        <w:rPr>
          <w:rStyle w:val="VerbatimChar"/>
        </w:rPr>
        <w:t xml:space="preserve">squeeze_on</w:t>
      </w:r>
      <w:r>
        <w:t xml:space="preserve">,</w:t>
      </w:r>
      <w:r>
        <w:t xml:space="preserve"> </w:t>
      </w:r>
      <w:r>
        <w:rPr>
          <w:rStyle w:val="VerbatimChar"/>
        </w:rPr>
        <w:t xml:space="preserve">regime</w:t>
      </w:r>
      <w:r>
        <w:t xml:space="preserve">, etc.</w:t>
      </w:r>
      <w:r>
        <w:t xml:space="preserve"> </w:t>
      </w:r>
      <w:hyperlink r:id="rId46">
        <w:r>
          <w:rPr>
            <w:rStyle w:val="Hyperlink"/>
          </w:rPr>
          <w:t xml:space="preserve">[26]</w:t>
        </w:r>
      </w:hyperlink>
      <w:hyperlink r:id="rId47">
        <w:r>
          <w:rPr>
            <w:rStyle w:val="Hyperlink"/>
          </w:rPr>
          <w:t xml:space="preserve">[27]</w:t>
        </w:r>
      </w:hyperlink>
      <w:r>
        <w:t xml:space="preserve">) und erlaubt deren Nutzung. Wenn der Nutzer z.B. einen Haken bei "Nur handeln, wenn Volatilität hoch" setzt, wird automatisch ein Ausdrucks-Snippet</w:t>
      </w:r>
      <w:r>
        <w:t xml:space="preserve"> </w:t>
      </w:r>
      <w:r>
        <w:rPr>
          <w:rStyle w:val="VerbatimChar"/>
        </w:rPr>
        <w:t xml:space="preserve">atrp &gt; cfg.min_atrp_pct</w:t>
      </w:r>
      <w:r>
        <w:t xml:space="preserve"> </w:t>
      </w:r>
      <w:r>
        <w:t xml:space="preserve">in die Regel eingefügt. Alle derartigen Zusatzkonditionen werden</w:t>
      </w:r>
      <w:r>
        <w:t xml:space="preserve"> </w:t>
      </w:r>
      <w:r>
        <w:rPr>
          <w:b/>
          <w:bCs/>
        </w:rPr>
        <w:t xml:space="preserve">sauber in den CEL-Code integriert</w:t>
      </w:r>
      <w:r>
        <w:t xml:space="preserve">, inklusive Klammerung und korrekter logischer Operatoren. Der Nutzer sieht in einem Vorschau-Feld stets den generierten Code und kann so nachvollziehen, wie seine Einstellungen die Regel beeinflussen.</w:t>
      </w:r>
    </w:p>
    <w:p>
      <w:pPr>
        <w:numPr>
          <w:ilvl w:val="0"/>
          <w:numId w:val="1005"/>
        </w:numPr>
      </w:pPr>
      <w:r>
        <w:rPr>
          <w:b/>
          <w:bCs/>
        </w:rPr>
        <w:t xml:space="preserve">Verwendung eingebauter Pattern-Funktionen:</w:t>
      </w:r>
      <w:r>
        <w:t xml:space="preserve"> </w:t>
      </w:r>
      <w:r>
        <w:t xml:space="preserve">Falls ein vom Nutzer gewähltes Pattern bereits als</w:t>
      </w:r>
      <w:r>
        <w:t xml:space="preserve"> </w:t>
      </w:r>
      <w:r>
        <w:rPr>
          <w:b/>
          <w:bCs/>
        </w:rPr>
        <w:t xml:space="preserve">TA-Lib Pattern</w:t>
      </w:r>
      <w:r>
        <w:t xml:space="preserve"> </w:t>
      </w:r>
      <w:r>
        <w:t xml:space="preserve">verfügbar ist, kann der Generator dies ausnutzen. Z.B. existiert für Engulfing eine eingebaute Erkennung (</w:t>
      </w:r>
      <w:r>
        <w:rPr>
          <w:rStyle w:val="VerbatimChar"/>
        </w:rPr>
        <w:t xml:space="preserve">IndicatorType.PATTERN</w:t>
      </w:r>
      <w:r>
        <w:t xml:space="preserve"> </w:t>
      </w:r>
      <w:r>
        <w:t xml:space="preserve">mit</w:t>
      </w:r>
      <w:r>
        <w:t xml:space="preserve"> </w:t>
      </w:r>
      <w:r>
        <w:rPr>
          <w:rStyle w:val="VerbatimChar"/>
        </w:rPr>
        <w:t xml:space="preserve">"engulfing"</w:t>
      </w:r>
      <w:r>
        <w:t xml:space="preserve">)</w:t>
      </w:r>
      <w:hyperlink r:id="rId48">
        <w:r>
          <w:rPr>
            <w:rStyle w:val="Hyperlink"/>
          </w:rPr>
          <w:t xml:space="preserve">[28]</w:t>
        </w:r>
      </w:hyperlink>
      <w:hyperlink r:id="rId49">
        <w:r>
          <w:rPr>
            <w:rStyle w:val="Hyperlink"/>
          </w:rPr>
          <w:t xml:space="preserve">[29]</w:t>
        </w:r>
      </w:hyperlink>
      <w:r>
        <w:t xml:space="preserve">. In solchen Fällen könnte der Generator statt der ausführlichen Bedingung auch einen kompakten Aufruf nutzen:</w:t>
      </w:r>
      <w:r>
        <w:t xml:space="preserve"> </w:t>
      </w:r>
      <w:r>
        <w:rPr>
          <w:rStyle w:val="VerbatimChar"/>
        </w:rPr>
        <w:t xml:space="preserve">has(candlestick_patterns.patterns.map(p=&gt;p.pattern), "engulfing") &amp;&amp; ...</w:t>
      </w:r>
      <w:r>
        <w:t xml:space="preserve"> </w:t>
      </w:r>
      <w:r>
        <w:t xml:space="preserve">in Kombination mit weiteren Filtern. Dies ist optional und abhängig davon, was in der Zielumgebung bereits implementiert ist. Da viele erweiterte Muster (Pin Bar, Inside Bar, SMC-Konzepte)</w:t>
      </w:r>
      <w:r>
        <w:t xml:space="preserve"> </w:t>
      </w:r>
      <w:r>
        <w:rPr>
          <w:i/>
          <w:iCs/>
        </w:rPr>
        <w:t xml:space="preserve">nicht</w:t>
      </w:r>
      <w:r>
        <w:t xml:space="preserve"> </w:t>
      </w:r>
      <w:r>
        <w:t xml:space="preserve">als eingebaute Funktionen vorliegen</w:t>
      </w:r>
      <w:hyperlink r:id="rId30">
        <w:r>
          <w:rPr>
            <w:rStyle w:val="Hyperlink"/>
          </w:rPr>
          <w:t xml:space="preserve">[10]</w:t>
        </w:r>
      </w:hyperlink>
      <w:r>
        <w:t xml:space="preserve">, nutzt der Editor primär die explizite Bedingungslogik wie oben demonstriert. Das Ergebnis ist aber in beiden Fällen dasselbe – eine</w:t>
      </w:r>
      <w:r>
        <w:t xml:space="preserve"> </w:t>
      </w:r>
      <w:r>
        <w:rPr>
          <w:b/>
          <w:bCs/>
        </w:rPr>
        <w:t xml:space="preserve">CEL-konforme Rule</w:t>
      </w:r>
      <w:r>
        <w:t xml:space="preserve">. Wichtig: Der Editor stellt sicher, dass alle verwendeten Variablen/Indikatoren im</w:t>
      </w:r>
      <w:r>
        <w:t xml:space="preserve"> </w:t>
      </w:r>
      <w:r>
        <w:rPr>
          <w:b/>
          <w:bCs/>
        </w:rPr>
        <w:t xml:space="preserve">Regel-Context</w:t>
      </w:r>
      <w:r>
        <w:t xml:space="preserve"> </w:t>
      </w:r>
      <w:r>
        <w:t xml:space="preserve">vorhanden sind oder als</w:t>
      </w:r>
      <w:r>
        <w:t xml:space="preserve"> </w:t>
      </w:r>
      <w:r>
        <w:rPr>
          <w:i/>
          <w:iCs/>
        </w:rPr>
        <w:t xml:space="preserve">pre-computed features</w:t>
      </w:r>
      <w:r>
        <w:t xml:space="preserve"> </w:t>
      </w:r>
      <w:r>
        <w:t xml:space="preserve">angelegt werden. Z.B. würde für</w:t>
      </w:r>
      <w:r>
        <w:t xml:space="preserve"> </w:t>
      </w:r>
      <w:r>
        <w:rPr>
          <w:rStyle w:val="VerbatimChar"/>
        </w:rPr>
        <w:t xml:space="preserve">ema34.value</w:t>
      </w:r>
      <w:r>
        <w:t xml:space="preserve"> </w:t>
      </w:r>
      <w:r>
        <w:t xml:space="preserve">ein entsprechender Indikator in der Strategy-Config referenziert sein müssen. Hier kann der Editor automatisch dafür sorgen, dass beim Export die Definition für EMA34 (34-Perioden Moving Average auf gewünschtem Timeframe) in der JSON-Konfiguration enthalten ist, sofern der Nutzer diese Bedingung nutzt.</w:t>
      </w:r>
    </w:p>
    <w:p>
      <w:pPr>
        <w:numPr>
          <w:ilvl w:val="0"/>
          <w:numId w:val="1005"/>
        </w:numPr>
      </w:pPr>
      <w:r>
        <w:rPr>
          <w:b/>
          <w:bCs/>
        </w:rPr>
        <w:t xml:space="preserve">Formula Builder &amp; Syntax-Highlighting:</w:t>
      </w:r>
      <w:r>
        <w:t xml:space="preserve"> </w:t>
      </w:r>
      <w:r>
        <w:t xml:space="preserve">Für erfahrene Anwender bietet der Editor auch einen</w:t>
      </w:r>
      <w:r>
        <w:t xml:space="preserve"> </w:t>
      </w:r>
      <w:r>
        <w:rPr>
          <w:b/>
          <w:bCs/>
        </w:rPr>
        <w:t xml:space="preserve">Direkt-Eingabe-Modus</w:t>
      </w:r>
      <w:r>
        <w:t xml:space="preserve">, in dem man die CEL-Expression manuell bearbeiten oder schreiben kann. Ein</w:t>
      </w:r>
      <w:r>
        <w:t xml:space="preserve"> </w:t>
      </w:r>
      <w:r>
        <w:rPr>
          <w:b/>
          <w:bCs/>
        </w:rPr>
        <w:t xml:space="preserve">Syntax-Highlighting Editor</w:t>
      </w:r>
      <w:r>
        <w:t xml:space="preserve"> </w:t>
      </w:r>
      <w:r>
        <w:t xml:space="preserve">zeigt dabei Schlüsselwörter, Funktionen und Variablen farblich an und hilft, die richtige Syntax einzuhalten. Autovervollständigung schlägt vorhandene Indikator-IDs oder Variablennamen vor, basierend auf dem aktuellen Kontext. Dies erlaubt Feintuning oder fortgeschrittene Regeln, die über den visuellen Baukasten hinausgehen. Gleichzeitig verhindert ein</w:t>
      </w:r>
      <w:r>
        <w:t xml:space="preserve"> </w:t>
      </w:r>
      <w:r>
        <w:rPr>
          <w:b/>
          <w:bCs/>
        </w:rPr>
        <w:t xml:space="preserve">Validator</w:t>
      </w:r>
      <w:r>
        <w:t xml:space="preserve"> </w:t>
      </w:r>
      <w:r>
        <w:t xml:space="preserve">Fehler: Schon beim Tippen wird der Ausdruck auf Gültigkeit geprüft (z.B. Klammern geschlossen, unbekannte Variablen markiert etc.). So kann ein Nutzer, der mit CEL vertraut ist, direkt im Editor skripten, während weniger technik-affine Nutzer den visuellen Ansatz wählen – beide Wege führen zur selben validierten CEL-Regel.</w:t>
      </w:r>
    </w:p>
    <w:p>
      <w:pPr>
        <w:numPr>
          <w:ilvl w:val="0"/>
          <w:numId w:val="1005"/>
        </w:numPr>
      </w:pPr>
      <w:r>
        <w:rPr>
          <w:b/>
          <w:bCs/>
        </w:rPr>
        <w:t xml:space="preserve">Beispiele &amp; Snippets:</w:t>
      </w:r>
      <w:r>
        <w:t xml:space="preserve"> </w:t>
      </w:r>
      <w:r>
        <w:t xml:space="preserve">Das Konzept sieht vor, in der Dokumentation und im Tool selbst</w:t>
      </w:r>
      <w:r>
        <w:t xml:space="preserve"> </w:t>
      </w:r>
      <w:r>
        <w:rPr>
          <w:b/>
          <w:bCs/>
        </w:rPr>
        <w:t xml:space="preserve">Beispielregeln</w:t>
      </w:r>
      <w:r>
        <w:t xml:space="preserve"> </w:t>
      </w:r>
      <w:r>
        <w:t xml:space="preserve">bereitzustellen, damit Nutzer schnell die Syntax verstehen. Einige Beispiel-One-Liner (teils aus dem vorhandenen System) könnten im Editor abrufbar sein, etwa:</w:t>
      </w:r>
      <w:r>
        <w:t xml:space="preserve"> </w:t>
      </w:r>
      <w:r>
        <w:rPr>
          <w:i/>
          <w:iCs/>
        </w:rPr>
        <w:t xml:space="preserve">“Stop Loss Hit”</w:t>
      </w:r>
      <w:r>
        <w:t xml:space="preserve">-Regel</w:t>
      </w:r>
      <w:hyperlink r:id="rId50">
        <w:r>
          <w:rPr>
            <w:rStyle w:val="Hyperlink"/>
          </w:rPr>
          <w:t xml:space="preserve">[30]</w:t>
        </w:r>
      </w:hyperlink>
      <w:r>
        <w:t xml:space="preserve">,</w:t>
      </w:r>
      <w:r>
        <w:t xml:space="preserve"> </w:t>
      </w:r>
      <w:r>
        <w:rPr>
          <w:i/>
          <w:iCs/>
        </w:rPr>
        <w:t xml:space="preserve">“Trailing Stop Update”</w:t>
      </w:r>
      <w:hyperlink r:id="rId51">
        <w:r>
          <w:rPr>
            <w:rStyle w:val="Hyperlink"/>
          </w:rPr>
          <w:t xml:space="preserve">[31]</w:t>
        </w:r>
      </w:hyperlink>
      <w:r>
        <w:t xml:space="preserve">, oder komplexere</w:t>
      </w:r>
      <w:r>
        <w:t xml:space="preserve"> </w:t>
      </w:r>
      <w:r>
        <w:rPr>
          <w:b/>
          <w:bCs/>
        </w:rPr>
        <w:t xml:space="preserve">Entry Bedingungen</w:t>
      </w:r>
      <w:r>
        <w:t xml:space="preserve"> </w:t>
      </w:r>
      <w:r>
        <w:t xml:space="preserve">aus Vorlagen (z.B. ein Rule-Snippet für das</w:t>
      </w:r>
      <w:r>
        <w:t xml:space="preserve"> </w:t>
      </w:r>
      <w:r>
        <w:rPr>
          <w:b/>
          <w:bCs/>
        </w:rPr>
        <w:t xml:space="preserve">3-Act SMC Model</w:t>
      </w:r>
      <w:r>
        <w:t xml:space="preserve">, welches mehrere Bedingungen über Multi-Timeframe kombiniert – vgl. Punkt 6). Diese Snippets kann man per Klick ins aktuelle Regelwerk übernehmen und als Ausgangspunkt nutzen. Dadurch fördert der Editor den Lerneffekt: Der Nutzer sieht unmittelbar, wie bestimmte Strategien in CEL-Code aussehen, und kann seine eigenen Ideen daran anlehnen.</w:t>
      </w:r>
    </w:p>
    <w:p>
      <w:pPr>
        <w:pStyle w:val="FirstParagraph"/>
      </w:pPr>
      <w:r>
        <w:t xml:space="preserve">Zusammengefasst übersetzt der CEL-Generator die visuellen Eingaben in</w:t>
      </w:r>
      <w:r>
        <w:t xml:space="preserve"> </w:t>
      </w:r>
      <w:r>
        <w:rPr>
          <w:b/>
          <w:bCs/>
        </w:rPr>
        <w:t xml:space="preserve">sauberen, optimierten Code</w:t>
      </w:r>
      <w:r>
        <w:t xml:space="preserve">, der den vollen Funktionsumfang der vorhandenen CEL-Engine nutzt. Der Nutzer behält dabei via Vorschau jederzeit die Kontrolle und kann sicher sein, dass das exportierte Regelwerk semantisch seinem gewünschten Pattern entspricht.</w:t>
      </w:r>
    </w:p>
    <w:bookmarkEnd w:id="52"/>
    <w:bookmarkStart w:id="58" w:name="regel-modularisierung-exportfunktion"/>
    <w:p>
      <w:pPr>
        <w:pStyle w:val="Heading2"/>
      </w:pPr>
      <w:r>
        <w:t xml:space="preserve">4. Regel-Modularisierung &amp; Exportfunktion</w:t>
      </w:r>
    </w:p>
    <w:p>
      <w:pPr>
        <w:pStyle w:val="FirstParagraph"/>
      </w:pPr>
      <w:r>
        <w:t xml:space="preserve">Eine weitere essentielle Komponente ist die</w:t>
      </w:r>
      <w:r>
        <w:t xml:space="preserve"> </w:t>
      </w:r>
      <w:r>
        <w:rPr>
          <w:b/>
          <w:bCs/>
        </w:rPr>
        <w:t xml:space="preserve">Modularisierung</w:t>
      </w:r>
      <w:r>
        <w:t xml:space="preserve"> </w:t>
      </w:r>
      <w:r>
        <w:t xml:space="preserve">der erstellten Muster in konkrete</w:t>
      </w:r>
      <w:r>
        <w:t xml:space="preserve"> </w:t>
      </w:r>
      <w:r>
        <w:rPr>
          <w:b/>
          <w:bCs/>
        </w:rPr>
        <w:t xml:space="preserve">Regeln</w:t>
      </w:r>
      <w:r>
        <w:t xml:space="preserve"> </w:t>
      </w:r>
      <w:r>
        <w:t xml:space="preserve">für den Trading-Bot sowie deren</w:t>
      </w:r>
      <w:r>
        <w:t xml:space="preserve"> </w:t>
      </w:r>
      <w:r>
        <w:rPr>
          <w:b/>
          <w:bCs/>
        </w:rPr>
        <w:t xml:space="preserve">Export</w:t>
      </w:r>
      <w:r>
        <w:t xml:space="preserve"> </w:t>
      </w:r>
      <w:r>
        <w:t xml:space="preserve">in das vorgesehene Format (JSON RulePack). Der Editor unterstützt den Nutzer dabei, aus Patterns vollständige Handelsregeln zu bauen und diese korrekt einzuordnen:</w:t>
      </w:r>
    </w:p>
    <w:p>
      <w:pPr>
        <w:numPr>
          <w:ilvl w:val="0"/>
          <w:numId w:val="1006"/>
        </w:numPr>
      </w:pPr>
      <w:r>
        <w:rPr>
          <w:b/>
          <w:bCs/>
        </w:rPr>
        <w:t xml:space="preserve">Entry/Exit/Risk-Modularisierung:</w:t>
      </w:r>
      <w:r>
        <w:t xml:space="preserve"> </w:t>
      </w:r>
      <w:r>
        <w:t xml:space="preserve">Nicht jedes erkannte Pattern führt sofort zu einem Trade – es kommt darauf an,</w:t>
      </w:r>
      <w:r>
        <w:t xml:space="preserve"> </w:t>
      </w:r>
      <w:r>
        <w:rPr>
          <w:b/>
          <w:bCs/>
        </w:rPr>
        <w:t xml:space="preserve">wie</w:t>
      </w:r>
      <w:r>
        <w:t xml:space="preserve"> </w:t>
      </w:r>
      <w:r>
        <w:t xml:space="preserve">die Regel eingesetzt wird. Der Nutzer kann im Editor daher festlegen, ob ein definiertes Pattern als</w:t>
      </w:r>
      <w:r>
        <w:t xml:space="preserve"> </w:t>
      </w:r>
      <w:r>
        <w:rPr>
          <w:b/>
          <w:bCs/>
        </w:rPr>
        <w:t xml:space="preserve">Entry-Signal</w:t>
      </w:r>
      <w:r>
        <w:t xml:space="preserve">,</w:t>
      </w:r>
      <w:r>
        <w:t xml:space="preserve"> </w:t>
      </w:r>
      <w:r>
        <w:rPr>
          <w:b/>
          <w:bCs/>
        </w:rPr>
        <w:t xml:space="preserve">Exit-Signal</w:t>
      </w:r>
      <w:r>
        <w:t xml:space="preserve"> </w:t>
      </w:r>
      <w:r>
        <w:t xml:space="preserve">oder</w:t>
      </w:r>
      <w:r>
        <w:t xml:space="preserve"> </w:t>
      </w:r>
      <w:r>
        <w:rPr>
          <w:b/>
          <w:bCs/>
        </w:rPr>
        <w:t xml:space="preserve">Risk-Management-Regel</w:t>
      </w:r>
      <w:r>
        <w:t xml:space="preserve"> </w:t>
      </w:r>
      <w:r>
        <w:t xml:space="preserve">fungieren soll. Beispielsweise könnte ein</w:t>
      </w:r>
      <w:r>
        <w:t xml:space="preserve"> </w:t>
      </w:r>
      <w:r>
        <w:rPr>
          <w:i/>
          <w:iCs/>
        </w:rPr>
        <w:t xml:space="preserve">Bullish Engulfing</w:t>
      </w:r>
      <w:r>
        <w:t xml:space="preserve"> </w:t>
      </w:r>
      <w:r>
        <w:t xml:space="preserve">als</w:t>
      </w:r>
      <w:r>
        <w:t xml:space="preserve"> </w:t>
      </w:r>
      <w:r>
        <w:rPr>
          <w:b/>
          <w:bCs/>
        </w:rPr>
        <w:t xml:space="preserve">Entry-Regel</w:t>
      </w:r>
      <w:r>
        <w:t xml:space="preserve"> </w:t>
      </w:r>
      <w:r>
        <w:t xml:space="preserve">für Long-Trades dienen, während ein anderes Pattern wie</w:t>
      </w:r>
      <w:r>
        <w:t xml:space="preserve"> </w:t>
      </w:r>
      <w:r>
        <w:rPr>
          <w:i/>
          <w:iCs/>
        </w:rPr>
        <w:t xml:space="preserve">Evening Star</w:t>
      </w:r>
      <w:r>
        <w:t xml:space="preserve"> </w:t>
      </w:r>
      <w:r>
        <w:t xml:space="preserve">als</w:t>
      </w:r>
      <w:r>
        <w:t xml:space="preserve"> </w:t>
      </w:r>
      <w:r>
        <w:rPr>
          <w:b/>
          <w:bCs/>
        </w:rPr>
        <w:t xml:space="preserve">Exit-Regel</w:t>
      </w:r>
      <w:r>
        <w:t xml:space="preserve"> </w:t>
      </w:r>
      <w:r>
        <w:t xml:space="preserve">(Take-Profit oder Trendende) verwendet wird. Im Editor gibt es hierfür entsprechende Optionen oder Tabs: Der Nutzer kann seine Muster in Kategorien einsortieren. Technisch werden diese später in unterschiedliche Abschnitte der JSON-Konfiguration exportiert (z.B.</w:t>
      </w:r>
      <w:r>
        <w:t xml:space="preserve"> </w:t>
      </w:r>
      <w:r>
        <w:rPr>
          <w:i/>
          <w:iCs/>
        </w:rPr>
        <w:t xml:space="preserve">entry</w:t>
      </w:r>
      <w:r>
        <w:t xml:space="preserve">,</w:t>
      </w:r>
      <w:r>
        <w:t xml:space="preserve"> </w:t>
      </w:r>
      <w:r>
        <w:rPr>
          <w:i/>
          <w:iCs/>
        </w:rPr>
        <w:t xml:space="preserve">exit</w:t>
      </w:r>
      <w:r>
        <w:t xml:space="preserve">,</w:t>
      </w:r>
      <w:r>
        <w:t xml:space="preserve"> </w:t>
      </w:r>
      <w:r>
        <w:rPr>
          <w:i/>
          <w:iCs/>
        </w:rPr>
        <w:t xml:space="preserve">no_trade</w:t>
      </w:r>
      <w:r>
        <w:t xml:space="preserve">,</w:t>
      </w:r>
      <w:r>
        <w:t xml:space="preserve"> </w:t>
      </w:r>
      <w:r>
        <w:rPr>
          <w:i/>
          <w:iCs/>
        </w:rPr>
        <w:t xml:space="preserve">risk</w:t>
      </w:r>
      <w:r>
        <w:t xml:space="preserve"> </w:t>
      </w:r>
      <w:r>
        <w:t xml:space="preserve">etc., entsprechend dem gemeinsamen Rule-Engine-Format</w:t>
      </w:r>
      <w:hyperlink r:id="rId53">
        <w:r>
          <w:rPr>
            <w:rStyle w:val="Hyperlink"/>
          </w:rPr>
          <w:t xml:space="preserve">[32]</w:t>
        </w:r>
      </w:hyperlink>
      <w:r>
        <w:t xml:space="preserve">). Der Editor stellt sicher, dass jede Regel die nötige</w:t>
      </w:r>
      <w:r>
        <w:t xml:space="preserve"> </w:t>
      </w:r>
      <w:r>
        <w:rPr>
          <w:b/>
          <w:bCs/>
        </w:rPr>
        <w:t xml:space="preserve">Rückgabe</w:t>
      </w:r>
      <w:r>
        <w:t xml:space="preserve"> </w:t>
      </w:r>
      <w:r>
        <w:t xml:space="preserve">liefert gemäß Regelformat – Entry/No-Trade Regeln evaluieren zu</w:t>
      </w:r>
      <w:r>
        <w:t xml:space="preserve"> </w:t>
      </w:r>
      <w:r>
        <w:rPr>
          <w:i/>
          <w:iCs/>
        </w:rPr>
        <w:t xml:space="preserve">boolesch</w:t>
      </w:r>
      <w:r>
        <w:t xml:space="preserve"> </w:t>
      </w:r>
      <w:r>
        <w:t xml:space="preserve">(true = Bedingung erfüllt für Entry-Entscheidung), Exit-Regeln ebenso (true = sofortiger Ausstieg),</w:t>
      </w:r>
      <w:r>
        <w:t xml:space="preserve"> </w:t>
      </w:r>
      <w:r>
        <w:rPr>
          <w:b/>
          <w:bCs/>
        </w:rPr>
        <w:t xml:space="preserve">Update_Stop-Regeln</w:t>
      </w:r>
      <w:r>
        <w:t xml:space="preserve"> </w:t>
      </w:r>
      <w:r>
        <w:t xml:space="preserve">hingegen liefern einen Zahlenwert (neuer Stop-Level) oder null, etc.</w:t>
      </w:r>
      <w:hyperlink r:id="rId54">
        <w:r>
          <w:rPr>
            <w:rStyle w:val="Hyperlink"/>
          </w:rPr>
          <w:t xml:space="preserve">[33]</w:t>
        </w:r>
      </w:hyperlink>
      <w:r>
        <w:t xml:space="preserve">. Diese Unterschiede handhabt der Editor im Hintergrund: Je nach gewählter Regelart wird eine entsprechende</w:t>
      </w:r>
      <w:r>
        <w:t xml:space="preserve"> </w:t>
      </w:r>
      <w:r>
        <w:rPr>
          <w:b/>
          <w:bCs/>
        </w:rPr>
        <w:t xml:space="preserve">Template-Logik</w:t>
      </w:r>
      <w:r>
        <w:t xml:space="preserve"> </w:t>
      </w:r>
      <w:r>
        <w:t xml:space="preserve">genutzt (z.B. für Trailing-Stop-Regel wird automatisch ein ternärer Ausdruck generiert</w:t>
      </w:r>
      <w:hyperlink r:id="rId51">
        <w:r>
          <w:rPr>
            <w:rStyle w:val="Hyperlink"/>
          </w:rPr>
          <w:t xml:space="preserve">[34]</w:t>
        </w:r>
      </w:hyperlink>
      <w:r>
        <w:t xml:space="preserve">, während ein simpler Exit eine boolesche Bedingung bleibt).</w:t>
      </w:r>
    </w:p>
    <w:p>
      <w:pPr>
        <w:numPr>
          <w:ilvl w:val="0"/>
          <w:numId w:val="1006"/>
        </w:numPr>
      </w:pPr>
      <w:r>
        <w:rPr>
          <w:b/>
          <w:bCs/>
        </w:rPr>
        <w:t xml:space="preserve">Severity-Typen für Risk-Regeln:</w:t>
      </w:r>
      <w:r>
        <w:t xml:space="preserve"> </w:t>
      </w:r>
      <w:r>
        <w:t xml:space="preserve">Insbesondere im Bereich</w:t>
      </w:r>
      <w:r>
        <w:t xml:space="preserve"> </w:t>
      </w:r>
      <w:r>
        <w:rPr>
          <w:b/>
          <w:bCs/>
        </w:rPr>
        <w:t xml:space="preserve">Risikomanagement</w:t>
      </w:r>
      <w:r>
        <w:t xml:space="preserve"> </w:t>
      </w:r>
      <w:r>
        <w:t xml:space="preserve">können Regeln unterschiedliche</w:t>
      </w:r>
      <w:r>
        <w:t xml:space="preserve"> </w:t>
      </w:r>
      <w:r>
        <w:rPr>
          <w:i/>
          <w:iCs/>
        </w:rPr>
        <w:t xml:space="preserve">Severity</w:t>
      </w:r>
      <w:r>
        <w:t xml:space="preserve"> </w:t>
      </w:r>
      <w:r>
        <w:t xml:space="preserve">aufweisen – z.B. eine Bedingung kann rein präventiv sein (</w:t>
      </w:r>
      <w:r>
        <w:rPr>
          <w:i/>
          <w:iCs/>
        </w:rPr>
        <w:t xml:space="preserve">“block”</w:t>
      </w:r>
      <w:r>
        <w:t xml:space="preserve">: verhindere neuen Entry) oder reaktiv (</w:t>
      </w:r>
      <w:r>
        <w:rPr>
          <w:i/>
          <w:iCs/>
        </w:rPr>
        <w:t xml:space="preserve">“exit”</w:t>
      </w:r>
      <w:r>
        <w:t xml:space="preserve">: schließe offenen Trade sofort bei Verletzung)</w:t>
      </w:r>
      <w:hyperlink r:id="rId53">
        <w:r>
          <w:rPr>
            <w:rStyle w:val="Hyperlink"/>
          </w:rPr>
          <w:t xml:space="preserve">[32]</w:t>
        </w:r>
      </w:hyperlink>
      <w:r>
        <w:t xml:space="preserve">. Der Editor erlaubt es, solche</w:t>
      </w:r>
      <w:r>
        <w:t xml:space="preserve"> </w:t>
      </w:r>
      <w:r>
        <w:rPr>
          <w:b/>
          <w:bCs/>
        </w:rPr>
        <w:t xml:space="preserve">Schweregrade</w:t>
      </w:r>
      <w:r>
        <w:t xml:space="preserve"> </w:t>
      </w:r>
      <w:r>
        <w:t xml:space="preserve">explizit zu setzen. Eine</w:t>
      </w:r>
      <w:r>
        <w:t xml:space="preserve"> </w:t>
      </w:r>
      <w:r>
        <w:rPr>
          <w:i/>
          <w:iCs/>
        </w:rPr>
        <w:t xml:space="preserve">Block</w:t>
      </w:r>
      <w:r>
        <w:t xml:space="preserve">-Regel würde im JSON als Teil von</w:t>
      </w:r>
      <w:r>
        <w:t xml:space="preserve"> </w:t>
      </w:r>
      <w:r>
        <w:rPr>
          <w:rStyle w:val="VerbatimChar"/>
        </w:rPr>
        <w:t xml:space="preserve">no_trade</w:t>
      </w:r>
      <w:r>
        <w:t xml:space="preserve"> </w:t>
      </w:r>
      <w:r>
        <w:t xml:space="preserve">oder</w:t>
      </w:r>
      <w:r>
        <w:t xml:space="preserve"> </w:t>
      </w:r>
      <w:r>
        <w:rPr>
          <w:rStyle w:val="VerbatimChar"/>
        </w:rPr>
        <w:t xml:space="preserve">risk</w:t>
      </w:r>
      <w:r>
        <w:t xml:space="preserve"> </w:t>
      </w:r>
      <w:r>
        <w:t xml:space="preserve">mit Kennzeichnung "block" exportiert, während eine</w:t>
      </w:r>
      <w:r>
        <w:t xml:space="preserve"> </w:t>
      </w:r>
      <w:r>
        <w:rPr>
          <w:i/>
          <w:iCs/>
        </w:rPr>
        <w:t xml:space="preserve">Exit</w:t>
      </w:r>
      <w:r>
        <w:t xml:space="preserve">-Regel entweder unter</w:t>
      </w:r>
      <w:r>
        <w:t xml:space="preserve"> </w:t>
      </w:r>
      <w:r>
        <w:rPr>
          <w:rStyle w:val="VerbatimChar"/>
        </w:rPr>
        <w:t xml:space="preserve">exit</w:t>
      </w:r>
      <w:r>
        <w:t xml:space="preserve"> </w:t>
      </w:r>
      <w:r>
        <w:t xml:space="preserve">oder ebenfalls</w:t>
      </w:r>
      <w:r>
        <w:t xml:space="preserve"> </w:t>
      </w:r>
      <w:r>
        <w:rPr>
          <w:rStyle w:val="VerbatimChar"/>
        </w:rPr>
        <w:t xml:space="preserve">risk</w:t>
      </w:r>
      <w:r>
        <w:t xml:space="preserve"> </w:t>
      </w:r>
      <w:r>
        <w:t xml:space="preserve">mit Kennzeichnung "exit" landet (je nach Architektur des Bots). Beispiel: Der Nutzer erstellt eine Regel</w:t>
      </w:r>
      <w:r>
        <w:t xml:space="preserve"> </w:t>
      </w:r>
      <w:r>
        <w:rPr>
          <w:i/>
          <w:iCs/>
        </w:rPr>
        <w:t xml:space="preserve">“wenn Volatilität &lt; 0.1% und Volumen sehr niedrig, dann kein Trade”</w:t>
      </w:r>
      <w:r>
        <w:t xml:space="preserve"> </w:t>
      </w:r>
      <w:r>
        <w:t xml:space="preserve">– dies markiert er als</w:t>
      </w:r>
      <w:r>
        <w:t xml:space="preserve"> </w:t>
      </w:r>
      <w:r>
        <w:rPr>
          <w:i/>
          <w:iCs/>
        </w:rPr>
        <w:t xml:space="preserve">Severity: block</w:t>
      </w:r>
      <w:r>
        <w:t xml:space="preserve">, sodass die Regel im Execution-Flow ganz früh greift und einen Trade unterbindet (No-Trade-Regel)</w:t>
      </w:r>
      <w:hyperlink r:id="rId55">
        <w:r>
          <w:rPr>
            <w:rStyle w:val="Hyperlink"/>
          </w:rPr>
          <w:t xml:space="preserve">[35]</w:t>
        </w:r>
      </w:hyperlink>
      <w:hyperlink r:id="rId54">
        <w:r>
          <w:rPr>
            <w:rStyle w:val="Hyperlink"/>
          </w:rPr>
          <w:t xml:space="preserve">[33]</w:t>
        </w:r>
      </w:hyperlink>
      <w:r>
        <w:t xml:space="preserve">. Eine andere Regel</w:t>
      </w:r>
      <w:r>
        <w:t xml:space="preserve"> </w:t>
      </w:r>
      <w:r>
        <w:rPr>
          <w:i/>
          <w:iCs/>
        </w:rPr>
        <w:t xml:space="preserve">“wenn offener Trade und Kurs bricht unter wichtigen Support, dann Exit”</w:t>
      </w:r>
      <w:r>
        <w:t xml:space="preserve"> </w:t>
      </w:r>
      <w:r>
        <w:t xml:space="preserve">würde als</w:t>
      </w:r>
      <w:r>
        <w:t xml:space="preserve"> </w:t>
      </w:r>
      <w:r>
        <w:rPr>
          <w:i/>
          <w:iCs/>
        </w:rPr>
        <w:t xml:space="preserve">Severity: exit</w:t>
      </w:r>
      <w:r>
        <w:t xml:space="preserve"> </w:t>
      </w:r>
      <w:r>
        <w:t xml:space="preserve">gekennzeichnet. Intern sorgt der Editor dafür, dass diese Angaben in der Export-Datei an den richtigen Stellen stehen und vom Bot in der definierten Reihenfolge ausgeführt werden (Exit-Regeln zuerst, dann Stop-Updates, dann Risk/Block, dann Entry-Regeln</w:t>
      </w:r>
      <w:hyperlink r:id="rId54">
        <w:r>
          <w:rPr>
            <w:rStyle w:val="Hyperlink"/>
          </w:rPr>
          <w:t xml:space="preserve">[33]</w:t>
        </w:r>
      </w:hyperlink>
      <w:r>
        <w:t xml:space="preserve">).</w:t>
      </w:r>
    </w:p>
    <w:p>
      <w:pPr>
        <w:numPr>
          <w:ilvl w:val="0"/>
          <w:numId w:val="1006"/>
        </w:numPr>
      </w:pPr>
      <w:r>
        <w:rPr>
          <w:b/>
          <w:bCs/>
        </w:rPr>
        <w:t xml:space="preserve">Regel-Gruppierung und Sets:</w:t>
      </w:r>
      <w:r>
        <w:t xml:space="preserve"> </w:t>
      </w:r>
      <w:r>
        <w:t xml:space="preserve">Für Übersicht und Wiederverwendung kann der Editor mehrere Patterns zu</w:t>
      </w:r>
      <w:r>
        <w:t xml:space="preserve"> </w:t>
      </w:r>
      <w:r>
        <w:rPr>
          <w:b/>
          <w:bCs/>
        </w:rPr>
        <w:t xml:space="preserve">Strategie-Sets</w:t>
      </w:r>
      <w:r>
        <w:t xml:space="preserve"> </w:t>
      </w:r>
      <w:r>
        <w:t xml:space="preserve">bündeln. Der Nutzer kann bspw. ein Set</w:t>
      </w:r>
      <w:r>
        <w:t xml:space="preserve"> </w:t>
      </w:r>
      <w:r>
        <w:rPr>
          <w:i/>
          <w:iCs/>
        </w:rPr>
        <w:t xml:space="preserve">“Mean Reversion Strategie”</w:t>
      </w:r>
      <w:r>
        <w:t xml:space="preserve"> </w:t>
      </w:r>
      <w:r>
        <w:t xml:space="preserve">anlegen, in dem mehrere Entry-Regeln (verschiedene Patterns), eine Exit-Regel und ein paar Risk-Filter zusammengefasst sind. Diese Gruppierung spiegelt sich im JSON-Export im sogenannten</w:t>
      </w:r>
      <w:r>
        <w:t xml:space="preserve"> </w:t>
      </w:r>
      <w:r>
        <w:rPr>
          <w:b/>
          <w:bCs/>
        </w:rPr>
        <w:t xml:space="preserve">RulePack</w:t>
      </w:r>
      <w:r>
        <w:t xml:space="preserve"> </w:t>
      </w:r>
      <w:r>
        <w:t xml:space="preserve">wider</w:t>
      </w:r>
      <w:hyperlink r:id="rId53">
        <w:r>
          <w:rPr>
            <w:rStyle w:val="Hyperlink"/>
          </w:rPr>
          <w:t xml:space="preserve">[32]</w:t>
        </w:r>
      </w:hyperlink>
      <w:r>
        <w:t xml:space="preserve">: Dort sind die Regeln nach Typ sortiert, aber sie können auch mit einer Strategie-ID oder einem Namen versehen werden, damit der Entry Analyzer sie als zusammengehöriges Set lädt. Der Editor könnte dem Nutzer erlauben,</w:t>
      </w:r>
      <w:r>
        <w:t xml:space="preserve"> </w:t>
      </w:r>
      <w:r>
        <w:rPr>
          <w:b/>
          <w:bCs/>
        </w:rPr>
        <w:t xml:space="preserve">Namen und Beschreibungen</w:t>
      </w:r>
      <w:r>
        <w:t xml:space="preserve"> </w:t>
      </w:r>
      <w:r>
        <w:t xml:space="preserve">für Strategie-Sets zu vergeben. Bei Export wird daraus z.B. eine Datei</w:t>
      </w:r>
      <w:r>
        <w:t xml:space="preserve"> </w:t>
      </w:r>
      <w:r>
        <w:rPr>
          <w:rStyle w:val="VerbatimChar"/>
        </w:rPr>
        <w:t xml:space="preserve">mystrategy_rulepack.json</w:t>
      </w:r>
      <w:r>
        <w:t xml:space="preserve">, die alle nötigen Abschnitte enthält. So kann der Trader verschiedene Strategien als separate Rulepacks verwalten und in der App dynamisch laden (der Entry Analyzer unterstützt das Laden von JSON-Strategie-Configs laut Dokumentation</w:t>
      </w:r>
      <w:hyperlink r:id="rId56">
        <w:r>
          <w:rPr>
            <w:rStyle w:val="Hyperlink"/>
          </w:rPr>
          <w:t xml:space="preserve">[36]</w:t>
        </w:r>
      </w:hyperlink>
      <w:r>
        <w:t xml:space="preserve">).</w:t>
      </w:r>
    </w:p>
    <w:p>
      <w:pPr>
        <w:numPr>
          <w:ilvl w:val="0"/>
          <w:numId w:val="1006"/>
        </w:numPr>
      </w:pPr>
      <w:r>
        <w:rPr>
          <w:b/>
          <w:bCs/>
        </w:rPr>
        <w:t xml:space="preserve">Export im kompatiblen JSON-Format:</w:t>
      </w:r>
      <w:r>
        <w:t xml:space="preserve"> </w:t>
      </w:r>
      <w:r>
        <w:t xml:space="preserve">Die endgültige Ausgabe des Editors ist eine</w:t>
      </w:r>
      <w:r>
        <w:t xml:space="preserve"> </w:t>
      </w:r>
      <w:r>
        <w:rPr>
          <w:b/>
          <w:bCs/>
        </w:rPr>
        <w:t xml:space="preserve">JSON-Datei</w:t>
      </w:r>
      <w:r>
        <w:t xml:space="preserve"> </w:t>
      </w:r>
      <w:r>
        <w:t xml:space="preserve">bzw. ein JSON-Objekt, das direkt mit dem TradingBot und Entry Analyzer kompatibel ist. Dieses</w:t>
      </w:r>
      <w:r>
        <w:t xml:space="preserve"> </w:t>
      </w:r>
      <w:r>
        <w:rPr>
          <w:b/>
          <w:bCs/>
        </w:rPr>
        <w:t xml:space="preserve">RulePack</w:t>
      </w:r>
      <w:r>
        <w:t xml:space="preserve"> </w:t>
      </w:r>
      <w:r>
        <w:t xml:space="preserve">enthält u.a. Listen von Regeln pro Regeltyp. Eine vereinfachte Struktur könnte so aussehen (Pseudo-Format):</w:t>
      </w:r>
    </w:p>
    <w:p>
      <w:pPr>
        <w:pStyle w:val="SourceCode"/>
      </w:pPr>
      <w:r>
        <w:rPr>
          <w:rStyle w:val="VerbatimChar"/>
        </w:rPr>
        <w:t xml:space="preserve">{</w:t>
      </w:r>
      <w:r>
        <w:br/>
      </w:r>
      <w:r>
        <w:rPr>
          <w:rStyle w:val="VerbatimChar"/>
        </w:rPr>
        <w:t xml:space="preserve">  "entry": [</w:t>
      </w:r>
      <w:r>
        <w:br/>
      </w:r>
      <w:r>
        <w:rPr>
          <w:rStyle w:val="VerbatimChar"/>
        </w:rPr>
        <w:t xml:space="preserve">    { "id": "long_engulfing", "expr": "&lt;CEL-Expression für Entry Long&gt;" },</w:t>
      </w:r>
      <w:r>
        <w:br/>
      </w:r>
      <w:r>
        <w:rPr>
          <w:rStyle w:val="VerbatimChar"/>
        </w:rPr>
        <w:t xml:space="preserve">    { "id": "short_breakdown", "expr": "&lt;CEL-Expression für Entry Short&gt;" }</w:t>
      </w:r>
      <w:r>
        <w:br/>
      </w:r>
      <w:r>
        <w:rPr>
          <w:rStyle w:val="VerbatimChar"/>
        </w:rPr>
        <w:t xml:space="preserve">  ],</w:t>
      </w:r>
      <w:r>
        <w:br/>
      </w:r>
      <w:r>
        <w:rPr>
          <w:rStyle w:val="VerbatimChar"/>
        </w:rPr>
        <w:t xml:space="preserve">  "exit": [</w:t>
      </w:r>
      <w:r>
        <w:br/>
      </w:r>
      <w:r>
        <w:rPr>
          <w:rStyle w:val="VerbatimChar"/>
        </w:rPr>
        <w:t xml:space="preserve">    { "id": "tp_evening_star", "expr": "&lt;CEL-Expression für Exit&gt;" }</w:t>
      </w:r>
      <w:r>
        <w:br/>
      </w:r>
      <w:r>
        <w:rPr>
          <w:rStyle w:val="VerbatimChar"/>
        </w:rPr>
        <w:t xml:space="preserve">  ],</w:t>
      </w:r>
      <w:r>
        <w:br/>
      </w:r>
      <w:r>
        <w:rPr>
          <w:rStyle w:val="VerbatimChar"/>
        </w:rPr>
        <w:t xml:space="preserve">  "update_stop": [</w:t>
      </w:r>
      <w:r>
        <w:br/>
      </w:r>
      <w:r>
        <w:rPr>
          <w:rStyle w:val="VerbatimChar"/>
        </w:rPr>
        <w:t xml:space="preserve">    { "id": "trailing_stop", "expr": "&lt;CEL-Expression für Stop-Anpassung&gt;" }</w:t>
      </w:r>
      <w:r>
        <w:br/>
      </w:r>
      <w:r>
        <w:rPr>
          <w:rStyle w:val="VerbatimChar"/>
        </w:rPr>
        <w:t xml:space="preserve">  ],</w:t>
      </w:r>
      <w:r>
        <w:br/>
      </w:r>
      <w:r>
        <w:rPr>
          <w:rStyle w:val="VerbatimChar"/>
        </w:rPr>
        <w:t xml:space="preserve">  "risk": [</w:t>
      </w:r>
      <w:r>
        <w:br/>
      </w:r>
      <w:r>
        <w:rPr>
          <w:rStyle w:val="VerbatimChar"/>
        </w:rPr>
        <w:t xml:space="preserve">    { "id": "volatility_block", "expr": "&lt;CEL-Expression&gt;", "type": "block" },</w:t>
      </w:r>
      <w:r>
        <w:br/>
      </w:r>
      <w:r>
        <w:rPr>
          <w:rStyle w:val="VerbatimChar"/>
        </w:rPr>
        <w:t xml:space="preserve">    { "id": "ma_crossover_exit", "expr": "&lt;CEL-Expression&gt;", "type": "exit" }</w:t>
      </w:r>
      <w:r>
        <w:br/>
      </w:r>
      <w:r>
        <w:rPr>
          <w:rStyle w:val="VerbatimChar"/>
        </w:rPr>
        <w:t xml:space="preserve">  ]</w:t>
      </w:r>
      <w:r>
        <w:br/>
      </w:r>
      <w:r>
        <w:rPr>
          <w:rStyle w:val="VerbatimChar"/>
        </w:rPr>
        <w:t xml:space="preserve">}</w:t>
      </w:r>
    </w:p>
    <w:p>
      <w:pPr>
        <w:pStyle w:val="FirstParagraph"/>
      </w:pPr>
      <w:r>
        <w:t xml:space="preserve">Der Editor befüllt dieses Gerüst entsprechend den erstellten Regeln.</w:t>
      </w:r>
      <w:r>
        <w:t xml:space="preserve"> </w:t>
      </w:r>
      <w:r>
        <w:rPr>
          <w:b/>
          <w:bCs/>
        </w:rPr>
        <w:t xml:space="preserve">IDs</w:t>
      </w:r>
      <w:r>
        <w:t xml:space="preserve"> </w:t>
      </w:r>
      <w:r>
        <w:t xml:space="preserve">werden aus den Namen generiert oder können vom Nutzer vergeben werden. Wichtig ist, dass alle externen Referenzen (Indikatoren, Parameter) auch in der Config definiert sind. Falls nötig, ergänzt der Editor daher einen</w:t>
      </w:r>
      <w:r>
        <w:t xml:space="preserve"> </w:t>
      </w:r>
      <w:r>
        <w:rPr>
          <w:rStyle w:val="VerbatimChar"/>
        </w:rPr>
        <w:t xml:space="preserve">indicators</w:t>
      </w:r>
      <w:r>
        <w:t xml:space="preserve">-Abschnitt in der JSON (z.B. wenn EMA34 in der Regel verwendet wurde, wird hier der entsprechende MA Indikator konfiguriert). Ebenso können</w:t>
      </w:r>
      <w:r>
        <w:t xml:space="preserve"> </w:t>
      </w:r>
      <w:r>
        <w:rPr>
          <w:b/>
          <w:bCs/>
        </w:rPr>
        <w:t xml:space="preserve">Konfigurations-Parameter</w:t>
      </w:r>
      <w:r>
        <w:t xml:space="preserve"> </w:t>
      </w:r>
      <w:r>
        <w:t xml:space="preserve">(</w:t>
      </w:r>
      <w:r>
        <w:rPr>
          <w:rStyle w:val="VerbatimChar"/>
        </w:rPr>
        <w:t xml:space="preserve">cfg</w:t>
      </w:r>
      <w:r>
        <w:t xml:space="preserve">) hinzugefügt werden, wenn die Regeln solche erwarten – z.B.</w:t>
      </w:r>
      <w:r>
        <w:t xml:space="preserve"> </w:t>
      </w:r>
      <w:r>
        <w:rPr>
          <w:rStyle w:val="VerbatimChar"/>
        </w:rPr>
        <w:t xml:space="preserve">cfg.min_volume_pctl</w:t>
      </w:r>
      <w:r>
        <w:t xml:space="preserve"> </w:t>
      </w:r>
      <w:r>
        <w:t xml:space="preserve">wenn in der Regel</w:t>
      </w:r>
      <w:r>
        <w:t xml:space="preserve"> </w:t>
      </w:r>
      <w:r>
        <w:rPr>
          <w:rStyle w:val="VerbatimChar"/>
        </w:rPr>
        <w:t xml:space="preserve">volume &lt; cfg.min_volume_pctl</w:t>
      </w:r>
      <w:r>
        <w:t xml:space="preserve"> </w:t>
      </w:r>
      <w:r>
        <w:t xml:space="preserve">vorkommt</w:t>
      </w:r>
      <w:hyperlink r:id="rId57">
        <w:r>
          <w:rPr>
            <w:rStyle w:val="Hyperlink"/>
          </w:rPr>
          <w:t xml:space="preserve">[37]</w:t>
        </w:r>
      </w:hyperlink>
      <w:r>
        <w:t xml:space="preserve">. Diese Parameter kann der Nutzer im Editor auch verwalten (Eingabefelder mit Defaultwerten, die ins JSON geschrieben werden). Somit ist der Export</w:t>
      </w:r>
      <w:r>
        <w:t xml:space="preserve"> </w:t>
      </w:r>
      <w:r>
        <w:rPr>
          <w:b/>
          <w:bCs/>
        </w:rPr>
        <w:t xml:space="preserve">self-contained</w:t>
      </w:r>
      <w:r>
        <w:t xml:space="preserve">: lädt man die Datei in den Entry Analyzer, sind alle Regeln, Indikatoren und Parameter vorhanden und abgestimmt.</w:t>
      </w:r>
    </w:p>
    <w:p>
      <w:pPr>
        <w:pStyle w:val="Compact"/>
        <w:numPr>
          <w:ilvl w:val="0"/>
          <w:numId w:val="1007"/>
        </w:numPr>
      </w:pPr>
      <w:r>
        <w:rPr>
          <w:b/>
          <w:bCs/>
        </w:rPr>
        <w:t xml:space="preserve">Validierung und Test-Export:</w:t>
      </w:r>
      <w:r>
        <w:t xml:space="preserve"> </w:t>
      </w:r>
      <w:r>
        <w:t xml:space="preserve">Vor dem finalen Export führt der Editor eine</w:t>
      </w:r>
      <w:r>
        <w:t xml:space="preserve"> </w:t>
      </w:r>
      <w:r>
        <w:rPr>
          <w:b/>
          <w:bCs/>
        </w:rPr>
        <w:t xml:space="preserve">Validierung</w:t>
      </w:r>
      <w:r>
        <w:t xml:space="preserve"> </w:t>
      </w:r>
      <w:r>
        <w:t xml:space="preserve">durch. Er prüft u.a. die Syntax der CEL-Ausdrücke (ggf. via eingebautem CEL-Parser), ob alle benötigten Indikatoren definiert sind, ob alle Regel-IDs eindeutig sind und ob keine offensichtlichen Logik-Konflikte vorliegen. Bei Fehlern wird der Nutzer gewarnt und kann korrigieren. Es gibt auch die Möglichkeit, einen</w:t>
      </w:r>
      <w:r>
        <w:t xml:space="preserve"> </w:t>
      </w:r>
      <w:r>
        <w:rPr>
          <w:b/>
          <w:bCs/>
        </w:rPr>
        <w:t xml:space="preserve">Testlauf</w:t>
      </w:r>
      <w:r>
        <w:t xml:space="preserve"> </w:t>
      </w:r>
      <w:r>
        <w:t xml:space="preserve">zu machen: z.B. den generierten Ausdruck sofort auf einen aktuellen Datensatz anzuwenden, um zu sehen, ob die Regel gerade</w:t>
      </w:r>
      <w:r>
        <w:t xml:space="preserve"> </w:t>
      </w:r>
      <w:r>
        <w:rPr>
          <w:i/>
          <w:iCs/>
        </w:rPr>
        <w:t xml:space="preserve">true</w:t>
      </w:r>
      <w:r>
        <w:t xml:space="preserve"> </w:t>
      </w:r>
      <w:r>
        <w:t xml:space="preserve">oder</w:t>
      </w:r>
      <w:r>
        <w:t xml:space="preserve"> </w:t>
      </w:r>
      <w:r>
        <w:rPr>
          <w:i/>
          <w:iCs/>
        </w:rPr>
        <w:t xml:space="preserve">false</w:t>
      </w:r>
      <w:r>
        <w:t xml:space="preserve"> </w:t>
      </w:r>
      <w:r>
        <w:t xml:space="preserve">ergibt (ähnlich einem Trockenlauf). So kann man direkt im Editor prüfen, ob die Regel wie erwartet funktioniert, bevor man sie exportiert und im Live-Bot einsetzt. Nach erfolgreicher Validierung kann der Nutzer das Regelpaket speichern.</w:t>
      </w:r>
    </w:p>
    <w:p>
      <w:pPr>
        <w:pStyle w:val="FirstParagraph"/>
      </w:pPr>
      <w:r>
        <w:t xml:space="preserve">Insgesamt gewährleistet dieses Modul, dass aus den</w:t>
      </w:r>
      <w:r>
        <w:t xml:space="preserve"> </w:t>
      </w:r>
      <w:r>
        <w:rPr>
          <w:b/>
          <w:bCs/>
        </w:rPr>
        <w:t xml:space="preserve">gebauten Patterns echte, lauffähige Regeln</w:t>
      </w:r>
      <w:r>
        <w:t xml:space="preserve"> </w:t>
      </w:r>
      <w:r>
        <w:t xml:space="preserve">werden, die sich nahtlos in die bestehende Bot-Infrastruktur einfügen. Durch die Modularisierung können Nutzer flexibel Strategien zusammenstellen und verteilen, und der Export stellt sicher, dass alles im korrekten Format vorliegt.</w:t>
      </w:r>
    </w:p>
    <w:bookmarkEnd w:id="58"/>
    <w:bookmarkStart w:id="63" w:name="ki-assistenz-auto-vorschläge"/>
    <w:p>
      <w:pPr>
        <w:pStyle w:val="Heading2"/>
      </w:pPr>
      <w:r>
        <w:t xml:space="preserve">5. KI-Assistenz &amp; Auto-Vorschläge</w:t>
      </w:r>
    </w:p>
    <w:p>
      <w:pPr>
        <w:pStyle w:val="FirstParagraph"/>
      </w:pPr>
      <w:r>
        <w:t xml:space="preserve">Ein Alleinstellungsmerkmal des Editors ist die integrierte</w:t>
      </w:r>
      <w:r>
        <w:t xml:space="preserve"> </w:t>
      </w:r>
      <w:r>
        <w:rPr>
          <w:b/>
          <w:bCs/>
        </w:rPr>
        <w:t xml:space="preserve">KI-Unterstützung</w:t>
      </w:r>
      <w:r>
        <w:t xml:space="preserve">, die dem Nutzer sowohl beim Erstellen von Patterns als auch bei der Optimierung von Regeln zur Seite steht. Dieser</w:t>
      </w:r>
      <w:r>
        <w:t xml:space="preserve"> </w:t>
      </w:r>
      <w:r>
        <w:rPr>
          <w:b/>
          <w:bCs/>
        </w:rPr>
        <w:t xml:space="preserve">AI-Copilot</w:t>
      </w:r>
      <w:r>
        <w:t xml:space="preserve"> </w:t>
      </w:r>
      <w:r>
        <w:t xml:space="preserve">greift auf Marktmuster-Erkennung, statistische Auswertungen und ggf. Machine-Learning-Modelle zurück, um</w:t>
      </w:r>
      <w:r>
        <w:t xml:space="preserve"> </w:t>
      </w:r>
      <w:r>
        <w:rPr>
          <w:b/>
          <w:bCs/>
        </w:rPr>
        <w:t xml:space="preserve">Vorschläge</w:t>
      </w:r>
      <w:r>
        <w:t xml:space="preserve"> </w:t>
      </w:r>
      <w:r>
        <w:t xml:space="preserve">zu machen und</w:t>
      </w:r>
      <w:r>
        <w:t xml:space="preserve"> </w:t>
      </w:r>
      <w:r>
        <w:rPr>
          <w:b/>
          <w:bCs/>
        </w:rPr>
        <w:t xml:space="preserve">Feedback</w:t>
      </w:r>
      <w:r>
        <w:t xml:space="preserve"> </w:t>
      </w:r>
      <w:r>
        <w:t xml:space="preserve">zu geben:</w:t>
      </w:r>
    </w:p>
    <w:p>
      <w:pPr>
        <w:numPr>
          <w:ilvl w:val="0"/>
          <w:numId w:val="1008"/>
        </w:numPr>
      </w:pPr>
      <w:r>
        <w:rPr>
          <w:b/>
          <w:bCs/>
        </w:rPr>
        <w:t xml:space="preserve">Automatische Pattern-Erkennung (Real-Time Suggestions):</w:t>
      </w:r>
      <w:r>
        <w:t xml:space="preserve"> </w:t>
      </w:r>
      <w:r>
        <w:t xml:space="preserve">Während der Nutzer den Chart betrachtet oder ein neues Pattern konstruiert, überwacht die KI im Hintergrund die aktuellen Marktdaten auf</w:t>
      </w:r>
      <w:r>
        <w:t xml:space="preserve"> </w:t>
      </w:r>
      <w:r>
        <w:rPr>
          <w:b/>
          <w:bCs/>
        </w:rPr>
        <w:t xml:space="preserve">auffällige Formationen</w:t>
      </w:r>
      <w:r>
        <w:t xml:space="preserve">. Erkennt das System ein bekanntes Muster in den letzten Bars, bekommt der Nutzer einen Hinweis. Beispiel:</w:t>
      </w:r>
      <w:r>
        <w:t xml:space="preserve"> </w:t>
      </w:r>
      <w:r>
        <w:rPr>
          <w:i/>
          <w:iCs/>
        </w:rPr>
        <w:t xml:space="preserve">“Aktuell hat sich ein Bullish Engulfing auf 15m gebildet”</w:t>
      </w:r>
      <w:r>
        <w:t xml:space="preserve"> </w:t>
      </w:r>
      <w:r>
        <w:t xml:space="preserve">– zusammen mit der Frage</w:t>
      </w:r>
      <w:r>
        <w:t xml:space="preserve"> </w:t>
      </w:r>
      <w:r>
        <w:rPr>
          <w:i/>
          <w:iCs/>
        </w:rPr>
        <w:t xml:space="preserve">“Möchten Sie hierfür eine Regel erstellen?”</w:t>
      </w:r>
      <w:r>
        <w:t xml:space="preserve">. Ein Klick könnte dann eine vorbereitete Pattern-Definition im Editor öffnen (die der Nutzer nur noch bestätigen oder modifizieren muss). Diese Vorschläge basieren sowohl auf der regelbasierten Engine als auch optional auf der</w:t>
      </w:r>
      <w:r>
        <w:t xml:space="preserve"> </w:t>
      </w:r>
      <w:r>
        <w:rPr>
          <w:b/>
          <w:bCs/>
        </w:rPr>
        <w:t xml:space="preserve">Similarity Search</w:t>
      </w:r>
      <w:r>
        <w:t xml:space="preserve">: D.h. die KI kann auch melden</w:t>
      </w:r>
      <w:r>
        <w:t xml:space="preserve"> </w:t>
      </w:r>
      <w:r>
        <w:rPr>
          <w:i/>
          <w:iCs/>
        </w:rPr>
        <w:t xml:space="preserve">“Die letzte Kursbewegung ähnelt einem historischen Verlauf vom 10. März (87% Übereinstimmung). Damals folgte ein 5% Anstieg in 3 Tagen.”</w:t>
      </w:r>
      <w:r>
        <w:t xml:space="preserve"> </w:t>
      </w:r>
      <w:r>
        <w:t xml:space="preserve">– was dem Nutzer eine Idee für eine Strategie liefern könnte. Solche Ähnlichkeits-Vergleiche nutzt z.B. DTW-Distanz über Sequenzen</w:t>
      </w:r>
      <w:hyperlink r:id="rId41">
        <w:r>
          <w:rPr>
            <w:rStyle w:val="Hyperlink"/>
          </w:rPr>
          <w:t xml:space="preserve">[21]</w:t>
        </w:r>
      </w:hyperlink>
      <w:r>
        <w:t xml:space="preserve"> </w:t>
      </w:r>
      <w:r>
        <w:t xml:space="preserve">und beziehen eine kleine Musterbibliothek mit ein. Insgesamt fungiert dieser Mechanismus als</w:t>
      </w:r>
      <w:r>
        <w:t xml:space="preserve"> </w:t>
      </w:r>
      <w:r>
        <w:rPr>
          <w:b/>
          <w:bCs/>
        </w:rPr>
        <w:t xml:space="preserve">Inspiration</w:t>
      </w:r>
      <w:r>
        <w:t xml:space="preserve">: Der Trader wird auf Setup-Möglichkeiten aufmerksam gemacht, die er evtl. übersehen hat, und kann per Klick entscheiden, ob er daraus eine Regel bauen möchte.</w:t>
      </w:r>
    </w:p>
    <w:p>
      <w:pPr>
        <w:numPr>
          <w:ilvl w:val="0"/>
          <w:numId w:val="1008"/>
        </w:numPr>
      </w:pPr>
      <w:r>
        <w:rPr>
          <w:b/>
          <w:bCs/>
        </w:rPr>
        <w:t xml:space="preserve">Kontextuelle Verbesserungsvorschläge:</w:t>
      </w:r>
      <w:r>
        <w:t xml:space="preserve"> </w:t>
      </w:r>
      <w:r>
        <w:t xml:space="preserve">Die KI prüft fortlaufend die</w:t>
      </w:r>
      <w:r>
        <w:t xml:space="preserve"> </w:t>
      </w:r>
      <w:r>
        <w:rPr>
          <w:b/>
          <w:bCs/>
        </w:rPr>
        <w:t xml:space="preserve">Qualität und Vollständigkeit</w:t>
      </w:r>
      <w:r>
        <w:t xml:space="preserve"> </w:t>
      </w:r>
      <w:r>
        <w:t xml:space="preserve">der definierten Patterns/Regeln und gibt</w:t>
      </w:r>
      <w:r>
        <w:t xml:space="preserve"> </w:t>
      </w:r>
      <w:r>
        <w:rPr>
          <w:b/>
          <w:bCs/>
        </w:rPr>
        <w:t xml:space="preserve">Feedback</w:t>
      </w:r>
      <w:r>
        <w:t xml:space="preserve">. Anhand hinterlegter Best-Practice-Regeln (aus Forschung und Erfahrung</w:t>
      </w:r>
      <w:hyperlink r:id="rId45">
        <w:r>
          <w:rPr>
            <w:rStyle w:val="Hyperlink"/>
          </w:rPr>
          <w:t xml:space="preserve">[25]</w:t>
        </w:r>
      </w:hyperlink>
      <w:hyperlink r:id="rId59">
        <w:r>
          <w:rPr>
            <w:rStyle w:val="Hyperlink"/>
          </w:rPr>
          <w:t xml:space="preserve">[38]</w:t>
        </w:r>
      </w:hyperlink>
      <w:r>
        <w:t xml:space="preserve">) erkennt sie z.B., ob ein Pattern</w:t>
      </w:r>
      <w:r>
        <w:t xml:space="preserve"> </w:t>
      </w:r>
      <w:r>
        <w:rPr>
          <w:b/>
          <w:bCs/>
        </w:rPr>
        <w:t xml:space="preserve">kritische Filter</w:t>
      </w:r>
      <w:r>
        <w:t xml:space="preserve"> </w:t>
      </w:r>
      <w:r>
        <w:t xml:space="preserve">vermissen lässt. Hat der Nutzer z.B. ein Inside-Bar Entry-Pattern ohne Volumenbestätigung erstellt, könnte ein Hinweis erscheinen:</w:t>
      </w:r>
      <w:r>
        <w:t xml:space="preserve"> </w:t>
      </w:r>
      <w:r>
        <w:rPr>
          <w:i/>
          <w:iCs/>
        </w:rPr>
        <w:t xml:space="preserve">“Volumen-Bestätigung fehlt – niedriges Volumen führt oft zu Fehlsignalen. Volumenfilter &gt;150% Ø hinzufügen?”</w:t>
      </w:r>
      <w:hyperlink r:id="rId45">
        <w:r>
          <w:rPr>
            <w:rStyle w:val="Hyperlink"/>
          </w:rPr>
          <w:t xml:space="preserve">[25]</w:t>
        </w:r>
      </w:hyperlink>
      <w:r>
        <w:t xml:space="preserve">. Oder bei einem reinen Candle-Pattern ohne Trendkontext:</w:t>
      </w:r>
      <w:r>
        <w:t xml:space="preserve"> </w:t>
      </w:r>
      <w:r>
        <w:rPr>
          <w:i/>
          <w:iCs/>
        </w:rPr>
        <w:t xml:space="preserve">“Achtung: Pattern funktioniert besser an Schlüsselleveln (S/R). Kontextbedingung ‘Nahe Support/Resistance’ hinzufügen?”</w:t>
      </w:r>
      <w:hyperlink r:id="rId60">
        <w:r>
          <w:rPr>
            <w:rStyle w:val="Hyperlink"/>
          </w:rPr>
          <w:t xml:space="preserve">[39]</w:t>
        </w:r>
      </w:hyperlink>
      <w:r>
        <w:t xml:space="preserve">. Diese Empfehlungen basieren auf den im System vorhandenen Daten: Die KI kennt z.B. die</w:t>
      </w:r>
      <w:r>
        <w:t xml:space="preserve"> </w:t>
      </w:r>
      <w:r>
        <w:rPr>
          <w:b/>
          <w:bCs/>
        </w:rPr>
        <w:t xml:space="preserve">historische Erfolgsrate</w:t>
      </w:r>
      <w:r>
        <w:t xml:space="preserve"> </w:t>
      </w:r>
      <w:r>
        <w:t xml:space="preserve">bestimmter Patterns und unter welchen Bedingungen sie höher ist. (In den Research-Daten ist z.B. vermerkt: Engulfing hat höhere Zuverlässigkeit an Support/Resistance Levels</w:t>
      </w:r>
      <w:hyperlink r:id="rId60">
        <w:r>
          <w:rPr>
            <w:rStyle w:val="Hyperlink"/>
          </w:rPr>
          <w:t xml:space="preserve">[39]</w:t>
        </w:r>
      </w:hyperlink>
      <w:r>
        <w:t xml:space="preserve">, Morning Star gewinnt mit Volumenbestätigung an Aussagekraft etc.) Solches Wissen wird genutzt, um den Nutzer vor suboptimalen Regeln zu warnen. Das Feedback erscheint in natürlicher Sprache in einer Seitenleiste, oft mit konkreten Vorschlägen („Jetzt hinzufügen“ Buttons, die den entsprechenden Filter direkt aktivieren).</w:t>
      </w:r>
    </w:p>
    <w:p>
      <w:pPr>
        <w:numPr>
          <w:ilvl w:val="0"/>
          <w:numId w:val="1008"/>
        </w:numPr>
      </w:pPr>
      <w:r>
        <w:rPr>
          <w:b/>
          <w:bCs/>
        </w:rPr>
        <w:t xml:space="preserve">Regel-Optimierung und Strategie-Tuning:</w:t>
      </w:r>
      <w:r>
        <w:t xml:space="preserve"> </w:t>
      </w:r>
      <w:r>
        <w:t xml:space="preserve">Über die individuelle Regel hinaus hilft die KI, die</w:t>
      </w:r>
      <w:r>
        <w:t xml:space="preserve"> </w:t>
      </w:r>
      <w:r>
        <w:rPr>
          <w:b/>
          <w:bCs/>
        </w:rPr>
        <w:t xml:space="preserve">gesamte Strategie</w:t>
      </w:r>
      <w:r>
        <w:t xml:space="preserve"> </w:t>
      </w:r>
      <w:r>
        <w:t xml:space="preserve">zu optimieren. Sobald der Nutzer ein Set von Regeln erstellt hat, kann ein KI-Analysetool diese Strategie simuliert beurteilen. Es könnte z.B. einen</w:t>
      </w:r>
      <w:r>
        <w:t xml:space="preserve"> </w:t>
      </w:r>
      <w:r>
        <w:rPr>
          <w:b/>
          <w:bCs/>
        </w:rPr>
        <w:t xml:space="preserve">Backtest-Report</w:t>
      </w:r>
      <w:r>
        <w:t xml:space="preserve"> </w:t>
      </w:r>
      <w:r>
        <w:t xml:space="preserve">in Kurzform liefern oder zumindest statistische Einschätzungen:</w:t>
      </w:r>
      <w:r>
        <w:t xml:space="preserve"> </w:t>
      </w:r>
      <w:r>
        <w:rPr>
          <w:i/>
          <w:iCs/>
        </w:rPr>
        <w:t xml:space="preserve">“Deine Entry-Regel hat in den letzten 6 Monaten ~45 Signale generiert, davon 30% Fehlsignale. Empfohlene Maßnahme: kombiniere mit Trendfilter, um Fehlsignale um ~15% zu reduzieren.”</w:t>
      </w:r>
      <w:r>
        <w:t xml:space="preserve"> </w:t>
      </w:r>
      <w:r>
        <w:t xml:space="preserve">Solche Aussagen können aus schnellen Tests oder aus gespeicherten Pattern-Performance-Daten stammen. Auch konkretere Optimierungs-Tipps sind möglich:</w:t>
      </w:r>
      <w:r>
        <w:t xml:space="preserve"> </w:t>
      </w:r>
      <w:r>
        <w:rPr>
          <w:b/>
          <w:bCs/>
        </w:rPr>
        <w:t xml:space="preserve">Trailing-Stop-Empfehlungen</w:t>
      </w:r>
      <w:r>
        <w:t xml:space="preserve"> </w:t>
      </w:r>
      <w:r>
        <w:t xml:space="preserve">sind ein gutes Beispiel. Wenn der Nutzer z.B. nur einen festen Stop-Loss gesetzt hat, könnte die KI vorschlagen:</w:t>
      </w:r>
      <w:r>
        <w:t xml:space="preserve"> </w:t>
      </w:r>
      <w:r>
        <w:rPr>
          <w:i/>
          <w:iCs/>
        </w:rPr>
        <w:t xml:space="preserve">“Nach Entry ein Trailing Stop verwenden? Z.B. Stop auf Break-Even setzen, sobald +1% erreicht (Lock-In Gewinn)</w:t>
      </w:r>
      <w:hyperlink r:id="rId61">
        <w:r>
          <w:rPr>
            <w:rStyle w:val="Hyperlink"/>
            <w:i/>
            <w:iCs/>
          </w:rPr>
          <w:t xml:space="preserve">[40]</w:t>
        </w:r>
      </w:hyperlink>
      <w:r>
        <w:rPr>
          <w:i/>
          <w:iCs/>
        </w:rPr>
        <w:t xml:space="preserve">.”</w:t>
      </w:r>
      <w:r>
        <w:t xml:space="preserve"> </w:t>
      </w:r>
      <w:r>
        <w:t xml:space="preserve">oder</w:t>
      </w:r>
      <w:r>
        <w:t xml:space="preserve"> </w:t>
      </w:r>
      <w:r>
        <w:rPr>
          <w:i/>
          <w:iCs/>
        </w:rPr>
        <w:t xml:space="preserve">“Volatilitätsbasierten Trailing Stop hinzufügen, um Risiko zu minimieren.”</w:t>
      </w:r>
      <w:r>
        <w:t xml:space="preserve">. Diese Vorschläge können direkt als Regel hinzugefügt werden (der Editor hat ja Vorlagen für Stop-Update-Regeln). Ebenso kann die KI</w:t>
      </w:r>
      <w:r>
        <w:t xml:space="preserve"> </w:t>
      </w:r>
      <w:r>
        <w:rPr>
          <w:b/>
          <w:bCs/>
        </w:rPr>
        <w:t xml:space="preserve">Parameter-Tuning</w:t>
      </w:r>
      <w:r>
        <w:t xml:space="preserve"> </w:t>
      </w:r>
      <w:r>
        <w:t xml:space="preserve">anregen:</w:t>
      </w:r>
      <w:r>
        <w:t xml:space="preserve"> </w:t>
      </w:r>
      <w:r>
        <w:rPr>
          <w:i/>
          <w:iCs/>
        </w:rPr>
        <w:t xml:space="preserve">“EMA(34) wird verwendet – Teste alternativ EMA(50) für stabilere Signale”</w:t>
      </w:r>
      <w:r>
        <w:t xml:space="preserve"> </w:t>
      </w:r>
      <w:r>
        <w:t xml:space="preserve">oder</w:t>
      </w:r>
      <w:r>
        <w:t xml:space="preserve"> </w:t>
      </w:r>
      <w:r>
        <w:rPr>
          <w:i/>
          <w:iCs/>
        </w:rPr>
        <w:t xml:space="preserve">“ATR-Schwelle von 0.5 könnte zu niedrig sein (führt zu vielen Trades in ruhigem Markt). Empf. 0.8 basierend auf Volatilitätsanalyse.”</w:t>
      </w:r>
      <w:r>
        <w:t xml:space="preserve">. Solche Empfehlungen machen die Erfahrung eines menschlichen Mentors oder eines systematischen Optimierers verfügbar.</w:t>
      </w:r>
    </w:p>
    <w:p>
      <w:pPr>
        <w:numPr>
          <w:ilvl w:val="0"/>
          <w:numId w:val="1008"/>
        </w:numPr>
      </w:pPr>
      <w:r>
        <w:rPr>
          <w:b/>
          <w:bCs/>
        </w:rPr>
        <w:t xml:space="preserve">Umsetzung via LLM und Knowledge Base:</w:t>
      </w:r>
      <w:r>
        <w:t xml:space="preserve"> </w:t>
      </w:r>
      <w:r>
        <w:t xml:space="preserve">Technisch kann die KI-Assistenz durch eine Kombination von fest kodierten Heuristiken, einer</w:t>
      </w:r>
      <w:r>
        <w:t xml:space="preserve"> </w:t>
      </w:r>
      <w:r>
        <w:rPr>
          <w:b/>
          <w:bCs/>
        </w:rPr>
        <w:t xml:space="preserve">Wissensdatenbank</w:t>
      </w:r>
      <w:r>
        <w:t xml:space="preserve"> </w:t>
      </w:r>
      <w:r>
        <w:t xml:space="preserve">und gegebenenfalls einem</w:t>
      </w:r>
      <w:r>
        <w:t xml:space="preserve"> </w:t>
      </w:r>
      <w:r>
        <w:rPr>
          <w:b/>
          <w:bCs/>
        </w:rPr>
        <w:t xml:space="preserve">Language Model</w:t>
      </w:r>
      <w:r>
        <w:t xml:space="preserve"> </w:t>
      </w:r>
      <w:r>
        <w:t xml:space="preserve">(LLM) umgesetzt werden. Im vorhandenen System gibt es bereits einen AI-Copilot im Entry Analyzer, der auf ein LLM (z.B. Claude API) zurückgreift</w:t>
      </w:r>
      <w:hyperlink r:id="rId62">
        <w:r>
          <w:rPr>
            <w:rStyle w:val="Hyperlink"/>
          </w:rPr>
          <w:t xml:space="preserve">[41]</w:t>
        </w:r>
      </w:hyperlink>
      <w:r>
        <w:t xml:space="preserve">, um natürliche Sprache zu generieren. Unser Editor könnte ähnlich einen LLM nutzen, um komplexe Muster in erklärenden Text zu fassen oder um Freitext-Eingaben des Nutzers zu interpretieren (“beschreibe gewünschtes Pattern, KI erstellt Regelentwurf”). Primär aber wird die KI-Funktion durch die</w:t>
      </w:r>
      <w:r>
        <w:t xml:space="preserve"> </w:t>
      </w:r>
      <w:r>
        <w:rPr>
          <w:b/>
          <w:bCs/>
        </w:rPr>
        <w:t xml:space="preserve">domänenspezifische Logik</w:t>
      </w:r>
      <w:r>
        <w:t xml:space="preserve"> </w:t>
      </w:r>
      <w:r>
        <w:t xml:space="preserve">glänzen: Die prädiktiven Vorschläge basieren auf den im System implementierten Algorithmen (Pattern-Matching, Backtesting) und den in den Research-Daten festgehaltenen Regeln (z.B. Pattern X erfordert Confirmation Y für hohe Wahrscheinlichkeit). Dadurch erhält der Nutzer relevante, erprobte Ratschläge anstatt generischem KI-Gerede. Dennoch kann ein LLM unterstützen, um die Benutzeranfragen und Erklärungen zu formulieren.</w:t>
      </w:r>
    </w:p>
    <w:p>
      <w:pPr>
        <w:numPr>
          <w:ilvl w:val="0"/>
          <w:numId w:val="1008"/>
        </w:numPr>
      </w:pPr>
      <w:r>
        <w:rPr>
          <w:b/>
          <w:bCs/>
        </w:rPr>
        <w:t xml:space="preserve">Feedback-Schleife und Lernen:</w:t>
      </w:r>
      <w:r>
        <w:t xml:space="preserve"> </w:t>
      </w:r>
      <w:r>
        <w:t xml:space="preserve">Der Editor könnte zudem eine</w:t>
      </w:r>
      <w:r>
        <w:t xml:space="preserve"> </w:t>
      </w:r>
      <w:r>
        <w:rPr>
          <w:b/>
          <w:bCs/>
        </w:rPr>
        <w:t xml:space="preserve">Feedback-Funktion</w:t>
      </w:r>
      <w:r>
        <w:t xml:space="preserve"> </w:t>
      </w:r>
      <w:r>
        <w:t xml:space="preserve">vom Nutzer einbauen: Wenn ein Vorschlag der KI angenommen oder abgelehnt wird, lernt das System daraus. Beispielsweise, wenn der Nutzer ständig den Vorschlag “Volumenfilter hinzufügen” ignoriert und streicht, könnte die KI davon ausgehen, dass der Trader bewusst ohne Volumen arbeiten will, und zukünftig weniger darauf drängen (oder alternative Maßnahmen vorschlagen). Umgekehrt, wenn viele Nutzer in ähnlichen Situationen einen bestimmten Vorschlag annehmen, verstärkt die KI dessen Gewicht. Langfristig führt das zu einer</w:t>
      </w:r>
      <w:r>
        <w:t xml:space="preserve"> </w:t>
      </w:r>
      <w:r>
        <w:rPr>
          <w:b/>
          <w:bCs/>
        </w:rPr>
        <w:t xml:space="preserve">personalisierteren Assistenz</w:t>
      </w:r>
      <w:r>
        <w:t xml:space="preserve"> </w:t>
      </w:r>
      <w:r>
        <w:t xml:space="preserve">– das System erkennt den Stil oder die Präferenzen des Traders und passt die Tipps entsprechend an (z.B. risikofreudiger vs. konservativer Ansatz).</w:t>
      </w:r>
    </w:p>
    <w:p>
      <w:pPr>
        <w:pStyle w:val="FirstParagraph"/>
      </w:pPr>
      <w:r>
        <w:t xml:space="preserve">Die KI-Assistenz macht den Editor damit zu einem</w:t>
      </w:r>
      <w:r>
        <w:t xml:space="preserve"> </w:t>
      </w:r>
      <w:r>
        <w:rPr>
          <w:b/>
          <w:bCs/>
        </w:rPr>
        <w:t xml:space="preserve">lebendigen Beratungstool</w:t>
      </w:r>
      <w:r>
        <w:t xml:space="preserve">, das dem Nutzer hilft,</w:t>
      </w:r>
      <w:r>
        <w:t xml:space="preserve"> </w:t>
      </w:r>
      <w:r>
        <w:rPr>
          <w:b/>
          <w:bCs/>
        </w:rPr>
        <w:t xml:space="preserve">bessere Regeln</w:t>
      </w:r>
      <w:r>
        <w:t xml:space="preserve"> </w:t>
      </w:r>
      <w:r>
        <w:t xml:space="preserve">zu schreiben und Fehler zu vermeiden. Insbesondere neuen Nutzern nehmen die Auto-Suggestions viel Komplexität, da sie angeleitet werden, welche Bausteine für ein robustes Setup noch fehlen. Erfahrene Trader wiederum profitieren von der schnellen Mustererkennung und dem automatischen Durchsuchen historischer Fälle, was die Strategie-Ideenfindung beschleunigt.</w:t>
      </w:r>
    </w:p>
    <w:bookmarkEnd w:id="63"/>
    <w:bookmarkStart w:id="68" w:name="multi-timeframe-support"/>
    <w:p>
      <w:pPr>
        <w:pStyle w:val="Heading2"/>
      </w:pPr>
      <w:r>
        <w:t xml:space="preserve">6. Multi-Timeframe-Support</w:t>
      </w:r>
    </w:p>
    <w:p>
      <w:pPr>
        <w:pStyle w:val="FirstParagraph"/>
      </w:pPr>
      <w:r>
        <w:t xml:space="preserve">Moderne Trading-Strategien beziehen häufig mehrere</w:t>
      </w:r>
      <w:r>
        <w:t xml:space="preserve"> </w:t>
      </w:r>
      <w:r>
        <w:rPr>
          <w:b/>
          <w:bCs/>
        </w:rPr>
        <w:t xml:space="preserve">Zeitebenen</w:t>
      </w:r>
      <w:r>
        <w:t xml:space="preserve"> </w:t>
      </w:r>
      <w:r>
        <w:t xml:space="preserve">ein – z.B. einen Trend im höheren Zeitfenster und Entry-Signale im niedrigen. Der CEL-Editor trägt dem Rechnung, indem er</w:t>
      </w:r>
      <w:r>
        <w:t xml:space="preserve"> </w:t>
      </w:r>
      <w:r>
        <w:rPr>
          <w:b/>
          <w:bCs/>
        </w:rPr>
        <w:t xml:space="preserve">Multi-Timeframe (MTF) Support</w:t>
      </w:r>
      <w:r>
        <w:t xml:space="preserve"> </w:t>
      </w:r>
      <w:r>
        <w:t xml:space="preserve">bietet, sowohl in der Pattern-Definition als auch im Backtesting/Export:</w:t>
      </w:r>
    </w:p>
    <w:p>
      <w:pPr>
        <w:numPr>
          <w:ilvl w:val="0"/>
          <w:numId w:val="1009"/>
        </w:numPr>
      </w:pPr>
      <w:r>
        <w:rPr>
          <w:b/>
          <w:bCs/>
        </w:rPr>
        <w:t xml:space="preserve">Zeitebenen-übergreifende Bedingungen:</w:t>
      </w:r>
      <w:r>
        <w:t xml:space="preserve"> </w:t>
      </w:r>
      <w:r>
        <w:t xml:space="preserve">Im Editor kann der Nutzer</w:t>
      </w:r>
      <w:r>
        <w:t xml:space="preserve"> </w:t>
      </w:r>
      <w:r>
        <w:rPr>
          <w:b/>
          <w:bCs/>
        </w:rPr>
        <w:t xml:space="preserve">Regeln formulieren, die verschiedene Timeframes kombinieren</w:t>
      </w:r>
      <w:r>
        <w:t xml:space="preserve">. Konkret könnte er etwa definieren:</w:t>
      </w:r>
      <w:r>
        <w:t xml:space="preserve"> </w:t>
      </w:r>
      <w:r>
        <w:rPr>
          <w:i/>
          <w:iCs/>
        </w:rPr>
        <w:t xml:space="preserve">“Wenn im 1-Stunden-Chart Abwärtstrend, und gleichzeitig im 5-Minuten-Chart ein bullishes Engulfing-Pattern, dann Long-Einstieg”</w:t>
      </w:r>
      <w:r>
        <w:t xml:space="preserve">. Um das umzusetzen, erlaubt die UI für jede Bedingung oder Pattern-Gruppe die Angabe eines</w:t>
      </w:r>
      <w:r>
        <w:t xml:space="preserve"> </w:t>
      </w:r>
      <w:r>
        <w:rPr>
          <w:b/>
          <w:bCs/>
        </w:rPr>
        <w:t xml:space="preserve">Timeframes</w:t>
      </w:r>
      <w:r>
        <w:t xml:space="preserve">. Beispielsweise könnte der Pattern-Builder einen Modus haben, wo man oben den Zeitrahmen auswählt (1H, 15M, 5M, etc.), und die darunter definierten Kerzen/Indikatoren beziehen sich dann genau auf diese Aggregation. Im genannten Beispiel würde man also zunächst einen Kontextblock “1H” hinzufügen mit der Bedingung</w:t>
      </w:r>
      <w:r>
        <w:t xml:space="preserve"> </w:t>
      </w:r>
      <w:r>
        <w:rPr>
          <w:i/>
          <w:iCs/>
        </w:rPr>
        <w:t xml:space="preserve">Downtrend = true</w:t>
      </w:r>
      <w:r>
        <w:t xml:space="preserve">. Dieser Downtrend könnte wiederum definiert sein durch</w:t>
      </w:r>
      <w:r>
        <w:t xml:space="preserve"> </w:t>
      </w:r>
      <w:r>
        <w:rPr>
          <w:i/>
          <w:iCs/>
        </w:rPr>
        <w:t xml:space="preserve">regime == "DOWN"</w:t>
      </w:r>
      <w:r>
        <w:t xml:space="preserve"> </w:t>
      </w:r>
      <w:r>
        <w:t xml:space="preserve">oder durch eine Folge tieferer Hochs/Tiefs. Anschließend fügt man einen Block “5M” hinzu und definiert darin das Candle-Pattern (bullish Engulfing). Der Editor visualisiert solche verschachtelten Bedingungen übersichtlich, etwa indem der 1H-Block einen eigenen Rahmen hat und der 5M-Block darin verschachtelt oder darunter angeordnet ist, verbunden mit einem</w:t>
      </w:r>
      <w:r>
        <w:t xml:space="preserve"> </w:t>
      </w:r>
      <w:r>
        <w:rPr>
          <w:b/>
          <w:bCs/>
        </w:rPr>
        <w:t xml:space="preserve">UND</w:t>
      </w:r>
      <w:r>
        <w:t xml:space="preserve">. So erkennt der Nutzer: Eine</w:t>
      </w:r>
      <w:r>
        <w:t xml:space="preserve"> </w:t>
      </w:r>
      <w:r>
        <w:rPr>
          <w:b/>
          <w:bCs/>
        </w:rPr>
        <w:t xml:space="preserve">High-Timeframe-Bedingung</w:t>
      </w:r>
      <w:r>
        <w:t xml:space="preserve"> </w:t>
      </w:r>
      <w:r>
        <w:t xml:space="preserve">gate-keeped die</w:t>
      </w:r>
      <w:r>
        <w:t xml:space="preserve"> </w:t>
      </w:r>
      <w:r>
        <w:rPr>
          <w:b/>
          <w:bCs/>
        </w:rPr>
        <w:t xml:space="preserve">Low-Timeframe-Entry</w:t>
      </w:r>
      <w:r>
        <w:t xml:space="preserve">.</w:t>
      </w:r>
    </w:p>
    <w:p>
      <w:pPr>
        <w:numPr>
          <w:ilvl w:val="0"/>
          <w:numId w:val="1009"/>
        </w:numPr>
      </w:pPr>
      <w:r>
        <w:rPr>
          <w:b/>
          <w:bCs/>
        </w:rPr>
        <w:t xml:space="preserve">Datenbereitstellung im Hintergrund:</w:t>
      </w:r>
      <w:r>
        <w:t xml:space="preserve"> </w:t>
      </w:r>
      <w:r>
        <w:t xml:space="preserve">Technisch bedeutet Multi-Timeframe, dass der</w:t>
      </w:r>
      <w:r>
        <w:t xml:space="preserve"> </w:t>
      </w:r>
      <w:r>
        <w:rPr>
          <w:b/>
          <w:bCs/>
        </w:rPr>
        <w:t xml:space="preserve">Backtest/Analyzer</w:t>
      </w:r>
      <w:r>
        <w:t xml:space="preserve"> </w:t>
      </w:r>
      <w:r>
        <w:t xml:space="preserve">für mehrere Zeitachsen Daten laden und Indikatoren berechnen muss. Der Editor kommuniziert diese Anforderung klar über den Export: In der JSON-Config müssen ggf. mehrere Data-Streams angegeben werden. Das System OrderPilot-AI unterstützt bereits Multi-Timeframe-Simulation</w:t>
      </w:r>
      <w:hyperlink r:id="rId64">
        <w:r>
          <w:rPr>
            <w:rStyle w:val="Hyperlink"/>
          </w:rPr>
          <w:t xml:space="preserve">[42]</w:t>
        </w:r>
      </w:hyperlink>
      <w:hyperlink r:id="rId65">
        <w:r>
          <w:rPr>
            <w:rStyle w:val="Hyperlink"/>
          </w:rPr>
          <w:t xml:space="preserve">[43]</w:t>
        </w:r>
      </w:hyperlink>
      <w:r>
        <w:t xml:space="preserve"> </w:t>
      </w:r>
      <w:r>
        <w:t xml:space="preserve">– in der BacktestEngine werden bei Bedarf z.B. 1D, 4H, 1H, 15M Daten gleichzeitig geladen. Unsere exportierten Regeln nutzen dieses Feature, indem z.B. Indikatoren mit Timeframe-Präfix angelegt werden. Mögliches Format: Indikator-ID</w:t>
      </w:r>
      <w:r>
        <w:t xml:space="preserve"> </w:t>
      </w:r>
      <w:r>
        <w:rPr>
          <w:rStyle w:val="VerbatimChar"/>
        </w:rPr>
        <w:t xml:space="preserve">ema34_1h</w:t>
      </w:r>
      <w:r>
        <w:t xml:space="preserve"> </w:t>
      </w:r>
      <w:r>
        <w:t xml:space="preserve">für einen EMA auf 1H-Daten, oder es wird im Config-JSON ein Feld</w:t>
      </w:r>
      <w:r>
        <w:t xml:space="preserve"> </w:t>
      </w:r>
      <w:r>
        <w:rPr>
          <w:rStyle w:val="VerbatimChar"/>
        </w:rPr>
        <w:t xml:space="preserve">"timeframe": "1h"</w:t>
      </w:r>
      <w:r>
        <w:t xml:space="preserve"> </w:t>
      </w:r>
      <w:r>
        <w:t xml:space="preserve">beim Indikator angegeben. Der Editor abstrahiert dies weg – der Nutzer wählt nur aus, und wir kümmern uns darum, dass der Export diese Info enthält. Die Engine wertet dann zur Laufzeit z.B.</w:t>
      </w:r>
      <w:r>
        <w:t xml:space="preserve"> </w:t>
      </w:r>
      <w:r>
        <w:rPr>
          <w:rStyle w:val="VerbatimChar"/>
        </w:rPr>
        <w:t xml:space="preserve">close[0]</w:t>
      </w:r>
      <w:r>
        <w:t xml:space="preserve"> </w:t>
      </w:r>
      <w:r>
        <w:t xml:space="preserve">im Kontext 5M und</w:t>
      </w:r>
      <w:r>
        <w:t xml:space="preserve"> </w:t>
      </w:r>
      <w:r>
        <w:rPr>
          <w:rStyle w:val="VerbatimChar"/>
        </w:rPr>
        <w:t xml:space="preserve">close[0]</w:t>
      </w:r>
      <w:r>
        <w:t xml:space="preserve"> </w:t>
      </w:r>
      <w:r>
        <w:t xml:space="preserve">im Kontext 1H separat aus, je nachdem wie wir es adressieren. In CEL selbst könnte man Multi-Timeframe durch unterschiedliche Indikator-IDs unterscheiden (z.B. getrennte Variablen für HTF-Werte). Ein einfaches Beispiel in CEL könnte sein:</w:t>
      </w:r>
      <w:r>
        <w:t xml:space="preserve"> </w:t>
      </w:r>
      <w:r>
        <w:rPr>
          <w:rStyle w:val="VerbatimChar"/>
        </w:rPr>
        <w:t xml:space="preserve">indicator("HTF_dir").value == "DOWN" &amp;&amp; engulfing5m.count &gt; 0</w:t>
      </w:r>
      <w:r>
        <w:t xml:space="preserve">. Hier wäre</w:t>
      </w:r>
      <w:r>
        <w:t xml:space="preserve"> </w:t>
      </w:r>
      <w:r>
        <w:rPr>
          <w:rStyle w:val="VerbatimChar"/>
        </w:rPr>
        <w:t xml:space="preserve">HTF_dir</w:t>
      </w:r>
      <w:r>
        <w:t xml:space="preserve"> </w:t>
      </w:r>
      <w:r>
        <w:t xml:space="preserve">ein 1H-Indikator, der die Trendrichtung liefert, und</w:t>
      </w:r>
      <w:r>
        <w:t xml:space="preserve"> </w:t>
      </w:r>
      <w:r>
        <w:rPr>
          <w:rStyle w:val="VerbatimChar"/>
        </w:rPr>
        <w:t xml:space="preserve">engulfing5m</w:t>
      </w:r>
      <w:r>
        <w:t xml:space="preserve"> </w:t>
      </w:r>
      <w:r>
        <w:t xml:space="preserve">ein Pattern-Indicator auf 5M-Daten. Der Editor generiert solche Ausdrücke automatisch gemäß der gesetzten Timeframes.</w:t>
      </w:r>
    </w:p>
    <w:p>
      <w:pPr>
        <w:numPr>
          <w:ilvl w:val="0"/>
          <w:numId w:val="1009"/>
        </w:numPr>
      </w:pPr>
      <w:r>
        <w:rPr>
          <w:b/>
          <w:bCs/>
        </w:rPr>
        <w:t xml:space="preserve">Synchronisation &amp; Referenzierung:</w:t>
      </w:r>
      <w:r>
        <w:t xml:space="preserve"> </w:t>
      </w:r>
      <w:r>
        <w:t xml:space="preserve">Besondere Herausforderung bei MTF-Patterns ist, dass die zeitliche</w:t>
      </w:r>
      <w:r>
        <w:t xml:space="preserve"> </w:t>
      </w:r>
      <w:r>
        <w:rPr>
          <w:b/>
          <w:bCs/>
        </w:rPr>
        <w:t xml:space="preserve">Synchronisierung</w:t>
      </w:r>
      <w:r>
        <w:t xml:space="preserve"> </w:t>
      </w:r>
      <w:r>
        <w:t xml:space="preserve">stimmt. Etwa muss klargestellt sein, welcher 5M-Bar mit welchem 1H-Bar korrespondiert (i.d.R. muss der letzte 1H-Balken bearish sein im Beispiel,</w:t>
      </w:r>
      <w:r>
        <w:t xml:space="preserve"> </w:t>
      </w:r>
      <w:r>
        <w:rPr>
          <w:i/>
          <w:iCs/>
        </w:rPr>
        <w:t xml:space="preserve">und</w:t>
      </w:r>
      <w:r>
        <w:t xml:space="preserve"> </w:t>
      </w:r>
      <w:r>
        <w:t xml:space="preserve">der aktuelle 5M-Balken gerade ein Engulfing ausbilden). Der Editor kann hierzu Regeln vorgeben: Wenn ein höherer Timeframe als Bedingung genutzt wird, bezieht sich dieser standardmäßig auf</w:t>
      </w:r>
      <w:r>
        <w:t xml:space="preserve"> </w:t>
      </w:r>
      <w:r>
        <w:rPr>
          <w:i/>
          <w:iCs/>
        </w:rPr>
        <w:t xml:space="preserve">die aktuelle Kerze jenes Timeframes</w:t>
      </w:r>
      <w:r>
        <w:t xml:space="preserve"> </w:t>
      </w:r>
      <w:r>
        <w:t xml:space="preserve">(z.B. der letzte abgeschlossene 1H-Balken). Alternativ könnte der Nutzer auch sagen “HTF vor X Bars”, aber das ist selten nötig. Wichtig ist, dass im Pattern-Matching dann nicht versucht wird, die Sequenzen falsch zu kombinieren. Unser Matching-Engine kann das dadurch lösen, dass erst auf HTF geprüft wird (z.B. identifiziere, ob letzte 1H-Candle einen Downtrend bestätigt) und dann innerhalb desselben Zeitraum-Frames auf LTF geschaut wird (z.B. ob im Zeitraum dieses 1H-Candles ein Engulfing auf 5M stattfand). Für den Editor-Nutzer ist das komplexe Handling unsichtbar – er definiert nur die Bedingungskombination, und der Backtest/Bot sorgt für die richtige Auswertung in Reihenfolge. In der</w:t>
      </w:r>
      <w:r>
        <w:t xml:space="preserve"> </w:t>
      </w:r>
      <w:r>
        <w:rPr>
          <w:b/>
          <w:bCs/>
        </w:rPr>
        <w:t xml:space="preserve">JSON-Struktur</w:t>
      </w:r>
      <w:r>
        <w:t xml:space="preserve"> </w:t>
      </w:r>
      <w:r>
        <w:t xml:space="preserve">könnten solche Regeln als separate Bedingungen vorliegen, die der Bot der Reihe nach prüft (z.B. via</w:t>
      </w:r>
      <w:r>
        <w:t xml:space="preserve"> </w:t>
      </w:r>
      <w:r>
        <w:rPr>
          <w:rStyle w:val="VerbatimChar"/>
        </w:rPr>
        <w:t xml:space="preserve">all_of</w:t>
      </w:r>
      <w:r>
        <w:t xml:space="preserve"> </w:t>
      </w:r>
      <w:r>
        <w:t xml:space="preserve">/</w:t>
      </w:r>
      <w:r>
        <w:t xml:space="preserve"> </w:t>
      </w:r>
      <w:r>
        <w:rPr>
          <w:rStyle w:val="VerbatimChar"/>
        </w:rPr>
        <w:t xml:space="preserve">any_of</w:t>
      </w:r>
      <w:r>
        <w:t xml:space="preserve"> </w:t>
      </w:r>
      <w:r>
        <w:t xml:space="preserve">Logik im Regime/Strategy-Router</w:t>
      </w:r>
      <w:hyperlink r:id="rId64">
        <w:r>
          <w:rPr>
            <w:rStyle w:val="Hyperlink"/>
          </w:rPr>
          <w:t xml:space="preserve">[44]</w:t>
        </w:r>
      </w:hyperlink>
      <w:r>
        <w:t xml:space="preserve">, wobei zuerst die Regime-Bedingungen (HTF) gesetzt werden, dann die Entry-Bedingung (LTF)).</w:t>
      </w:r>
    </w:p>
    <w:p>
      <w:pPr>
        <w:numPr>
          <w:ilvl w:val="0"/>
          <w:numId w:val="1009"/>
        </w:numPr>
      </w:pPr>
      <w:r>
        <w:rPr>
          <w:b/>
          <w:bCs/>
        </w:rPr>
        <w:t xml:space="preserve">Visualisierung im Chart:</w:t>
      </w:r>
      <w:r>
        <w:t xml:space="preserve"> </w:t>
      </w:r>
      <w:r>
        <w:t xml:space="preserve">Im Editor-Chart (sofern er einen Live-Chart anzeigt) könnten MTF-Regeln ebenfalls visualisiert werden. Beispielsweise könnte man zwei Charts übereinander legen – oben 1H, unten 5M – und der Editor markiert dann im 5M-Chart ein Entry-Signal,</w:t>
      </w:r>
      <w:r>
        <w:t xml:space="preserve"> </w:t>
      </w:r>
      <w:r>
        <w:rPr>
          <w:i/>
          <w:iCs/>
        </w:rPr>
        <w:t xml:space="preserve">aber nur wenn</w:t>
      </w:r>
      <w:r>
        <w:t xml:space="preserve"> </w:t>
      </w:r>
      <w:r>
        <w:t xml:space="preserve">der oben drüberliegende 1H-Chart gerade die Trendbedingung erfüllt. So sieht der Nutzer, wie die Regel in beiden Zeithorizonten zusammenspielt. Dieses Feature ist anspruchsvoll, wäre aber sehr hilfreich um die Interaktion der Zeitrahmen zu verstehen.</w:t>
      </w:r>
    </w:p>
    <w:p>
      <w:pPr>
        <w:numPr>
          <w:ilvl w:val="0"/>
          <w:numId w:val="1009"/>
        </w:numPr>
      </w:pPr>
      <w:r>
        <w:rPr>
          <w:b/>
          <w:bCs/>
        </w:rPr>
        <w:t xml:space="preserve">Multi-Timeframe Templates:</w:t>
      </w:r>
      <w:r>
        <w:t xml:space="preserve"> </w:t>
      </w:r>
      <w:r>
        <w:t xml:space="preserve">Viele vorgefertigte Strategien basieren auf MTF. Der Editor liefert entsprechende</w:t>
      </w:r>
      <w:r>
        <w:t xml:space="preserve"> </w:t>
      </w:r>
      <w:r>
        <w:rPr>
          <w:b/>
          <w:bCs/>
        </w:rPr>
        <w:t xml:space="preserve">Vorlagen</w:t>
      </w:r>
      <w:r>
        <w:t xml:space="preserve">, z.B.</w:t>
      </w:r>
      <w:r>
        <w:t xml:space="preserve"> </w:t>
      </w:r>
      <w:r>
        <w:rPr>
          <w:i/>
          <w:iCs/>
        </w:rPr>
        <w:t xml:space="preserve">“HTF Trend + LTF Entry Pattern”</w:t>
      </w:r>
      <w:r>
        <w:t xml:space="preserve">-Template. Darin ist bereits eine Struktur angelegt: ein Block für höheren Trend (Daily/4H Trend Filter) und ein Block für Lower TF Entry (z.B. 15M Candle Pattern). Der Nutzer braucht nur noch die konkreten Patterns zu wählen. Ein mitgeliefertes Beispiel wäre etwa das</w:t>
      </w:r>
      <w:r>
        <w:t xml:space="preserve"> </w:t>
      </w:r>
      <w:r>
        <w:rPr>
          <w:b/>
          <w:bCs/>
        </w:rPr>
        <w:t xml:space="preserve">3-Act Model (Liquidity Sweep)</w:t>
      </w:r>
      <w:r>
        <w:t xml:space="preserve"> </w:t>
      </w:r>
      <w:r>
        <w:t xml:space="preserve">aus SMC:</w:t>
      </w:r>
      <w:r>
        <w:t xml:space="preserve"> </w:t>
      </w:r>
      <w:r>
        <w:rPr>
          <w:i/>
          <w:iCs/>
        </w:rPr>
        <w:t xml:space="preserve">“Daily/FourHourly Bias = bearish, dann auf 5M Orderblock-Entry nach Liquidity Sweep suchen”</w:t>
      </w:r>
      <w:hyperlink r:id="rId66">
        <w:r>
          <w:rPr>
            <w:rStyle w:val="Hyperlink"/>
          </w:rPr>
          <w:t xml:space="preserve">[45]</w:t>
        </w:r>
      </w:hyperlink>
      <w:r>
        <w:t xml:space="preserve">. Oder</w:t>
      </w:r>
      <w:r>
        <w:t xml:space="preserve"> </w:t>
      </w:r>
      <w:r>
        <w:rPr>
          <w:i/>
          <w:iCs/>
        </w:rPr>
        <w:t xml:space="preserve">“Volatility Squeeze auf 4H erkennen, Einstieg auf 15M bei BBands-Ausbruch”</w:t>
      </w:r>
      <w:r>
        <w:t xml:space="preserve">. Solche Templates ermutigen Nutzer, stets einen höheren Kontext einzubeziehen (was laut Best Practices die Trefferquote erhöht</w:t>
      </w:r>
      <w:hyperlink r:id="rId67">
        <w:r>
          <w:rPr>
            <w:rStyle w:val="Hyperlink"/>
          </w:rPr>
          <w:t xml:space="preserve">[46]</w:t>
        </w:r>
      </w:hyperlink>
      <w:r>
        <w:t xml:space="preserve">).</w:t>
      </w:r>
    </w:p>
    <w:p>
      <w:pPr>
        <w:pStyle w:val="FirstParagraph"/>
      </w:pPr>
      <w:r>
        <w:t xml:space="preserve">In Summe erlaubt der Multi-Timeframe-Support des Editors das Erstellen</w:t>
      </w:r>
      <w:r>
        <w:t xml:space="preserve"> </w:t>
      </w:r>
      <w:r>
        <w:rPr>
          <w:b/>
          <w:bCs/>
        </w:rPr>
        <w:t xml:space="preserve">top-down fundierter Strategien</w:t>
      </w:r>
      <w:r>
        <w:t xml:space="preserve">, bei denen</w:t>
      </w:r>
      <w:r>
        <w:t xml:space="preserve"> </w:t>
      </w:r>
      <w:r>
        <w:rPr>
          <w:b/>
          <w:bCs/>
        </w:rPr>
        <w:t xml:space="preserve">großer Trend</w:t>
      </w:r>
      <w:r>
        <w:t xml:space="preserve"> </w:t>
      </w:r>
      <w:r>
        <w:t xml:space="preserve">und</w:t>
      </w:r>
      <w:r>
        <w:t xml:space="preserve"> </w:t>
      </w:r>
      <w:r>
        <w:rPr>
          <w:b/>
          <w:bCs/>
        </w:rPr>
        <w:t xml:space="preserve">kleiner Trigger</w:t>
      </w:r>
      <w:r>
        <w:t xml:space="preserve"> </w:t>
      </w:r>
      <w:r>
        <w:t xml:space="preserve">vereint werden. Die Architektur des Trading-Bots unterstützt dies bereits, und der Editor macht es für den Nutzer leicht nutzbar – komplexe Multi-TF-Regeln können visuell gebaut und korrekt exportiert werden, ohne dass manuell in JSON-Dateien gegraben werden muss.</w:t>
      </w:r>
    </w:p>
    <w:bookmarkEnd w:id="68"/>
    <w:bookmarkStart w:id="83" w:name="pattern-kontext-strategie-vorlagen"/>
    <w:p>
      <w:pPr>
        <w:pStyle w:val="Heading2"/>
      </w:pPr>
      <w:r>
        <w:t xml:space="preserve">7. Pattern-Kontext &amp; Strategie-Vorlagen</w:t>
      </w:r>
    </w:p>
    <w:p>
      <w:pPr>
        <w:pStyle w:val="FirstParagraph"/>
      </w:pPr>
      <w:r>
        <w:t xml:space="preserve">Neben den Candlestick-Mustern an sich berücksichtigt ein guter Editor auch den</w:t>
      </w:r>
      <w:r>
        <w:t xml:space="preserve"> </w:t>
      </w:r>
      <w:r>
        <w:rPr>
          <w:b/>
          <w:bCs/>
        </w:rPr>
        <w:t xml:space="preserve">Marktkontext</w:t>
      </w:r>
      <w:r>
        <w:t xml:space="preserve"> </w:t>
      </w:r>
      <w:r>
        <w:t xml:space="preserve">und bietet ganzheitliche</w:t>
      </w:r>
      <w:r>
        <w:t xml:space="preserve"> </w:t>
      </w:r>
      <w:r>
        <w:rPr>
          <w:b/>
          <w:bCs/>
        </w:rPr>
        <w:t xml:space="preserve">Strategie-Bausteine</w:t>
      </w:r>
      <w:r>
        <w:t xml:space="preserve">. Dieses Modul beschreibt, wie der Editor Kontextbedingungen einbezieht und komplette Strategie-Vorlagen bereitstellt:</w:t>
      </w:r>
    </w:p>
    <w:p>
      <w:pPr>
        <w:numPr>
          <w:ilvl w:val="0"/>
          <w:numId w:val="1010"/>
        </w:numPr>
      </w:pPr>
      <w:r>
        <w:rPr>
          <w:b/>
          <w:bCs/>
        </w:rPr>
        <w:t xml:space="preserve">Support/Resistance und Marktstruktur-Kontext:</w:t>
      </w:r>
      <w:r>
        <w:t xml:space="preserve"> </w:t>
      </w:r>
      <w:r>
        <w:t xml:space="preserve">Viele Patterns sind deutlich aussagekräftiger, wenn sie im richtigen Kontext auftreten (z.B. an wichtigen Unterstützungen/Widerständen oder nach bestimmten Vorläufern). Der Editor ermöglicht es, solche</w:t>
      </w:r>
      <w:r>
        <w:t xml:space="preserve"> </w:t>
      </w:r>
      <w:r>
        <w:rPr>
          <w:b/>
          <w:bCs/>
        </w:rPr>
        <w:t xml:space="preserve">Kontext-Bedingungen</w:t>
      </w:r>
      <w:r>
        <w:t xml:space="preserve"> </w:t>
      </w:r>
      <w:r>
        <w:t xml:space="preserve">hinzuzufügen. Beispielsweise kann der Nutzer eine Checkbox setzen:</w:t>
      </w:r>
      <w:r>
        <w:t xml:space="preserve"> </w:t>
      </w:r>
      <w:r>
        <w:rPr>
          <w:i/>
          <w:iCs/>
        </w:rPr>
        <w:t xml:space="preserve">“Nur gültig, wenn nahe an Support/Resistance-Level”</w:t>
      </w:r>
      <w:r>
        <w:t xml:space="preserve">. Intern wird dafür auf vorberechnete</w:t>
      </w:r>
      <w:r>
        <w:t xml:space="preserve"> </w:t>
      </w:r>
      <w:r>
        <w:rPr>
          <w:b/>
          <w:bCs/>
        </w:rPr>
        <w:t xml:space="preserve">Levels</w:t>
      </w:r>
      <w:r>
        <w:t xml:space="preserve"> </w:t>
      </w:r>
      <w:r>
        <w:t xml:space="preserve">zurückgegriffen: Der TradingBot/Analyzer identifiziert signifikante S/R-Zonen (etwa aus Pivot-Punkten oder Marktprofil) und liefert eine Variable oder Funktion, die den Abstand zum nächsten Level angibt. Die CEL-Bedingung könnte lauten</w:t>
      </w:r>
      <w:r>
        <w:t xml:space="preserve"> </w:t>
      </w:r>
      <w:r>
        <w:rPr>
          <w:rStyle w:val="VerbatimChar"/>
        </w:rPr>
        <w:t xml:space="preserve">abs(close - level.nearest) &lt; 0.005*close</w:t>
      </w:r>
      <w:r>
        <w:t xml:space="preserve"> </w:t>
      </w:r>
      <w:r>
        <w:t xml:space="preserve">(innerhalb 0.5% eines Levels). Der Editor versteckt diese Formel hinter der Checkbox und zeigt dem Nutzer nur eine intuitive Beschreibung. Ähnlich kann man</w:t>
      </w:r>
      <w:r>
        <w:t xml:space="preserve"> </w:t>
      </w:r>
      <w:r>
        <w:rPr>
          <w:i/>
          <w:iCs/>
        </w:rPr>
        <w:t xml:space="preserve">“Trendrichtung = X”</w:t>
      </w:r>
      <w:r>
        <w:t xml:space="preserve"> </w:t>
      </w:r>
      <w:r>
        <w:t xml:space="preserve">als Kontext wählen – hier wird z.B.</w:t>
      </w:r>
      <w:r>
        <w:t xml:space="preserve"> </w:t>
      </w:r>
      <w:r>
        <w:rPr>
          <w:rStyle w:val="VerbatimChar"/>
        </w:rPr>
        <w:t xml:space="preserve">direction == "UP"</w:t>
      </w:r>
      <w:r>
        <w:t xml:space="preserve"> </w:t>
      </w:r>
      <w:r>
        <w:t xml:space="preserve">(sofern eine solche Variable in RuleContext bereitsteht</w:t>
      </w:r>
      <w:hyperlink r:id="rId46">
        <w:r>
          <w:rPr>
            <w:rStyle w:val="Hyperlink"/>
          </w:rPr>
          <w:t xml:space="preserve">[26]</w:t>
        </w:r>
      </w:hyperlink>
      <w:r>
        <w:t xml:space="preserve">) oder</w:t>
      </w:r>
      <w:r>
        <w:t xml:space="preserve"> </w:t>
      </w:r>
      <w:r>
        <w:rPr>
          <w:rStyle w:val="VerbatimChar"/>
        </w:rPr>
        <w:t xml:space="preserve">regime in {"R3","R4"}</w:t>
      </w:r>
      <w:r>
        <w:t xml:space="preserve"> </w:t>
      </w:r>
      <w:r>
        <w:t xml:space="preserve">(wenn bestimmte Regime als Aufwärtstrend klassifiziert sind) verwendet. Auch</w:t>
      </w:r>
      <w:r>
        <w:t xml:space="preserve"> </w:t>
      </w:r>
      <w:r>
        <w:rPr>
          <w:b/>
          <w:bCs/>
        </w:rPr>
        <w:t xml:space="preserve">Marktstruktur</w:t>
      </w:r>
      <w:r>
        <w:t xml:space="preserve">-Checks aus SMC sind möglich: z.B.</w:t>
      </w:r>
      <w:r>
        <w:t xml:space="preserve"> </w:t>
      </w:r>
      <w:r>
        <w:rPr>
          <w:i/>
          <w:iCs/>
        </w:rPr>
        <w:t xml:space="preserve">“nach vorherigem High-Liquidity Sweep”</w:t>
      </w:r>
      <w:r>
        <w:t xml:space="preserve"> </w:t>
      </w:r>
      <w:r>
        <w:t xml:space="preserve">– was bedeutet, es gab kurz zuvor einen Ausbruch über ein lokales Hoch mit sofortiger Umkehr</w:t>
      </w:r>
      <w:hyperlink r:id="rId69">
        <w:r>
          <w:rPr>
            <w:rStyle w:val="Hyperlink"/>
          </w:rPr>
          <w:t xml:space="preserve">[47]</w:t>
        </w:r>
      </w:hyperlink>
      <w:r>
        <w:t xml:space="preserve">. Falls</w:t>
      </w:r>
      <w:r>
        <w:t xml:space="preserve"> </w:t>
      </w:r>
      <w:r>
        <w:rPr>
          <w:rStyle w:val="VerbatimChar"/>
        </w:rPr>
        <w:t xml:space="preserve">liquidity_swept()</w:t>
      </w:r>
      <w:r>
        <w:t xml:space="preserve"> </w:t>
      </w:r>
      <w:r>
        <w:t xml:space="preserve">als Funktion nicht direkt verfügbar ist</w:t>
      </w:r>
      <w:hyperlink r:id="rId70">
        <w:r>
          <w:rPr>
            <w:rStyle w:val="Hyperlink"/>
          </w:rPr>
          <w:t xml:space="preserve">[48]</w:t>
        </w:r>
      </w:hyperlink>
      <w:r>
        <w:t xml:space="preserve">, könnte der Editor indirekt helfen: Der Nutzer markiert manuell im Chart ein Level als "Liquidity Pool", und die Engine erkennt, ob dieser gerade gesweept wurde (z.B. via Wick größer X%). Alternativ greift man auf die Pattern-Engine zurück, die Liquidity Sweeps als Teil des 3-Act-Modells erkennt</w:t>
      </w:r>
      <w:hyperlink r:id="rId69">
        <w:r>
          <w:rPr>
            <w:rStyle w:val="Hyperlink"/>
          </w:rPr>
          <w:t xml:space="preserve">[47]</w:t>
        </w:r>
      </w:hyperlink>
      <w:hyperlink r:id="rId71">
        <w:r>
          <w:rPr>
            <w:rStyle w:val="Hyperlink"/>
          </w:rPr>
          <w:t xml:space="preserve">[49]</w:t>
        </w:r>
      </w:hyperlink>
      <w:r>
        <w:t xml:space="preserve"> </w:t>
      </w:r>
      <w:r>
        <w:t xml:space="preserve">und als Feature meldet. Der Editor bietet dem Nutzer jedenfalls die Option:</w:t>
      </w:r>
      <w:r>
        <w:t xml:space="preserve"> </w:t>
      </w:r>
      <w:r>
        <w:rPr>
          <w:i/>
          <w:iCs/>
        </w:rPr>
        <w:t xml:space="preserve">“vorheriger Liquidity Sweep erforderlich”</w:t>
      </w:r>
      <w:r>
        <w:t xml:space="preserve">, was dann zur Bedingung führt, dass z.B.</w:t>
      </w:r>
      <w:r>
        <w:t xml:space="preserve"> </w:t>
      </w:r>
      <w:r>
        <w:rPr>
          <w:rStyle w:val="VerbatimChar"/>
        </w:rPr>
        <w:t xml:space="preserve">pat.has("LIQ_SWEEP")</w:t>
      </w:r>
      <w:r>
        <w:t xml:space="preserve"> </w:t>
      </w:r>
      <w:r>
        <w:t xml:space="preserve">true sein muss (wenn die Pattern-Erkennung solche Flags setzt</w:t>
      </w:r>
      <w:hyperlink r:id="rId72">
        <w:r>
          <w:rPr>
            <w:rStyle w:val="Hyperlink"/>
          </w:rPr>
          <w:t xml:space="preserve">[50]</w:t>
        </w:r>
      </w:hyperlink>
      <w:r>
        <w:t xml:space="preserve">).</w:t>
      </w:r>
    </w:p>
    <w:p>
      <w:pPr>
        <w:numPr>
          <w:ilvl w:val="0"/>
          <w:numId w:val="1010"/>
        </w:numPr>
      </w:pPr>
      <w:r>
        <w:rPr>
          <w:b/>
          <w:bCs/>
        </w:rPr>
        <w:t xml:space="preserve">Schrittweise Strategiemodelle (Playbooks):</w:t>
      </w:r>
      <w:r>
        <w:t xml:space="preserve"> </w:t>
      </w:r>
      <w:r>
        <w:t xml:space="preserve">Aufbauend auf Patterns und Kontext lassen sich</w:t>
      </w:r>
      <w:r>
        <w:t xml:space="preserve"> </w:t>
      </w:r>
      <w:r>
        <w:rPr>
          <w:b/>
          <w:bCs/>
        </w:rPr>
        <w:t xml:space="preserve">komplette Strategien</w:t>
      </w:r>
      <w:r>
        <w:t xml:space="preserve"> </w:t>
      </w:r>
      <w:r>
        <w:t xml:space="preserve">modellieren, die aus mehreren aufeinanderfolgenden Schritten bestehen (</w:t>
      </w:r>
      <w:r>
        <w:rPr>
          <w:i/>
          <w:iCs/>
        </w:rPr>
        <w:t xml:space="preserve">Playbook</w:t>
      </w:r>
      <w:r>
        <w:t xml:space="preserve">). Der Editor stellt dafür</w:t>
      </w:r>
      <w:r>
        <w:t xml:space="preserve"> </w:t>
      </w:r>
      <w:r>
        <w:rPr>
          <w:b/>
          <w:bCs/>
        </w:rPr>
        <w:t xml:space="preserve">Strategie-Vorlagen</w:t>
      </w:r>
      <w:r>
        <w:t xml:space="preserve"> </w:t>
      </w:r>
      <w:r>
        <w:t xml:space="preserve">bereit, die bekannte Trading-Modelle abbilden. Beispiele:</w:t>
      </w:r>
    </w:p>
    <w:p>
      <w:pPr>
        <w:pStyle w:val="Compact"/>
        <w:numPr>
          <w:ilvl w:val="0"/>
          <w:numId w:val="1010"/>
        </w:numPr>
      </w:pPr>
      <w:r>
        <w:rPr>
          <w:b/>
          <w:bCs/>
        </w:rPr>
        <w:t xml:space="preserve">“3-Act Model” (Liquidity Sweep + Displacement + FVG):</w:t>
      </w:r>
      <w:r>
        <w:t xml:space="preserve"> </w:t>
      </w:r>
      <w:r>
        <w:t xml:space="preserve">Vorlage aus dem SMC-Bereich, bestehend aus den Schritten: Act1 Liquidity Sweep, Act2 Orderblock nach Displacement, Act3 Fair Value Gap fill</w:t>
      </w:r>
      <w:hyperlink r:id="rId73">
        <w:r>
          <w:rPr>
            <w:rStyle w:val="Hyperlink"/>
          </w:rPr>
          <w:t xml:space="preserve">[51]</w:t>
        </w:r>
      </w:hyperlink>
      <w:hyperlink r:id="rId74">
        <w:r>
          <w:rPr>
            <w:rStyle w:val="Hyperlink"/>
          </w:rPr>
          <w:t xml:space="preserve">[52]</w:t>
        </w:r>
      </w:hyperlink>
      <w:r>
        <w:t xml:space="preserve">. Der Editor würde diese drei Akte als einzelne Regel-Komponenten darstellen, jeweils mit ihren Bedingungen, und der Nutzer kann Feinschliff vornehmen (z.B. wie streng der FVG definiert ist). Am Ende generiert der Editor daraus eine zusammengesetzte Entry-Logik, die all diese Acts erfordert – was ein hochqualifiziertes Signal ergibt</w:t>
      </w:r>
      <w:hyperlink r:id="rId75">
        <w:r>
          <w:rPr>
            <w:rStyle w:val="Hyperlink"/>
          </w:rPr>
          <w:t xml:space="preserve">[53]</w:t>
        </w:r>
      </w:hyperlink>
      <w:r>
        <w:t xml:space="preserve">.</w:t>
      </w:r>
    </w:p>
    <w:p>
      <w:pPr>
        <w:pStyle w:val="Compact"/>
        <w:numPr>
          <w:ilvl w:val="0"/>
          <w:numId w:val="1010"/>
        </w:numPr>
      </w:pPr>
      <w:r>
        <w:rPr>
          <w:b/>
          <w:bCs/>
        </w:rPr>
        <w:t xml:space="preserve">“Volatility Squeeze &amp; Breakout”</w:t>
      </w:r>
      <w:r>
        <w:t xml:space="preserve">: Vorlage, die erkennt, wenn Bollinger Bands sich stark verengen (BBW &lt; z.B. 20%</w:t>
      </w:r>
      <w:hyperlink r:id="rId76">
        <w:r>
          <w:rPr>
            <w:rStyle w:val="Hyperlink"/>
          </w:rPr>
          <w:t xml:space="preserve">[54]</w:t>
        </w:r>
      </w:hyperlink>
      <w:r>
        <w:t xml:space="preserve">) und dann einen Ausbruch handelt. Die Struktur könnte sein: Kontext-Bedingung</w:t>
      </w:r>
      <w:r>
        <w:t xml:space="preserve"> </w:t>
      </w:r>
      <w:r>
        <w:rPr>
          <w:i/>
          <w:iCs/>
        </w:rPr>
        <w:t xml:space="preserve">Volatility Squeeze aktiv</w:t>
      </w:r>
      <w:r>
        <w:t xml:space="preserve"> </w:t>
      </w:r>
      <w:r>
        <w:t xml:space="preserve">(true wenn</w:t>
      </w:r>
      <w:r>
        <w:t xml:space="preserve"> </w:t>
      </w:r>
      <w:r>
        <w:rPr>
          <w:rStyle w:val="VerbatimChar"/>
        </w:rPr>
        <w:t xml:space="preserve">bbwidth &lt; 0.02</w:t>
      </w:r>
      <w:r>
        <w:t xml:space="preserve">), dann Trigger-Bedingung</w:t>
      </w:r>
      <w:r>
        <w:t xml:space="preserve"> </w:t>
      </w:r>
      <w:r>
        <w:rPr>
          <w:i/>
          <w:iCs/>
        </w:rPr>
        <w:t xml:space="preserve">Range Breakout</w:t>
      </w:r>
      <w:r>
        <w:t xml:space="preserve"> </w:t>
      </w:r>
      <w:r>
        <w:t xml:space="preserve">(z.B. Close über oberem BB oder über recent High). Der Editor liefert diese Logik vordefiniert, da Volatility Squeeze eine bekannte Setup-Phase markiert</w:t>
      </w:r>
      <w:hyperlink r:id="rId77">
        <w:r>
          <w:rPr>
            <w:rStyle w:val="Hyperlink"/>
          </w:rPr>
          <w:t xml:space="preserve">[55]</w:t>
        </w:r>
      </w:hyperlink>
      <w:r>
        <w:t xml:space="preserve">.</w:t>
      </w:r>
    </w:p>
    <w:p>
      <w:pPr>
        <w:pStyle w:val="Compact"/>
        <w:numPr>
          <w:ilvl w:val="0"/>
          <w:numId w:val="1010"/>
        </w:numPr>
      </w:pPr>
      <w:r>
        <w:rPr>
          <w:b/>
          <w:bCs/>
        </w:rPr>
        <w:t xml:space="preserve">“Grid Trading Range”</w:t>
      </w:r>
      <w:r>
        <w:t xml:space="preserve">: Vorlage für Seitwärtsmärkte, die vorschlägt, Kauf-/Verkauf-Grid-Orders innerhalb einer Range zu platzieren</w:t>
      </w:r>
      <w:hyperlink r:id="rId78">
        <w:r>
          <w:rPr>
            <w:rStyle w:val="Hyperlink"/>
          </w:rPr>
          <w:t xml:space="preserve">[56]</w:t>
        </w:r>
      </w:hyperlink>
      <w:r>
        <w:t xml:space="preserve">. Zwar ist Grid-Trading weniger Candle-Pattern als vielmehr Order-Logik, aber der Editor kann zumindest die Bedingungen dafür bereitstellen: Kontext = definierte Range (z.B. zwischen 50 und 60 €)</w:t>
      </w:r>
      <w:hyperlink r:id="rId79">
        <w:r>
          <w:rPr>
            <w:rStyle w:val="Hyperlink"/>
          </w:rPr>
          <w:t xml:space="preserve">[57]</w:t>
        </w:r>
      </w:hyperlink>
      <w:r>
        <w:t xml:space="preserve">, Entry-Regeln = bei Annäherung an Support (Buy) oder Resistance (Sell)</w:t>
      </w:r>
      <w:hyperlink r:id="rId80">
        <w:r>
          <w:rPr>
            <w:rStyle w:val="Hyperlink"/>
          </w:rPr>
          <w:t xml:space="preserve">[58]</w:t>
        </w:r>
      </w:hyperlink>
      <w:r>
        <w:t xml:space="preserve">, Exit = bei Verlassen der Range (Stop-Loss global)</w:t>
      </w:r>
      <w:hyperlink r:id="rId81">
        <w:r>
          <w:rPr>
            <w:rStyle w:val="Hyperlink"/>
          </w:rPr>
          <w:t xml:space="preserve">[59]</w:t>
        </w:r>
      </w:hyperlink>
      <w:r>
        <w:t xml:space="preserve">. Solch ein Template würde dem Nutzer gleich mehrere verknüpfte Regeln auf einmal anlegen.</w:t>
      </w:r>
    </w:p>
    <w:p>
      <w:pPr>
        <w:pStyle w:val="Compact"/>
        <w:numPr>
          <w:ilvl w:val="0"/>
          <w:numId w:val="1010"/>
        </w:numPr>
      </w:pPr>
      <w:r>
        <w:rPr>
          <w:b/>
          <w:bCs/>
        </w:rPr>
        <w:t xml:space="preserve">Weitere Templates:</w:t>
      </w:r>
      <w:r>
        <w:t xml:space="preserve"> </w:t>
      </w:r>
      <w:r>
        <w:rPr>
          <w:i/>
          <w:iCs/>
        </w:rPr>
        <w:t xml:space="preserve">Trendfolge Pullback</w:t>
      </w:r>
      <w:r>
        <w:t xml:space="preserve"> </w:t>
      </w:r>
      <w:r>
        <w:t xml:space="preserve">(z.B. Modell B im SMC Quick Reference: Korrektur im Trend auf M15, Wiedereinstieg bei OB auf M5</w:t>
      </w:r>
      <w:hyperlink r:id="rId82">
        <w:r>
          <w:rPr>
            <w:rStyle w:val="Hyperlink"/>
          </w:rPr>
          <w:t xml:space="preserve">[60]</w:t>
        </w:r>
      </w:hyperlink>
      <w:r>
        <w:t xml:space="preserve">),</w:t>
      </w:r>
      <w:r>
        <w:t xml:space="preserve"> </w:t>
      </w:r>
      <w:r>
        <w:rPr>
          <w:i/>
          <w:iCs/>
        </w:rPr>
        <w:t xml:space="preserve">Momentum Ignition</w:t>
      </w:r>
      <w:r>
        <w:t xml:space="preserve"> </w:t>
      </w:r>
      <w:r>
        <w:t xml:space="preserve">(z.B. Volume Spike + Range-Ausbruch),</w:t>
      </w:r>
      <w:r>
        <w:t xml:space="preserve"> </w:t>
      </w:r>
      <w:r>
        <w:rPr>
          <w:i/>
          <w:iCs/>
        </w:rPr>
        <w:t xml:space="preserve">Mean Reversion</w:t>
      </w:r>
      <w:r>
        <w:t xml:space="preserve"> </w:t>
      </w:r>
      <w:r>
        <w:t xml:space="preserve">(z.B. Hammer/Piercing Pattern nach Überverkauft-Signal)...</w:t>
      </w:r>
    </w:p>
    <w:p>
      <w:pPr>
        <w:pStyle w:val="FirstParagraph"/>
      </w:pPr>
      <w:r>
        <w:t xml:space="preserve">Der Nutzen dieser Vorlagen ist zweifach:</w:t>
      </w:r>
      <w:r>
        <w:t xml:space="preserve"> </w:t>
      </w:r>
      <w:r>
        <w:rPr>
          <w:b/>
          <w:bCs/>
        </w:rPr>
        <w:t xml:space="preserve">Erstens</w:t>
      </w:r>
      <w:r>
        <w:t xml:space="preserve"> </w:t>
      </w:r>
      <w:r>
        <w:t xml:space="preserve">lernt der Nutzer bekannte erfolgreiche Strategiemuster kennen (der Editor dient somit auch pädagogisch).</w:t>
      </w:r>
      <w:r>
        <w:t xml:space="preserve"> </w:t>
      </w:r>
      <w:r>
        <w:rPr>
          <w:b/>
          <w:bCs/>
        </w:rPr>
        <w:t xml:space="preserve">Zweitens</w:t>
      </w:r>
      <w:r>
        <w:t xml:space="preserve"> </w:t>
      </w:r>
      <w:r>
        <w:t xml:space="preserve">spart es Zeit, weil ein Gerüst an Regeln schon steht und nur angepasst werden muss. Jede Vorlage kommt mit einer Beschreibung der Idee und ggf. statistischen Kennzahlen (z.B. “Head &amp; Shoulders Top – historische Winrate ~90%</w:t>
      </w:r>
      <w:hyperlink r:id="rId34">
        <w:r>
          <w:rPr>
            <w:rStyle w:val="Hyperlink"/>
          </w:rPr>
          <w:t xml:space="preserve">[14]</w:t>
        </w:r>
      </w:hyperlink>
      <w:r>
        <w:t xml:space="preserve">”).</w:t>
      </w:r>
    </w:p>
    <w:p>
      <w:pPr>
        <w:numPr>
          <w:ilvl w:val="0"/>
          <w:numId w:val="1011"/>
        </w:numPr>
      </w:pPr>
      <w:r>
        <w:rPr>
          <w:b/>
          <w:bCs/>
        </w:rPr>
        <w:t xml:space="preserve">Kommentierung und Dokumentation:</w:t>
      </w:r>
      <w:r>
        <w:t xml:space="preserve"> </w:t>
      </w:r>
      <w:r>
        <w:t xml:space="preserve">Bei komplexen Strategien mit mehreren Komponenten wird die</w:t>
      </w:r>
      <w:r>
        <w:t xml:space="preserve"> </w:t>
      </w:r>
      <w:r>
        <w:rPr>
          <w:b/>
          <w:bCs/>
        </w:rPr>
        <w:t xml:space="preserve">Nachvollziehbarkeit</w:t>
      </w:r>
      <w:r>
        <w:t xml:space="preserve"> </w:t>
      </w:r>
      <w:r>
        <w:t xml:space="preserve">wichtig. Der Editor erlaubt daher,</w:t>
      </w:r>
      <w:r>
        <w:t xml:space="preserve"> </w:t>
      </w:r>
      <w:r>
        <w:rPr>
          <w:b/>
          <w:bCs/>
        </w:rPr>
        <w:t xml:space="preserve">Kommentare/Notizen</w:t>
      </w:r>
      <w:r>
        <w:t xml:space="preserve"> </w:t>
      </w:r>
      <w:r>
        <w:t xml:space="preserve">pro Schritt oder Bedingung zu hinterlegen. Der Nutzer kann z.B. an eine Kontextbedingung eine Anmerkung schreiben:</w:t>
      </w:r>
      <w:r>
        <w:t xml:space="preserve"> </w:t>
      </w:r>
      <w:r>
        <w:rPr>
          <w:i/>
          <w:iCs/>
        </w:rPr>
        <w:t xml:space="preserve">“Daily Uptrend definiert als 20MA steigend und HH/HL-Folge intakt”</w:t>
      </w:r>
      <w:r>
        <w:t xml:space="preserve">. Oder bei einem Pattern eine Bemerkung:</w:t>
      </w:r>
      <w:r>
        <w:t xml:space="preserve"> </w:t>
      </w:r>
      <w:r>
        <w:rPr>
          <w:i/>
          <w:iCs/>
        </w:rPr>
        <w:t xml:space="preserve">“Nutze enges Stop-Loss, da Muster hohe Failure-Rate ohne Confirmation hat”</w:t>
      </w:r>
      <w:r>
        <w:t xml:space="preserve">. Diese Anmerkungen werden im Editor neben der jeweiligen Komponente angezeigt (z.B. als Info-Icon, Mouseover zeigt Text) und können auch im JSON exportiert werden, damit die Strategie für Dritte oder späteres Wiederaufrufen verständlich bleibt. Im obigen JSON-Beispiel werden z.B. im Pattern-Match-Output</w:t>
      </w:r>
      <w:r>
        <w:t xml:space="preserve"> </w:t>
      </w:r>
      <w:r>
        <w:rPr>
          <w:i/>
          <w:iCs/>
        </w:rPr>
        <w:t xml:space="preserve">notes</w:t>
      </w:r>
      <w:r>
        <w:t xml:space="preserve"> </w:t>
      </w:r>
      <w:r>
        <w:t xml:space="preserve">mitgegeben</w:t>
      </w:r>
      <w:hyperlink r:id="rId40">
        <w:r>
          <w:rPr>
            <w:rStyle w:val="Hyperlink"/>
          </w:rPr>
          <w:t xml:space="preserve">[20]</w:t>
        </w:r>
      </w:hyperlink>
      <w:r>
        <w:t xml:space="preserve">; ähnlich könnten im RulePack</w:t>
      </w:r>
      <w:r>
        <w:t xml:space="preserve"> </w:t>
      </w:r>
      <w:r>
        <w:rPr>
          <w:i/>
          <w:iCs/>
        </w:rPr>
        <w:t xml:space="preserve">"description"</w:t>
      </w:r>
      <w:r>
        <w:t xml:space="preserve"> </w:t>
      </w:r>
      <w:r>
        <w:t xml:space="preserve">Felder die Kommentare aufnehmen. So wird jede Regel</w:t>
      </w:r>
      <w:r>
        <w:t xml:space="preserve"> </w:t>
      </w:r>
      <w:r>
        <w:rPr>
          <w:b/>
          <w:bCs/>
        </w:rPr>
        <w:t xml:space="preserve">selbstdokumentierend</w:t>
      </w:r>
      <w:r>
        <w:t xml:space="preserve">.</w:t>
      </w:r>
    </w:p>
    <w:p>
      <w:pPr>
        <w:numPr>
          <w:ilvl w:val="0"/>
          <w:numId w:val="1011"/>
        </w:numPr>
      </w:pPr>
      <w:r>
        <w:rPr>
          <w:b/>
          <w:bCs/>
        </w:rPr>
        <w:t xml:space="preserve">Kontext-Validierung:</w:t>
      </w:r>
      <w:r>
        <w:t xml:space="preserve"> </w:t>
      </w:r>
      <w:r>
        <w:t xml:space="preserve">Der Editor kann zudem überprüfen, ob hinzugefügte Kontextbedingungen</w:t>
      </w:r>
      <w:r>
        <w:t xml:space="preserve"> </w:t>
      </w:r>
      <w:r>
        <w:rPr>
          <w:b/>
          <w:bCs/>
        </w:rPr>
        <w:t xml:space="preserve">logisch konsistent</w:t>
      </w:r>
      <w:r>
        <w:t xml:space="preserve"> </w:t>
      </w:r>
      <w:r>
        <w:t xml:space="preserve">sind. Beispiel: Der Nutzer wählt sowohl “Trend Up” als auch “Pattern = Bearish Engulfing”. Hier könnte die KI oder ein Regelwerk anmerken:</w:t>
      </w:r>
      <w:r>
        <w:t xml:space="preserve"> </w:t>
      </w:r>
      <w:r>
        <w:rPr>
          <w:i/>
          <w:iCs/>
        </w:rPr>
        <w:t xml:space="preserve">“Achtung: Bearish-Pattern im Aufwärtstrend – beabsichtigt? (Contrarian Setup)”</w:t>
      </w:r>
      <w:r>
        <w:t xml:space="preserve">. Das ist nicht zwingend falsch, aber ein Hinweis kann nützlich sein. So wird vermieden, dass man versehentlich Widersprüche einbaut. Ein anderes Beispiel:</w:t>
      </w:r>
      <w:r>
        <w:t xml:space="preserve"> </w:t>
      </w:r>
      <w:r>
        <w:rPr>
          <w:i/>
          <w:iCs/>
        </w:rPr>
        <w:t xml:space="preserve">Inside Bar als Continuation im Trend</w:t>
      </w:r>
      <w:r>
        <w:t xml:space="preserve"> </w:t>
      </w:r>
      <w:r>
        <w:t xml:space="preserve">vs.</w:t>
      </w:r>
      <w:r>
        <w:t xml:space="preserve"> </w:t>
      </w:r>
      <w:r>
        <w:rPr>
          <w:i/>
          <w:iCs/>
        </w:rPr>
        <w:t xml:space="preserve">Inside Bar als Reversal</w:t>
      </w:r>
      <w:r>
        <w:t xml:space="preserve"> </w:t>
      </w:r>
      <w:r>
        <w:t xml:space="preserve">– je nach Kontext könnte das Pattern anders interpretiert werden. Der Editor könnte solche Feinheiten abfragen oder als verschiedene Template-Varianten anbieten (z.B. “Inside Bar nach Impuls – Trendfortsetzung” vs. “Inside Bar nach Rally – mögliche Umkehr”).</w:t>
      </w:r>
    </w:p>
    <w:p>
      <w:pPr>
        <w:pStyle w:val="FirstParagraph"/>
      </w:pPr>
      <w:r>
        <w:t xml:space="preserve">Durch die Integration von Kontext und Strategie-Vorlagen wird der Editor zu einem</w:t>
      </w:r>
      <w:r>
        <w:t xml:space="preserve"> </w:t>
      </w:r>
      <w:r>
        <w:rPr>
          <w:b/>
          <w:bCs/>
        </w:rPr>
        <w:t xml:space="preserve">umfassenden Strategy-Designer</w:t>
      </w:r>
      <w:r>
        <w:t xml:space="preserve">. Er deckt nicht nur isolierte Candle-Muster ab, sondern bindet diese in den größeren Marktzusammenhang ein – was letztlich realistischerem Trading entspricht. Nutzer können dadurch ganze Handelsansätze entwickeln, die</w:t>
      </w:r>
      <w:r>
        <w:t xml:space="preserve"> </w:t>
      </w:r>
      <w:r>
        <w:rPr>
          <w:b/>
          <w:bCs/>
        </w:rPr>
        <w:t xml:space="preserve">mehrstufig</w:t>
      </w:r>
      <w:r>
        <w:t xml:space="preserve"> </w:t>
      </w:r>
      <w:r>
        <w:t xml:space="preserve">und</w:t>
      </w:r>
      <w:r>
        <w:t xml:space="preserve"> </w:t>
      </w:r>
      <w:r>
        <w:rPr>
          <w:b/>
          <w:bCs/>
        </w:rPr>
        <w:t xml:space="preserve">kommentiert</w:t>
      </w:r>
      <w:r>
        <w:t xml:space="preserve"> </w:t>
      </w:r>
      <w:r>
        <w:t xml:space="preserve">sind, statt nur singuläre Signals. Zudem wird die Erfahrung aus bekannten Handelsmodellen direkt nutzbar gemacht.</w:t>
      </w:r>
    </w:p>
    <w:bookmarkEnd w:id="83"/>
    <w:bookmarkStart w:id="91" w:name="Xae8ba524cc4d06b6ab7d27ec30c5796d24bbf1d"/>
    <w:p>
      <w:pPr>
        <w:pStyle w:val="Heading2"/>
      </w:pPr>
      <w:r>
        <w:t xml:space="preserve">8. Kompatibilität &amp; Integration in bestehende Komponenten</w:t>
      </w:r>
    </w:p>
    <w:p>
      <w:pPr>
        <w:pStyle w:val="FirstParagraph"/>
      </w:pPr>
      <w:r>
        <w:t xml:space="preserve">Ein wichtiger Aspekt des Konzepts ist die</w:t>
      </w:r>
      <w:r>
        <w:t xml:space="preserve"> </w:t>
      </w:r>
      <w:r>
        <w:rPr>
          <w:b/>
          <w:bCs/>
        </w:rPr>
        <w:t xml:space="preserve">nahtlose Einbettung</w:t>
      </w:r>
      <w:r>
        <w:t xml:space="preserve"> </w:t>
      </w:r>
      <w:r>
        <w:t xml:space="preserve">des neuen Editors in die vorhandene OrderPilot-AI Infrastruktur (TradingBot &amp; Entry Analyzer). Daher wurden von Anfang an die bestehenden</w:t>
      </w:r>
      <w:r>
        <w:t xml:space="preserve"> </w:t>
      </w:r>
      <w:r>
        <w:rPr>
          <w:b/>
          <w:bCs/>
        </w:rPr>
        <w:t xml:space="preserve">Standards und Schnittstellen</w:t>
      </w:r>
      <w:r>
        <w:t xml:space="preserve"> </w:t>
      </w:r>
      <w:r>
        <w:t xml:space="preserve">berücksichtigt:</w:t>
      </w:r>
    </w:p>
    <w:p>
      <w:pPr>
        <w:numPr>
          <w:ilvl w:val="0"/>
          <w:numId w:val="1012"/>
        </w:numPr>
      </w:pPr>
      <w:r>
        <w:rPr>
          <w:b/>
          <w:bCs/>
        </w:rPr>
        <w:t xml:space="preserve">Abgleich mit CEL v2 Funktionsumfang:</w:t>
      </w:r>
      <w:r>
        <w:t xml:space="preserve"> </w:t>
      </w:r>
      <w:r>
        <w:t xml:space="preserve">Der Editor generiert ausschließlich Ausdrücke, die mit der aktuellen</w:t>
      </w:r>
      <w:r>
        <w:t xml:space="preserve"> </w:t>
      </w:r>
      <w:r>
        <w:rPr>
          <w:b/>
          <w:bCs/>
        </w:rPr>
        <w:t xml:space="preserve">CEL-Engine (Version 2.0)</w:t>
      </w:r>
      <w:r>
        <w:t xml:space="preserve"> </w:t>
      </w:r>
      <w:r>
        <w:t xml:space="preserve">kompatibel sind</w:t>
      </w:r>
      <w:hyperlink r:id="rId84">
        <w:r>
          <w:rPr>
            <w:rStyle w:val="Hyperlink"/>
          </w:rPr>
          <w:t xml:space="preserve">[61]</w:t>
        </w:r>
      </w:hyperlink>
      <w:r>
        <w:t xml:space="preserve">. Die vollständige Liste erlaubter Funktionen und Operatoren (gemäß</w:t>
      </w:r>
      <w:r>
        <w:t xml:space="preserve"> </w:t>
      </w:r>
      <w:r>
        <w:rPr>
          <w:i/>
          <w:iCs/>
        </w:rPr>
        <w:t xml:space="preserve">CEL_Befehle_Liste_v2.md</w:t>
      </w:r>
      <w:r>
        <w:t xml:space="preserve">) ist dem Editor bekannt. Dadurch wird verhindert, dass eine vom Nutzer definierte Regel Funktionen aufruft, die der Bot nicht kennt. Z.B. sind mathematische, logische Operatoren, Indikator-Zugriffe etc. erlaubt, aber es gibt auch Dinge, die nicht verfügbar sind (etwa bestimmte komplexe Patterns wie</w:t>
      </w:r>
      <w:r>
        <w:t xml:space="preserve"> </w:t>
      </w:r>
      <w:r>
        <w:rPr>
          <w:rStyle w:val="VerbatimChar"/>
        </w:rPr>
        <w:t xml:space="preserve">liquidity_swept()</w:t>
      </w:r>
      <w:r>
        <w:t xml:space="preserve"> </w:t>
      </w:r>
      <w:r>
        <w:t xml:space="preserve">wurden in v1.0 zwar diskutiert aber entfernt</w:t>
      </w:r>
      <w:hyperlink r:id="rId70">
        <w:r>
          <w:rPr>
            <w:rStyle w:val="Hyperlink"/>
          </w:rPr>
          <w:t xml:space="preserve">[48]</w:t>
        </w:r>
      </w:hyperlink>
      <w:r>
        <w:t xml:space="preserve">). Der Editor filtert bzw. ersetzt solche Ausdrücke. Falls der Nutzer etwas formuliert, das nicht unterstützt wird, bekommt er sofort eine Warnung. Durch diese</w:t>
      </w:r>
      <w:r>
        <w:t xml:space="preserve"> </w:t>
      </w:r>
      <w:r>
        <w:rPr>
          <w:b/>
          <w:bCs/>
        </w:rPr>
        <w:t xml:space="preserve">Whitelist-Prüfung</w:t>
      </w:r>
      <w:hyperlink r:id="rId85">
        <w:r>
          <w:rPr>
            <w:rStyle w:val="Hyperlink"/>
          </w:rPr>
          <w:t xml:space="preserve">[62]</w:t>
        </w:r>
      </w:hyperlink>
      <w:r>
        <w:t xml:space="preserve"> </w:t>
      </w:r>
      <w:r>
        <w:t xml:space="preserve">bleiben alle generierten Regeln ausführbar. Zudem achtet der Editor auf konsistente Datentypen und Rückgabewerte, entsprechend den Vorgaben (z.B. Exit-Regeln müssen boolsche Ergebnisse liefern, Stop-Update muss Zahl oder null liefern, etc., siehe Punkt 4). Wir stützen uns dabei eng auf die CEL-Spezifikation und die in der Doku genannten</w:t>
      </w:r>
      <w:r>
        <w:t xml:space="preserve"> </w:t>
      </w:r>
      <w:r>
        <w:rPr>
          <w:i/>
          <w:iCs/>
        </w:rPr>
        <w:t xml:space="preserve">Whitelist-Funktionen</w:t>
      </w:r>
      <w:hyperlink r:id="rId85">
        <w:r>
          <w:rPr>
            <w:rStyle w:val="Hyperlink"/>
          </w:rPr>
          <w:t xml:space="preserve">[62]</w:t>
        </w:r>
      </w:hyperlink>
      <w:r>
        <w:t xml:space="preserve">.</w:t>
      </w:r>
    </w:p>
    <w:p>
      <w:pPr>
        <w:numPr>
          <w:ilvl w:val="0"/>
          <w:numId w:val="1012"/>
        </w:numPr>
      </w:pPr>
      <w:r>
        <w:rPr>
          <w:b/>
          <w:bCs/>
        </w:rPr>
        <w:t xml:space="preserve">Integration mit Entry Analyzer UI:</w:t>
      </w:r>
      <w:r>
        <w:t xml:space="preserve"> </w:t>
      </w:r>
      <w:r>
        <w:t xml:space="preserve">Geplant ist, dass der Editor entweder als eigenständiges Modul oder innerhalb des Entry Analyzer Dialogs läuft (z.B. als zusätzlicher Tab “Strategy Builder”). Die Kommunikation mit der Backtest/Analyse-Engine erfolgt über definierte Schnittstellen. Beispielsweise kann der Editor der</w:t>
      </w:r>
      <w:r>
        <w:t xml:space="preserve"> </w:t>
      </w:r>
      <w:r>
        <w:rPr>
          <w:b/>
          <w:bCs/>
        </w:rPr>
        <w:t xml:space="preserve">Entry Analyzer Engine</w:t>
      </w:r>
      <w:r>
        <w:t xml:space="preserve"> </w:t>
      </w:r>
      <w:r>
        <w:t xml:space="preserve">einen temporären Regelentwurf übergeben, um einen Backtest im sichtbaren Bereich durchzuführen (so kann der Nutzer direkt die Performance sehen). Der Entry Analyzer hat Methoden wie</w:t>
      </w:r>
      <w:r>
        <w:t xml:space="preserve"> </w:t>
      </w:r>
      <w:r>
        <w:rPr>
          <w:rStyle w:val="VerbatimChar"/>
        </w:rPr>
        <w:t xml:space="preserve">_on_pattern_analyze_clicked()</w:t>
      </w:r>
      <w:hyperlink r:id="rId86">
        <w:r>
          <w:rPr>
            <w:rStyle w:val="Hyperlink"/>
          </w:rPr>
          <w:t xml:space="preserve">[63]</w:t>
        </w:r>
      </w:hyperlink>
      <w:r>
        <w:t xml:space="preserve">, welche Patterns im Chart analysieren – das könnte mit unserem Editor verbunden werden, um erkannte Muster in Regeln umzuwandeln. Die</w:t>
      </w:r>
      <w:r>
        <w:t xml:space="preserve"> </w:t>
      </w:r>
      <w:r>
        <w:rPr>
          <w:b/>
          <w:bCs/>
        </w:rPr>
        <w:t xml:space="preserve">Visualisierung</w:t>
      </w:r>
      <w:r>
        <w:t xml:space="preserve"> </w:t>
      </w:r>
      <w:r>
        <w:t xml:space="preserve">von Signalen im Chart (Entry-Signale, Regime-Boundaries etc.</w:t>
      </w:r>
      <w:hyperlink r:id="rId64">
        <w:r>
          <w:rPr>
            <w:rStyle w:val="Hyperlink"/>
          </w:rPr>
          <w:t xml:space="preserve">[64]</w:t>
        </w:r>
      </w:hyperlink>
      <w:r>
        <w:t xml:space="preserve">) wird durch unsere Regeln ebenfalls getriggert, sobald sie aktiv sind. D.h. wenn der Nutzer eine Regel speichert und im Analyzer lädt, erscheinen deren Entry/Exit-Markierungen im Kursdiagramm wie gewohnt. Die Ausgabe unseres Editors (RulePack JSON) entspricht genau dem Format, das der Entry Analyzer über seinen “JSON Strategy Config Loader” einlesen kann</w:t>
      </w:r>
      <w:hyperlink r:id="rId56">
        <w:r>
          <w:rPr>
            <w:rStyle w:val="Hyperlink"/>
          </w:rPr>
          <w:t xml:space="preserve">[36]</w:t>
        </w:r>
      </w:hyperlink>
      <w:r>
        <w:t xml:space="preserve">. Somit ist die</w:t>
      </w:r>
      <w:r>
        <w:t xml:space="preserve"> </w:t>
      </w:r>
      <w:r>
        <w:rPr>
          <w:b/>
          <w:bCs/>
        </w:rPr>
        <w:t xml:space="preserve">Weiterverwendung</w:t>
      </w:r>
      <w:r>
        <w:t xml:space="preserve"> </w:t>
      </w:r>
      <w:r>
        <w:t xml:space="preserve">der erstellten Strategien sofort möglich – kein manueller Zwischenschritt nötig.</w:t>
      </w:r>
    </w:p>
    <w:p>
      <w:pPr>
        <w:numPr>
          <w:ilvl w:val="0"/>
          <w:numId w:val="1012"/>
        </w:numPr>
      </w:pPr>
      <w:r>
        <w:rPr>
          <w:b/>
          <w:bCs/>
        </w:rPr>
        <w:t xml:space="preserve">Feature-Bereitstellung und Indikatoren:</w:t>
      </w:r>
      <w:r>
        <w:t xml:space="preserve"> </w:t>
      </w:r>
      <w:r>
        <w:t xml:space="preserve">Der TradingBot verfügt über einen</w:t>
      </w:r>
      <w:r>
        <w:t xml:space="preserve"> </w:t>
      </w:r>
      <w:r>
        <w:rPr>
          <w:b/>
          <w:bCs/>
        </w:rPr>
        <w:t xml:space="preserve">Feature-Provider</w:t>
      </w:r>
      <w:r>
        <w:t xml:space="preserve">, der zahlreiche Markt- und Regime-Features als Variablen bereitstellt (ATR%, Bollinger Width, OBI, etc.)</w:t>
      </w:r>
      <w:hyperlink r:id="rId87">
        <w:r>
          <w:rPr>
            <w:rStyle w:val="Hyperlink"/>
          </w:rPr>
          <w:t xml:space="preserve">[65]</w:t>
        </w:r>
      </w:hyperlink>
      <w:hyperlink r:id="rId46">
        <w:r>
          <w:rPr>
            <w:rStyle w:val="Hyperlink"/>
          </w:rPr>
          <w:t xml:space="preserve">[26]</w:t>
        </w:r>
      </w:hyperlink>
      <w:r>
        <w:t xml:space="preserve">. Unser Editor nutzt diese vorhandenen Variablen wann immer möglich. Beispielsweise statt einen eigenen Indikator für ATR(14) zu definieren, greift die Regel einfach auf</w:t>
      </w:r>
      <w:r>
        <w:t xml:space="preserve"> </w:t>
      </w:r>
      <w:r>
        <w:rPr>
          <w:rStyle w:val="VerbatimChar"/>
        </w:rPr>
        <w:t xml:space="preserve">atrp</w:t>
      </w:r>
      <w:r>
        <w:t xml:space="preserve"> </w:t>
      </w:r>
      <w:r>
        <w:t xml:space="preserve">zurück, das ohnehin im Kontext vorliegt. Gleiches gilt für</w:t>
      </w:r>
      <w:r>
        <w:t xml:space="preserve"> </w:t>
      </w:r>
      <w:r>
        <w:rPr>
          <w:rStyle w:val="VerbatimChar"/>
        </w:rPr>
        <w:t xml:space="preserve">volume</w:t>
      </w:r>
      <w:r>
        <w:t xml:space="preserve"> </w:t>
      </w:r>
      <w:r>
        <w:t xml:space="preserve">(aktuelle Candle-Volumen),</w:t>
      </w:r>
      <w:r>
        <w:t xml:space="preserve"> </w:t>
      </w:r>
      <w:r>
        <w:rPr>
          <w:rStyle w:val="VerbatimChar"/>
        </w:rPr>
        <w:t xml:space="preserve">range_pct</w:t>
      </w:r>
      <w:r>
        <w:t xml:space="preserve">,</w:t>
      </w:r>
      <w:r>
        <w:t xml:space="preserve"> </w:t>
      </w:r>
      <w:r>
        <w:rPr>
          <w:rStyle w:val="VerbatimChar"/>
        </w:rPr>
        <w:t xml:space="preserve">squeeze_on</w:t>
      </w:r>
      <w:r>
        <w:t xml:space="preserve"> </w:t>
      </w:r>
      <w:r>
        <w:t xml:space="preserve">etc. Das hält die Regeln schlank und kompatibel. Wenn der Nutzer hingegen exotischere Dinge einbaut (z.B. ein bestimmter gleitender Durchschnitt, der nicht standardmäßig berechnet wird), fügt der Editor dem</w:t>
      </w:r>
      <w:r>
        <w:t xml:space="preserve"> </w:t>
      </w:r>
      <w:r>
        <w:rPr>
          <w:b/>
          <w:bCs/>
        </w:rPr>
        <w:t xml:space="preserve">indicators-Block</w:t>
      </w:r>
      <w:r>
        <w:t xml:space="preserve"> </w:t>
      </w:r>
      <w:r>
        <w:t xml:space="preserve">der Config die entsprechende Definition hinzu. Dabei wird das Format genutzt, das die Indicator-Engine erwartet (z.B.</w:t>
      </w:r>
      <w:r>
        <w:t xml:space="preserve"> </w:t>
      </w:r>
      <w:r>
        <w:rPr>
          <w:rStyle w:val="VerbatimChar"/>
        </w:rPr>
        <w:t xml:space="preserve">"type": "MA", "params": {"length":50, "field":"close"}</w:t>
      </w:r>
      <w:r>
        <w:t xml:space="preserve"> </w:t>
      </w:r>
      <w:r>
        <w:t xml:space="preserve">für einen 50er SMA). Die IDs dieser Indikatoren werden in den CEL-Expressions referenziert, indem</w:t>
      </w:r>
      <w:r>
        <w:t xml:space="preserve"> </w:t>
      </w:r>
      <w:r>
        <w:rPr>
          <w:rStyle w:val="VerbatimChar"/>
        </w:rPr>
        <w:t xml:space="preserve">.value</w:t>
      </w:r>
      <w:r>
        <w:t xml:space="preserve"> </w:t>
      </w:r>
      <w:r>
        <w:t xml:space="preserve">an die ID gehängt wird, falls sie als Struktur vorliegen. Dank dieser Mechanismen ist sichergestellt, dass</w:t>
      </w:r>
      <w:r>
        <w:t xml:space="preserve"> </w:t>
      </w:r>
      <w:r>
        <w:rPr>
          <w:b/>
          <w:bCs/>
        </w:rPr>
        <w:t xml:space="preserve">jede verwendete Größe im Regelcontext aufgelöst werden kann</w:t>
      </w:r>
      <w:hyperlink r:id="rId88">
        <w:r>
          <w:rPr>
            <w:rStyle w:val="Hyperlink"/>
          </w:rPr>
          <w:t xml:space="preserve">[66]</w:t>
        </w:r>
      </w:hyperlink>
      <w:hyperlink r:id="rId89">
        <w:r>
          <w:rPr>
            <w:rStyle w:val="Hyperlink"/>
          </w:rPr>
          <w:t xml:space="preserve">[67]</w:t>
        </w:r>
      </w:hyperlink>
      <w:r>
        <w:t xml:space="preserve">. Sollte dennoch etwas fehlen, würden Unit-Tests oder Dry-Runs (die wir im Editor machen) das anzeigen, sodass der Nutzer es beheben kann.</w:t>
      </w:r>
    </w:p>
    <w:p>
      <w:pPr>
        <w:numPr>
          <w:ilvl w:val="0"/>
          <w:numId w:val="1012"/>
        </w:numPr>
      </w:pPr>
      <w:r>
        <w:rPr>
          <w:b/>
          <w:bCs/>
        </w:rPr>
        <w:t xml:space="preserve">Direct TradingBot Usage:</w:t>
      </w:r>
      <w:r>
        <w:t xml:space="preserve"> </w:t>
      </w:r>
      <w:r>
        <w:t xml:space="preserve">Die vom Editor exportierten Regeln sind nicht nur im Analyzer, sondern auch direkt im</w:t>
      </w:r>
      <w:r>
        <w:t xml:space="preserve"> </w:t>
      </w:r>
      <w:r>
        <w:rPr>
          <w:b/>
          <w:bCs/>
        </w:rPr>
        <w:t xml:space="preserve">TradingBot</w:t>
      </w:r>
      <w:r>
        <w:t xml:space="preserve"> </w:t>
      </w:r>
      <w:r>
        <w:t xml:space="preserve">lauffähig. Der TradingBot lädt dieselben RulePacks, um Echtzeit-Entscheidungen zu treffen. Hier kommt zugute, dass wir uns an die gemeinsame</w:t>
      </w:r>
      <w:r>
        <w:t xml:space="preserve"> </w:t>
      </w:r>
      <w:r>
        <w:rPr>
          <w:b/>
          <w:bCs/>
        </w:rPr>
        <w:t xml:space="preserve">Rule-Engine Architektur</w:t>
      </w:r>
      <w:r>
        <w:t xml:space="preserve"> </w:t>
      </w:r>
      <w:r>
        <w:t xml:space="preserve">halten</w:t>
      </w:r>
      <w:hyperlink r:id="rId90">
        <w:r>
          <w:rPr>
            <w:rStyle w:val="Hyperlink"/>
          </w:rPr>
          <w:t xml:space="preserve">[68]</w:t>
        </w:r>
      </w:hyperlink>
      <w:r>
        <w:t xml:space="preserve">. Die Ausführungsreihenfolge (Exit -&gt; Stop-Update -&gt; Risk -&gt; Entry) wird, wie in Punkt 4 beschrieben, durch die richtige Kategorisierung eingehalten. Der Bot muss die vom Editor erstellten Regeln lediglich evaluieren, was durch die CEL-Engine sehr schnell geht (Regeln werden einmal compiliert und dann pro Tick ausgeführt</w:t>
      </w:r>
      <w:hyperlink r:id="rId87">
        <w:r>
          <w:rPr>
            <w:rStyle w:val="Hyperlink"/>
          </w:rPr>
          <w:t xml:space="preserve">[65]</w:t>
        </w:r>
      </w:hyperlink>
      <w:r>
        <w:t xml:space="preserve">). Somit stellt der Editor letztlich eine komfortable Benutzeroberfläche dar, um die ansonsten manuell geschriebenen CEL-Regeln zu erzeugen. Alles was nach dem Export passiert, entspricht exakt dem bisherigen Bot-Verhalten – d.h. es gibt keine neuen Risiken oder Unbekannten zur Laufzeit, da wir uns in dem bewährten Rahmen bewegen.</w:t>
      </w:r>
    </w:p>
    <w:p>
      <w:pPr>
        <w:numPr>
          <w:ilvl w:val="0"/>
          <w:numId w:val="1012"/>
        </w:numPr>
      </w:pPr>
      <w:r>
        <w:rPr>
          <w:b/>
          <w:bCs/>
        </w:rPr>
        <w:t xml:space="preserve">Rückwärts-Kompatibilität und Versionierung:</w:t>
      </w:r>
      <w:r>
        <w:t xml:space="preserve"> </w:t>
      </w:r>
      <w:r>
        <w:t xml:space="preserve">Falls ältere Strategien (v1) noch im Umlauf sind, könnte der Editor theoretisch auch deren Import ermöglichen und in das neue Format überführen. Schwerpunkt liegt aber auf v2. Sollte es in Zukunft Updates geben, wird der Editor entsprechend angepasst (z.B. neue CEL-Funktionen zugelassen oder Verändertes markiert). Durch die</w:t>
      </w:r>
      <w:r>
        <w:t xml:space="preserve"> </w:t>
      </w:r>
      <w:r>
        <w:rPr>
          <w:b/>
          <w:bCs/>
        </w:rPr>
        <w:t xml:space="preserve">klare Trennung</w:t>
      </w:r>
      <w:r>
        <w:t xml:space="preserve"> </w:t>
      </w:r>
      <w:r>
        <w:t xml:space="preserve">von Präsentation (Editor UI) und Regel-Engine-Backend kann man diese Anpassungen leicht vornehmen, ohne den Nutzerworkflow zu stören. Der Editor könnte beim Start die Version der Bot-Engine prüfen und sicherstellen, dass er kompatibel ist (ggf. Warnungen ausgeben, wenn nicht).</w:t>
      </w:r>
    </w:p>
    <w:p>
      <w:pPr>
        <w:pStyle w:val="FirstParagraph"/>
      </w:pPr>
      <w:r>
        <w:t xml:space="preserve">Kurz gesagt fungiert der Editor als</w:t>
      </w:r>
      <w:r>
        <w:t xml:space="preserve"> </w:t>
      </w:r>
      <w:r>
        <w:rPr>
          <w:b/>
          <w:bCs/>
        </w:rPr>
        <w:t xml:space="preserve">Vorschaltgerät</w:t>
      </w:r>
      <w:r>
        <w:t xml:space="preserve">, das die Regeldefinition in einer nutzerfreundlichen Weise erledigt und dann ein Ergebnis liefert, das</w:t>
      </w:r>
      <w:r>
        <w:t xml:space="preserve"> </w:t>
      </w:r>
      <w:r>
        <w:rPr>
          <w:b/>
          <w:bCs/>
        </w:rPr>
        <w:t xml:space="preserve">1:1 vom bestehenden System verstanden wird</w:t>
      </w:r>
      <w:r>
        <w:t xml:space="preserve">. Er integriert sich nahtlos in die Pipeline: Daten rein -&gt; Pattern/Regeln definieren -&gt; JSON raus -&gt; vom Analyzer/Bot nutzen. Dadurch können Nutzer das Maximum aus der Plattform herausholen, ohne aus dem Ökosystem herausgerissen zu werden.</w:t>
      </w:r>
    </w:p>
    <w:bookmarkEnd w:id="91"/>
    <w:bookmarkStart w:id="93" w:name="technologie-architektur-überblick"/>
    <w:p>
      <w:pPr>
        <w:pStyle w:val="Heading2"/>
      </w:pPr>
      <w:r>
        <w:t xml:space="preserve">9. Technologie &amp; Architektur-Überblick</w:t>
      </w:r>
    </w:p>
    <w:p>
      <w:pPr>
        <w:pStyle w:val="FirstParagraph"/>
      </w:pPr>
      <w:r>
        <w:t xml:space="preserve">Für die Umsetzung des Editors wird ein</w:t>
      </w:r>
      <w:r>
        <w:t xml:space="preserve"> </w:t>
      </w:r>
      <w:r>
        <w:rPr>
          <w:b/>
          <w:bCs/>
        </w:rPr>
        <w:t xml:space="preserve">modulares Architekturdesign</w:t>
      </w:r>
      <w:r>
        <w:t xml:space="preserve"> </w:t>
      </w:r>
      <w:r>
        <w:t xml:space="preserve">vorgeschlagen, das die Anforderungen an Interaktivität, Performance (insb. bei Pattern Matching) und Erweiterbarkeit erfüllt. Hier ein Überblick der Hauptkomponenten und verwendeten Technologien: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Komponente</w:t>
            </w:r>
          </w:p>
        </w:tc>
        <w:tc>
          <w:tcPr/>
          <w:p>
            <w:pPr>
              <w:pStyle w:val="Compact"/>
            </w:pPr>
            <w:r>
              <w:rPr>
                <w:b/>
                <w:bCs/>
              </w:rPr>
              <w:t xml:space="preserve">Technologie</w:t>
            </w:r>
          </w:p>
        </w:tc>
        <w:tc>
          <w:tcPr/>
          <w:p>
            <w:pPr>
              <w:pStyle w:val="Compact"/>
            </w:pPr>
            <w:r>
              <w:rPr>
                <w:b/>
                <w:bCs/>
              </w:rPr>
              <w:t xml:space="preserve">Aufgabe</w:t>
            </w:r>
          </w:p>
        </w:tc>
      </w:tr>
      <w:tr>
        <w:tc>
          <w:tcPr/>
          <w:p>
            <w:pPr>
              <w:pStyle w:val="Compact"/>
            </w:pPr>
            <w:r>
              <w:rPr>
                <w:b/>
                <w:bCs/>
              </w:rPr>
              <w:t xml:space="preserve">Frontend/UI</w:t>
            </w:r>
          </w:p>
        </w:tc>
        <w:tc>
          <w:tcPr/>
          <w:p>
            <w:pPr>
              <w:pStyle w:val="Compact"/>
            </w:pPr>
            <w:r>
              <w:rPr>
                <w:i/>
                <w:iCs/>
              </w:rPr>
              <w:t xml:space="preserve">TypeScript</w:t>
            </w:r>
            <w:r>
              <w:t xml:space="preserve"> </w:t>
            </w:r>
            <w:r>
              <w:t xml:space="preserve">+ Vue.js/React&lt;br&gt;(Web-Komponente oder integrierte UI)*</w:t>
            </w:r>
          </w:p>
        </w:tc>
        <w:tc>
          <w:tcPr/>
          <w:p>
            <w:pPr>
              <w:pStyle w:val="Compact"/>
            </w:pPr>
            <w:r>
              <w:t xml:space="preserve">Präsentation und Interaktion: Stellt den visuellen Pattern-Builder, grafischen Chart, Drag&amp;Drop für Kerzen, Formulare für Filter etc. bereit. Sorgt für sofortiges Feedback (z.B. visuelle Relationen zwischen Kerzen). Implementiert die UX-Logik (farbliche Hervorhebung, Tooltips, Wizard-Schritte). Kommuniziert asynchron mit dem Backend für KI-Vorschläge und Pattern-Scan. Bei Integration in bestehende App ggf. als WebView oder Qt/WebEngine eingebettet.</w:t>
            </w:r>
          </w:p>
        </w:tc>
      </w:tr>
      <w:tr>
        <w:tc>
          <w:tcPr/>
          <w:p>
            <w:pPr>
              <w:pStyle w:val="Compact"/>
            </w:pPr>
            <w:r>
              <w:rPr>
                <w:b/>
                <w:bCs/>
              </w:rPr>
              <w:t xml:space="preserve">Pattern Matching Engine</w:t>
            </w:r>
          </w:p>
        </w:tc>
        <w:tc>
          <w:tcPr/>
          <w:p>
            <w:pPr>
              <w:pStyle w:val="Compact"/>
            </w:pPr>
            <w:r>
              <w:rPr>
                <w:i/>
                <w:iCs/>
              </w:rPr>
              <w:t xml:space="preserve">Python Backend</w:t>
            </w:r>
            <w:r>
              <w:t xml:space="preserve"> </w:t>
            </w:r>
            <w:r>
              <w:t xml:space="preserve">(Flask/FastAPI Service) +</w:t>
            </w:r>
            <w:r>
              <w:t xml:space="preserve"> </w:t>
            </w:r>
            <w:r>
              <w:rPr>
                <w:i/>
                <w:iCs/>
              </w:rPr>
              <w:t xml:space="preserve">TA-Lib</w:t>
            </w:r>
            <w:r>
              <w:t xml:space="preserve">, evtl.</w:t>
            </w:r>
            <w:r>
              <w:t xml:space="preserve"> </w:t>
            </w:r>
            <w:r>
              <w:rPr>
                <w:i/>
                <w:iCs/>
              </w:rPr>
              <w:t xml:space="preserve">NumPy/Pandas</w:t>
            </w:r>
          </w:p>
        </w:tc>
        <w:tc>
          <w:tcPr/>
          <w:p>
            <w:pPr>
              <w:pStyle w:val="Compact"/>
            </w:pPr>
            <w:r>
              <w:t xml:space="preserve">Kern-Logik für Pattern-Erkennung: Empfängt vom Frontend definierte Pattern (als JSON-Schema) und führt Matching auf Kursdaten durch. Nutzt TA-Lib für implementierte Candle-Patterns</w:t>
            </w:r>
            <w:hyperlink r:id="rId29">
              <w:r>
                <w:rPr>
                  <w:rStyle w:val="Hyperlink"/>
                </w:rPr>
                <w:t xml:space="preserve">[9]</w:t>
              </w:r>
            </w:hyperlink>
            <w:r>
              <w:t xml:space="preserve"> </w:t>
            </w:r>
            <w:r>
              <w:t xml:space="preserve">und eigene Algorithmen für komplexe Muster (inkl. Pivot-Detection, ZigZag für Markstruktur, Fibonacci-Berechnungen für Harmonics etc.). Kann optional DTW-Algorithmus (z.B. via</w:t>
            </w:r>
            <w:r>
              <w:t xml:space="preserve"> </w:t>
            </w:r>
            <w:r>
              <w:rPr>
                <w:rStyle w:val="VerbatimChar"/>
              </w:rPr>
              <w:t xml:space="preserve">dtaidistance</w:t>
            </w:r>
            <w:r>
              <w:t xml:space="preserve">-Library) für Similarity Search ausführen. Stellt Endpunkte bereit wie</w:t>
            </w:r>
            <w:r>
              <w:t xml:space="preserve"> </w:t>
            </w:r>
            <w:r>
              <w:rPr>
                <w:rStyle w:val="VerbatimChar"/>
              </w:rPr>
              <w:t xml:space="preserve">/match_pattern</w:t>
            </w:r>
            <w:r>
              <w:t xml:space="preserve"> </w:t>
            </w:r>
            <w:r>
              <w:t xml:space="preserve">(gibt JSON-Resultate zurück) oder</w:t>
            </w:r>
            <w:r>
              <w:t xml:space="preserve"> </w:t>
            </w:r>
            <w:r>
              <w:rPr>
                <w:rStyle w:val="VerbatimChar"/>
              </w:rPr>
              <w:t xml:space="preserve">/scan_current</w:t>
            </w:r>
            <w:r>
              <w:t xml:space="preserve"> </w:t>
            </w:r>
            <w:r>
              <w:t xml:space="preserve">(findet aktuelle Patterns für Vorschläge). Arbeitet eng mit der Indicator Engine des Bots zusammen, um erforderliche Indikatorwerte bereitzustellen (z.B. gleitende Durchschnitte, ATR).</w:t>
            </w:r>
          </w:p>
        </w:tc>
      </w:tr>
      <w:tr>
        <w:tc>
          <w:tcPr/>
          <w:p>
            <w:pPr>
              <w:pStyle w:val="Compact"/>
            </w:pPr>
            <w:r>
              <w:rPr>
                <w:b/>
                <w:bCs/>
              </w:rPr>
              <w:t xml:space="preserve">AI Suggestion Engine</w:t>
            </w:r>
          </w:p>
        </w:tc>
        <w:tc>
          <w:tcPr/>
          <w:p>
            <w:pPr>
              <w:pStyle w:val="Compact"/>
            </w:pPr>
            <w:r>
              <w:rPr>
                <w:i/>
                <w:iCs/>
              </w:rPr>
              <w:t xml:space="preserve">Python Backend</w:t>
            </w:r>
            <w:r>
              <w:t xml:space="preserve"> </w:t>
            </w:r>
            <w:r>
              <w:t xml:space="preserve">(Teil des gleichen Services oder separater Worker), optional Anbindung an LLM (z.B. OpenAI/Claude API)</w:t>
            </w:r>
          </w:p>
        </w:tc>
        <w:tc>
          <w:tcPr/>
          <w:p>
            <w:pPr>
              <w:pStyle w:val="Compact"/>
            </w:pPr>
            <w:r>
              <w:t xml:space="preserve">Verantwortlich für KI-basierte Funktionen: Analysiert erkannte Muster und Regel-Setups und generiert Vorschläge in Textform. Nutzt eine Wissensbasis (aus Research-Daten &amp; statistischen Auswertungen) für regelbasierte Ratschläge. Führt bei Bedarf Hintergrund-Backtests mit den entworfenen Regeln durch (auf einem kleineren Datensegment), um Kennzahlen zu erhalten. Kann ein LLM nutzen, um komplexe Zusammenhänge zu erklären oder Benutzerfragen in Bezug auf die Strategie zu beantworten (z.B. “Warum ist dieses Pattern schwach?”). Die AI Engine kommuniziert über definierte APIs mit dem Frontend (z.B.</w:t>
            </w:r>
            <w:r>
              <w:t xml:space="preserve"> </w:t>
            </w:r>
            <w:r>
              <w:rPr>
                <w:rStyle w:val="VerbatimChar"/>
              </w:rPr>
              <w:t xml:space="preserve">/suggest_improvement</w:t>
            </w:r>
            <w:r>
              <w:t xml:space="preserve"> </w:t>
            </w:r>
            <w:r>
              <w:t xml:space="preserve">aufgerufen vom UI, liefert Liste von Vorschlägen zurück).</w:t>
            </w:r>
          </w:p>
        </w:tc>
      </w:tr>
      <w:tr>
        <w:tc>
          <w:tcPr/>
          <w:p>
            <w:pPr>
              <w:pStyle w:val="Compact"/>
            </w:pPr>
            <w:r>
              <w:rPr>
                <w:b/>
                <w:bCs/>
              </w:rPr>
              <w:t xml:space="preserve">Rule Generator &amp; Validator</w:t>
            </w:r>
          </w:p>
        </w:tc>
        <w:tc>
          <w:tcPr/>
          <w:p>
            <w:pPr>
              <w:pStyle w:val="Compact"/>
            </w:pPr>
            <w:r>
              <w:rPr>
                <w:i/>
                <w:iCs/>
              </w:rPr>
              <w:t xml:space="preserve">Integriert im Backend-Service (Python)</w:t>
            </w:r>
          </w:p>
        </w:tc>
        <w:tc>
          <w:tcPr/>
          <w:p>
            <w:pPr>
              <w:pStyle w:val="Compact"/>
            </w:pPr>
            <w:r>
              <w:t xml:space="preserve">Diese Komponente nimmt das vom Frontend kommende Pattern-/Regelmodell und generiert daraus den finalen CEL-Code und die JSON-Struktur. Sie greift auf Templates und die Funktionsliste zurück, wie in Punkt 3 beschrieben. Nach Generierung prüft sie mittels eines CEL-Parsers/Interpreters (z.B.</w:t>
            </w:r>
            <w:r>
              <w:t xml:space="preserve"> </w:t>
            </w:r>
            <w:r>
              <w:rPr>
                <w:rStyle w:val="VerbatimChar"/>
              </w:rPr>
              <w:t xml:space="preserve">python-cel</w:t>
            </w:r>
            <w:r>
              <w:t xml:space="preserve"> </w:t>
            </w:r>
            <w:r>
              <w:t xml:space="preserve">Bibliothek) die Gültigkeit. Auch die Vollständigkeit (Indikatoren vorhanden etc.) wird hier geprüft. Im Fehlerfall sendet sie dem Frontend konkrete Fehlermeldungen. Bei Erfolg kann sie auf Anforderung direkt die RulePack-Datei speichern oder an den Entry Analyzer übergeben.</w:t>
            </w:r>
          </w:p>
        </w:tc>
      </w:tr>
      <w:tr>
        <w:tc>
          <w:tcPr/>
          <w:p>
            <w:pPr>
              <w:pStyle w:val="Compact"/>
            </w:pPr>
            <w:r>
              <w:rPr>
                <w:b/>
                <w:bCs/>
              </w:rPr>
              <w:t xml:space="preserve">Integration Layer</w:t>
            </w:r>
          </w:p>
        </w:tc>
        <w:tc>
          <w:tcPr/>
          <w:p>
            <w:pPr>
              <w:pStyle w:val="Compact"/>
            </w:pPr>
            <w:r>
              <w:rPr>
                <w:i/>
                <w:iCs/>
              </w:rPr>
              <w:t xml:space="preserve">OrderPilot-AI Core (bestehend)</w:t>
            </w:r>
          </w:p>
        </w:tc>
        <w:tc>
          <w:tcPr/>
          <w:p>
            <w:pPr>
              <w:pStyle w:val="Compact"/>
            </w:pPr>
            <w:r>
              <w:t xml:space="preserve">Dieser Layer ist eigentlich schon vorhanden: Er umfasst den Entry Analyzer, BacktestEngine, TradingBot und die Datenhaltung. Unser Editor dockt hier an: Zum Beispiel kann der Editor über den Entry Analyzer Backtest-Funktionen auslösen oder auf die Marktdaten im Speicher zugreifen. Die TradingBot-Integration erfolgt, indem der Bot die vom Editor erzeugten RulePacks einfach einliest. In der Architektur muss gewährleistet sein, dass nicht parallel zwei verschiedene Regelsätze aktiv sind – vermutlich wird man daher beim Laden eines Editor-Rulepacks die bisherigen Analyzer-Regeln ersetzen. Kommunikation läuft entweder über gemeinsame Files (der Editor schreibt ins Config-Verzeichnis) oder über einen API-Aufruf an den Analyzer (z.B.</w:t>
            </w:r>
            <w:r>
              <w:t xml:space="preserve"> </w:t>
            </w:r>
            <w:r>
              <w:rPr>
                <w:rStyle w:val="VerbatimChar"/>
              </w:rPr>
              <w:t xml:space="preserve">/load_ruleset</w:t>
            </w:r>
            <w:r>
              <w:t xml:space="preserve">). Die genauen Integrationspunkte werden anhand der bestehenden Codebasis entwickelt, aber vom Konzept her bleibt der Bot unverändert – er bekommt nur auf neue Weise erzeugte Configs.</w:t>
            </w:r>
          </w:p>
        </w:tc>
      </w:tr>
    </w:tbl>
    <w:p>
      <w:pPr>
        <w:pStyle w:val="BodyText"/>
      </w:pPr>
      <w:r>
        <w:rPr>
          <w:b/>
          <w:bCs/>
        </w:rPr>
        <w:t xml:space="preserve">Diagramm-Idee (Architektur):</w:t>
      </w:r>
      <w:r>
        <w:t xml:space="preserve"> </w:t>
      </w:r>
      <w:r>
        <w:t xml:space="preserve">Der Editor kann man sich als zusätzliche Schicht vorstellen, die zwischen den Nutzer und die vorhandene Engine tritt:</w:t>
      </w:r>
    </w:p>
    <w:p>
      <w:pPr>
        <w:pStyle w:val="BlockText"/>
      </w:pPr>
      <w:r>
        <w:rPr>
          <w:b/>
          <w:bCs/>
        </w:rPr>
        <w:t xml:space="preserve">Nutzer</w:t>
      </w:r>
      <w:r>
        <w:t xml:space="preserve"> </w:t>
      </w:r>
      <w:r>
        <w:t xml:space="preserve">→ (Browser/GUI) →</w:t>
      </w:r>
      <w:r>
        <w:t xml:space="preserve"> </w:t>
      </w:r>
      <w:r>
        <w:rPr>
          <w:b/>
          <w:bCs/>
        </w:rPr>
        <w:t xml:space="preserve">Pattern-Editor Frontend</w:t>
      </w:r>
      <w:r>
        <w:t xml:space="preserve"> </w:t>
      </w:r>
      <w:r>
        <w:t xml:space="preserve">→ (REST/WebSocket) →</w:t>
      </w:r>
      <w:r>
        <w:t xml:space="preserve"> </w:t>
      </w:r>
      <w:r>
        <w:rPr>
          <w:b/>
          <w:bCs/>
        </w:rPr>
        <w:t xml:space="preserve">Backend Service</w:t>
      </w:r>
      <w:r>
        <w:t xml:space="preserve"> </w:t>
      </w:r>
      <w:r>
        <w:t xml:space="preserve">(Pattern Engine &amp; AI) → (Datei/IPC) →</w:t>
      </w:r>
      <w:r>
        <w:t xml:space="preserve"> </w:t>
      </w:r>
      <w:r>
        <w:rPr>
          <w:b/>
          <w:bCs/>
        </w:rPr>
        <w:t xml:space="preserve">TradingBot/Analyzer</w:t>
      </w:r>
    </w:p>
    <w:p>
      <w:pPr>
        <w:pStyle w:val="FirstParagraph"/>
      </w:pPr>
      <w:r>
        <w:t xml:space="preserve">Die Frontend-Komponente läuft idealerweise im Browser bzw. als Web-Technologie, was schnelle Iteration und modernes UI erlaubt. Der Backend-Service kann entweder lokal im gleichen Prozess wie der Bot laufen (z.B. in einer Python-Umgebung eingebettet) oder als separater Dienst, der über HTTP angesprochen wird. Angesichts der bestehenden Python-Codebasis bietet es sich an, den Service im selben Ökosystem laufen zu lassen, damit er direkt auf die Indikatoren und Marktdaten zugreifen kann (z.B. via in-memory DataFrame aus dem Analyzer).</w:t>
      </w:r>
    </w:p>
    <w:p>
      <w:pPr>
        <w:pStyle w:val="BodyText"/>
      </w:pPr>
      <w:r>
        <w:rPr>
          <w:b/>
          <w:bCs/>
        </w:rPr>
        <w:t xml:space="preserve">JSON-Schema für Patterns/Regeln:</w:t>
      </w:r>
      <w:r>
        <w:t xml:space="preserve"> </w:t>
      </w:r>
      <w:r>
        <w:t xml:space="preserve">Intern definiert der Editor eine klare Datenstruktur für ein Pattern. Beispielhaft:</w:t>
      </w:r>
    </w:p>
    <w:p>
      <w:pPr>
        <w:pStyle w:val="SourceCode"/>
      </w:pPr>
      <w:r>
        <w:rPr>
          <w:rStyle w:val="VerbatimChar"/>
        </w:rPr>
        <w:t xml:space="preserve">{</w:t>
      </w:r>
      <w:r>
        <w:br/>
      </w:r>
      <w:r>
        <w:rPr>
          <w:rStyle w:val="VerbatimChar"/>
        </w:rPr>
        <w:t xml:space="preserve">  "pattern_name": "Bullish Engulfing",</w:t>
      </w:r>
      <w:r>
        <w:br/>
      </w:r>
      <w:r>
        <w:rPr>
          <w:rStyle w:val="VerbatimChar"/>
        </w:rPr>
        <w:t xml:space="preserve">  "timeframe": "5m",</w:t>
      </w:r>
      <w:r>
        <w:br/>
      </w:r>
      <w:r>
        <w:rPr>
          <w:rStyle w:val="VerbatimChar"/>
        </w:rPr>
        <w:t xml:space="preserve">  "candles": [</w:t>
      </w:r>
      <w:r>
        <w:br/>
      </w:r>
      <w:r>
        <w:rPr>
          <w:rStyle w:val="VerbatimChar"/>
        </w:rPr>
        <w:t xml:space="preserve">    { "index": -2, "direction": "DOWN", "body_size": "small" },</w:t>
      </w:r>
      <w:r>
        <w:br/>
      </w:r>
      <w:r>
        <w:rPr>
          <w:rStyle w:val="VerbatimChar"/>
        </w:rPr>
        <w:t xml:space="preserve">    { "index": -1, "direction": "UP", "relations": [</w:t>
      </w:r>
      <w:r>
        <w:br/>
      </w:r>
      <w:r>
        <w:rPr>
          <w:rStyle w:val="VerbatimChar"/>
        </w:rPr>
        <w:t xml:space="preserve">        { "to_index": -2, "field": "high", "relation": "greater" },</w:t>
      </w:r>
      <w:r>
        <w:br/>
      </w:r>
      <w:r>
        <w:rPr>
          <w:rStyle w:val="VerbatimChar"/>
        </w:rPr>
        <w:t xml:space="preserve">        { "to_index": -2, "field": "low", "relation": "less"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"filters": [</w:t>
      </w:r>
      <w:r>
        <w:br/>
      </w:r>
      <w:r>
        <w:rPr>
          <w:rStyle w:val="VerbatimChar"/>
        </w:rPr>
        <w:t xml:space="preserve">    { "type": "volume_spike", "window": 20, "threshold": 1.5 },</w:t>
      </w:r>
      <w:r>
        <w:br/>
      </w:r>
      <w:r>
        <w:rPr>
          <w:rStyle w:val="VerbatimChar"/>
        </w:rPr>
        <w:t xml:space="preserve">    { "type": "trend_filter", "indicator": "EMA", "period": 34, "direction": "above" }</w:t>
      </w:r>
      <w:r>
        <w:br/>
      </w:r>
      <w:r>
        <w:rPr>
          <w:rStyle w:val="VerbatimChar"/>
        </w:rPr>
        <w:t xml:space="preserve">  ]</w:t>
      </w:r>
      <w:r>
        <w:br/>
      </w:r>
      <w:r>
        <w:rPr>
          <w:rStyle w:val="VerbatimChar"/>
        </w:rPr>
        <w:t xml:space="preserve">}</w:t>
      </w:r>
    </w:p>
    <w:p>
      <w:pPr>
        <w:pStyle w:val="FirstParagraph"/>
      </w:pPr>
      <w:r>
        <w:t xml:space="preserve">Dies könnte die vom Nutzer gemachten Angaben repräsentieren. Der Pattern-Engine-Backend wandelt dies in entsprechende Überprüfungen um. Ähnlich gibt es ein Schema für ganze Regeln/Strategien, das dann letztlich auf das bekannte RulePack gemappt wird. Dieses</w:t>
      </w:r>
      <w:r>
        <w:t xml:space="preserve"> </w:t>
      </w:r>
      <w:r>
        <w:rPr>
          <w:b/>
          <w:bCs/>
        </w:rPr>
        <w:t xml:space="preserve">interne Schema</w:t>
      </w:r>
      <w:r>
        <w:t xml:space="preserve"> </w:t>
      </w:r>
      <w:r>
        <w:t xml:space="preserve">erleichtert das Zusammenspiel der Module und könnte auch veröffentlicht werden, falls Drittentwickler eigene Pattern-Plugins schreiben wollen.</w:t>
      </w:r>
    </w:p>
    <w:p>
      <w:pPr>
        <w:pStyle w:val="BodyText"/>
      </w:pPr>
      <w:r>
        <w:rPr>
          <w:b/>
          <w:bCs/>
        </w:rPr>
        <w:t xml:space="preserve">Leistung und Optimierung:</w:t>
      </w:r>
      <w:r>
        <w:t xml:space="preserve"> </w:t>
      </w:r>
      <w:r>
        <w:t xml:space="preserve">Die Kombination aus visuellem Editor und Echtzeit-Matching erfordert eine performante Umsetzung. Dank Web-Technologie kann viel Logik bereits im Frontend stattfinden (z.B. das Zeichnen der Candles, einfache Berechnungen wie Relationen darstellen). Die rechenintensiven Vorgänge wie Pattern Scan auf historischen Daten oder KI-Analyse passieren im Python-Backend, das für solche Zwecke optimiert ist (Numpy, Vektorisierung, evtl. C-Extensions von TA-Lib). Das System sollte Tests unterzogen werden, um sicherzustellen, dass es auch bei komplexen Mustern und vielen Daten schnell reagiert. Durch asynchrone Aufrufe (der Editor kann z.B. weiterbedient werden, während im Hintergrund ein Backtest läuft) bleibt die UI flüssig.</w:t>
      </w:r>
    </w:p>
    <w:p>
      <w:pPr>
        <w:pStyle w:val="BodyText"/>
      </w:pPr>
      <w:r>
        <w:rPr>
          <w:b/>
          <w:bCs/>
        </w:rPr>
        <w:t xml:space="preserve">Sicherheit:</w:t>
      </w:r>
      <w:r>
        <w:t xml:space="preserve"> </w:t>
      </w:r>
      <w:r>
        <w:t xml:space="preserve">Da hier regelbasierte Trades konfiguriert werden, ist Fehlerfreiheit kritisch. Unit-Tests für jede generierte Regel (wie in CEL-Doku empfohlen</w:t>
      </w:r>
      <w:hyperlink r:id="rId92">
        <w:r>
          <w:rPr>
            <w:rStyle w:val="Hyperlink"/>
          </w:rPr>
          <w:t xml:space="preserve">[69]</w:t>
        </w:r>
      </w:hyperlink>
      <w:r>
        <w:t xml:space="preserve">) sind einzuplanen. Der Editor könnte im Debug-Modus automatisch ein paar vordefinierte Situationen gegen die Regel laufen lassen, um zu schauen, ob true/false wie erwartet kommt – eine Art eingebauter Unit-Test pro Regel.</w:t>
      </w:r>
    </w:p>
    <w:p>
      <w:pPr>
        <w:pStyle w:val="BodyText"/>
      </w:pPr>
      <w:r>
        <w:t xml:space="preserve">Abschließend verbindet die vorgeschlagene Architektur</w:t>
      </w:r>
      <w:r>
        <w:t xml:space="preserve"> </w:t>
      </w:r>
      <w:r>
        <w:rPr>
          <w:b/>
          <w:bCs/>
        </w:rPr>
        <w:t xml:space="preserve">moderne UI/UX</w:t>
      </w:r>
      <w:r>
        <w:t xml:space="preserve"> </w:t>
      </w:r>
      <w:r>
        <w:t xml:space="preserve">mit der</w:t>
      </w:r>
      <w:r>
        <w:t xml:space="preserve"> </w:t>
      </w:r>
      <w:r>
        <w:rPr>
          <w:b/>
          <w:bCs/>
        </w:rPr>
        <w:t xml:space="preserve">Stabilität und Geschwindigkeit</w:t>
      </w:r>
      <w:r>
        <w:t xml:space="preserve"> </w:t>
      </w:r>
      <w:r>
        <w:t xml:space="preserve">der bestehenden Trading-Engine. Durch diese Struktur kann der interaktive CEL-Editor effizient entwickelt und gewartet werden, und Nutzer erhalten ein mächtiges Werkzeug, um ihre Handelsstrategien visuell zu formen und mit KI-Unterstützung zu veredeln.</w:t>
      </w:r>
    </w:p>
    <w:bookmarkEnd w:id="93"/>
    <w:bookmarkEnd w:id="94"/>
    <w:bookmarkEnd w:id="95"/>
    <w:p>
      <w:r>
        <w:pict>
          <v:rect style="width:0;height:1.5pt" o:hralign="center" o:hrstd="t" o:hr="t"/>
        </w:pict>
      </w:r>
    </w:p>
    <w:bookmarkStart w:id="10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1">
        <w:r>
          <w:rPr>
            <w:rStyle w:val="Hyperlink"/>
          </w:rPr>
          <w:t xml:space="preserve">[3]</w:t>
        </w:r>
      </w:hyperlink>
      <w:r>
        <w:t xml:space="preserve"> </w:t>
      </w:r>
      <w:hyperlink r:id="rId23">
        <w:r>
          <w:rPr>
            <w:rStyle w:val="Hyperlink"/>
          </w:rPr>
          <w:t xml:space="preserve">[4]</w:t>
        </w:r>
      </w:hyperlink>
      <w:r>
        <w:t xml:space="preserve"> </w:t>
      </w: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45">
        <w:r>
          <w:rPr>
            <w:rStyle w:val="Hyperlink"/>
          </w:rPr>
          <w:t xml:space="preserve">[24]</w:t>
        </w:r>
      </w:hyperlink>
      <w:r>
        <w:t xml:space="preserve"> </w:t>
      </w:r>
      <w:hyperlink r:id="rId45">
        <w:r>
          <w:rPr>
            <w:rStyle w:val="Hyperlink"/>
          </w:rPr>
          <w:t xml:space="preserve">[25]</w:t>
        </w:r>
      </w:hyperlink>
      <w:r>
        <w:t xml:space="preserve"> </w:t>
      </w:r>
      <w:hyperlink r:id="rId60">
        <w:r>
          <w:rPr>
            <w:rStyle w:val="Hyperlink"/>
          </w:rPr>
          <w:t xml:space="preserve">[39]</w:t>
        </w:r>
      </w:hyperlink>
      <w:r>
        <w:t xml:space="preserve"> </w:t>
      </w:r>
      <w:hyperlink r:id="rId66">
        <w:r>
          <w:rPr>
            <w:rStyle w:val="Hyperlink"/>
          </w:rPr>
          <w:t xml:space="preserve">[45]</w:t>
        </w:r>
      </w:hyperlink>
      <w:r>
        <w:t xml:space="preserve"> </w:t>
      </w:r>
      <w:hyperlink r:id="rId67">
        <w:r>
          <w:rPr>
            <w:rStyle w:val="Hyperlink"/>
          </w:rPr>
          <w:t xml:space="preserve">[46]</w:t>
        </w:r>
      </w:hyperlink>
      <w:r>
        <w:t xml:space="preserve"> </w:t>
      </w:r>
      <w:hyperlink r:id="rId69">
        <w:r>
          <w:rPr>
            <w:rStyle w:val="Hyperlink"/>
          </w:rPr>
          <w:t xml:space="preserve">[47]</w:t>
        </w:r>
      </w:hyperlink>
      <w:r>
        <w:t xml:space="preserve"> </w:t>
      </w:r>
      <w:hyperlink r:id="rId71">
        <w:r>
          <w:rPr>
            <w:rStyle w:val="Hyperlink"/>
          </w:rPr>
          <w:t xml:space="preserve">[49]</w:t>
        </w:r>
      </w:hyperlink>
      <w:r>
        <w:t xml:space="preserve"> </w:t>
      </w:r>
      <w:hyperlink r:id="rId73">
        <w:r>
          <w:rPr>
            <w:rStyle w:val="Hyperlink"/>
          </w:rPr>
          <w:t xml:space="preserve">[51]</w:t>
        </w:r>
      </w:hyperlink>
      <w:r>
        <w:t xml:space="preserve"> </w:t>
      </w:r>
      <w:hyperlink r:id="rId74">
        <w:r>
          <w:rPr>
            <w:rStyle w:val="Hyperlink"/>
          </w:rPr>
          <w:t xml:space="preserve">[52]</w:t>
        </w:r>
      </w:hyperlink>
      <w:r>
        <w:t xml:space="preserve"> </w:t>
      </w:r>
      <w:hyperlink r:id="rId75">
        <w:r>
          <w:rPr>
            <w:rStyle w:val="Hyperlink"/>
          </w:rPr>
          <w:t xml:space="preserve">[53]</w:t>
        </w:r>
      </w:hyperlink>
      <w:r>
        <w:t xml:space="preserve"> </w:t>
      </w:r>
      <w:hyperlink r:id="rId76">
        <w:r>
          <w:rPr>
            <w:rStyle w:val="Hyperlink"/>
          </w:rPr>
          <w:t xml:space="preserve">[54]</w:t>
        </w:r>
      </w:hyperlink>
      <w:r>
        <w:t xml:space="preserve"> </w:t>
      </w:r>
      <w:hyperlink r:id="rId77">
        <w:r>
          <w:rPr>
            <w:rStyle w:val="Hyperlink"/>
          </w:rPr>
          <w:t xml:space="preserve">[55]</w:t>
        </w:r>
      </w:hyperlink>
      <w:r>
        <w:t xml:space="preserve"> </w:t>
      </w:r>
      <w:hyperlink r:id="rId78">
        <w:r>
          <w:rPr>
            <w:rStyle w:val="Hyperlink"/>
          </w:rPr>
          <w:t xml:space="preserve">[56]</w:t>
        </w:r>
      </w:hyperlink>
      <w:r>
        <w:t xml:space="preserve"> </w:t>
      </w:r>
      <w:hyperlink r:id="rId79">
        <w:r>
          <w:rPr>
            <w:rStyle w:val="Hyperlink"/>
          </w:rPr>
          <w:t xml:space="preserve">[57]</w:t>
        </w:r>
      </w:hyperlink>
      <w:r>
        <w:t xml:space="preserve"> </w:t>
      </w:r>
      <w:hyperlink r:id="rId80">
        <w:r>
          <w:rPr>
            <w:rStyle w:val="Hyperlink"/>
          </w:rPr>
          <w:t xml:space="preserve">[58]</w:t>
        </w:r>
      </w:hyperlink>
      <w:r>
        <w:t xml:space="preserve"> </w:t>
      </w:r>
      <w:hyperlink r:id="rId81">
        <w:r>
          <w:rPr>
            <w:rStyle w:val="Hyperlink"/>
          </w:rPr>
          <w:t xml:space="preserve">[59]</w:t>
        </w:r>
      </w:hyperlink>
      <w:r>
        <w:t xml:space="preserve"> </w:t>
      </w:r>
      <w:r>
        <w:t xml:space="preserve">Chartmuster_Erweitert_2026.md</w:t>
      </w:r>
    </w:p>
    <w:p>
      <w:pPr>
        <w:pStyle w:val="BodyText"/>
      </w:pPr>
      <w:hyperlink r:id="rId96">
        <w:r>
          <w:rPr>
            <w:rStyle w:val="Hyperlink"/>
          </w:rPr>
          <w:t xml:space="preserve">file://file_00000000b460724687328844c99e5d1a</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70">
        <w:r>
          <w:rPr>
            <w:rStyle w:val="Hyperlink"/>
          </w:rPr>
          <w:t xml:space="preserve">[48]</w:t>
        </w:r>
      </w:hyperlink>
      <w:r>
        <w:t xml:space="preserve"> </w:t>
      </w:r>
      <w:hyperlink r:id="rId84">
        <w:r>
          <w:rPr>
            <w:rStyle w:val="Hyperlink"/>
          </w:rPr>
          <w:t xml:space="preserve">[61]</w:t>
        </w:r>
      </w:hyperlink>
      <w:r>
        <w:t xml:space="preserve"> </w:t>
      </w:r>
      <w:hyperlink r:id="rId86">
        <w:r>
          <w:rPr>
            <w:rStyle w:val="Hyperlink"/>
          </w:rPr>
          <w:t xml:space="preserve">[63]</w:t>
        </w:r>
      </w:hyperlink>
      <w:r>
        <w:t xml:space="preserve"> </w:t>
      </w:r>
      <w:hyperlink r:id="rId88">
        <w:r>
          <w:rPr>
            <w:rStyle w:val="Hyperlink"/>
          </w:rPr>
          <w:t xml:space="preserve">[66]</w:t>
        </w:r>
      </w:hyperlink>
      <w:r>
        <w:t xml:space="preserve"> </w:t>
      </w:r>
      <w:hyperlink r:id="rId89">
        <w:r>
          <w:rPr>
            <w:rStyle w:val="Hyperlink"/>
          </w:rPr>
          <w:t xml:space="preserve">[67]</w:t>
        </w:r>
      </w:hyperlink>
      <w:r>
        <w:t xml:space="preserve"> </w:t>
      </w:r>
      <w:r>
        <w:t xml:space="preserve">CEL_Befehle_Liste_v2.md</w:t>
      </w:r>
    </w:p>
    <w:p>
      <w:pPr>
        <w:pStyle w:val="BodyText"/>
      </w:pPr>
      <w:hyperlink r:id="rId97">
        <w:r>
          <w:rPr>
            <w:rStyle w:val="Hyperlink"/>
          </w:rPr>
          <w:t xml:space="preserve">file://file_00000000da1c71f4a1c3c745cf207d85</w:t>
        </w:r>
      </w:hyperlink>
    </w:p>
    <w:p>
      <w:pPr>
        <w:pStyle w:val="BodyText"/>
      </w:pPr>
      <w:hyperlink r:id="rId31">
        <w:r>
          <w:rPr>
            <w:rStyle w:val="Hyperlink"/>
          </w:rPr>
          <w:t xml:space="preserve">[11]</w:t>
        </w:r>
      </w:hyperlink>
      <w:r>
        <w:t xml:space="preserve"> </w:t>
      </w:r>
      <w:hyperlink r:id="rId32">
        <w:r>
          <w:rPr>
            <w:rStyle w:val="Hyperlink"/>
          </w:rPr>
          <w:t xml:space="preserve">[12]</w:t>
        </w:r>
      </w:hyperlink>
      <w:r>
        <w:t xml:space="preserve"> </w:t>
      </w:r>
      <w:r>
        <w:t xml:space="preserve">Candlestick Pattern Editor</w:t>
      </w:r>
    </w:p>
    <w:p>
      <w:pPr>
        <w:pStyle w:val="BodyText"/>
      </w:pPr>
      <w:hyperlink r:id="rId98">
        <w:r>
          <w:rPr>
            <w:rStyle w:val="Hyperlink"/>
          </w:rPr>
          <w:t xml:space="preserve">https://toslc.thinkorswim.com/center/howToTos/thinkManual/charts/Patterns/Candlestick-Pattern-Editor</w:t>
        </w:r>
      </w:hyperlink>
    </w:p>
    <w:p>
      <w:pPr>
        <w:pStyle w:val="BodyText"/>
      </w:pPr>
      <w:hyperlink r:id="rId33">
        <w:r>
          <w:rPr>
            <w:rStyle w:val="Hyperlink"/>
          </w:rPr>
          <w:t xml:space="preserve">[13]</w:t>
        </w:r>
      </w:hyperlink>
      <w:r>
        <w:t xml:space="preserve"> </w:t>
      </w:r>
      <w:hyperlink r:id="rId34">
        <w:r>
          <w:rPr>
            <w:rStyle w:val="Hyperlink"/>
          </w:rPr>
          <w:t xml:space="preserve">[14]</w:t>
        </w:r>
      </w:hyperlink>
      <w:r>
        <w:t xml:space="preserve"> </w:t>
      </w:r>
      <w:hyperlink r:id="rId35">
        <w:r>
          <w:rPr>
            <w:rStyle w:val="Hyperlink"/>
          </w:rPr>
          <w:t xml:space="preserve">[15]</w:t>
        </w:r>
      </w:hyperlink>
      <w:r>
        <w:t xml:space="preserve"> </w:t>
      </w:r>
      <w:hyperlink r:id="rId36">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59">
        <w:r>
          <w:rPr>
            <w:rStyle w:val="Hyperlink"/>
          </w:rPr>
          <w:t xml:space="preserve">[38]</w:t>
        </w:r>
      </w:hyperlink>
      <w:r>
        <w:t xml:space="preserve"> </w:t>
      </w:r>
      <w:hyperlink r:id="rId72">
        <w:r>
          <w:rPr>
            <w:rStyle w:val="Hyperlink"/>
          </w:rPr>
          <w:t xml:space="preserve">[50]</w:t>
        </w:r>
      </w:hyperlink>
      <w:r>
        <w:t xml:space="preserve"> </w:t>
      </w:r>
      <w:r>
        <w:t xml:space="preserve">Chartmuster_Erkennung_BestPractice_Plan.md</w:t>
      </w:r>
    </w:p>
    <w:p>
      <w:pPr>
        <w:pStyle w:val="BodyText"/>
      </w:pPr>
      <w:hyperlink r:id="rId99">
        <w:r>
          <w:rPr>
            <w:rStyle w:val="Hyperlink"/>
          </w:rPr>
          <w:t xml:space="preserve">file://file_00000000fc1471f48ef3106381c1ff1e</w:t>
        </w:r>
      </w:hyperlink>
    </w:p>
    <w:p>
      <w:pPr>
        <w:pStyle w:val="BodyText"/>
      </w:pPr>
      <w:hyperlink r:id="rId46">
        <w:r>
          <w:rPr>
            <w:rStyle w:val="Hyperlink"/>
          </w:rPr>
          <w:t xml:space="preserve">[26]</w:t>
        </w:r>
      </w:hyperlink>
      <w:r>
        <w:t xml:space="preserve"> </w:t>
      </w:r>
      <w:hyperlink r:id="rId47">
        <w:r>
          <w:rPr>
            <w:rStyle w:val="Hyperlink"/>
          </w:rPr>
          <w:t xml:space="preserve">[27]</w:t>
        </w:r>
      </w:hyperlink>
      <w:r>
        <w:t xml:space="preserve"> </w:t>
      </w:r>
      <w:hyperlink r:id="rId50">
        <w:r>
          <w:rPr>
            <w:rStyle w:val="Hyperlink"/>
          </w:rPr>
          <w:t xml:space="preserve">[30]</w:t>
        </w:r>
      </w:hyperlink>
      <w:r>
        <w:t xml:space="preserve"> </w:t>
      </w:r>
      <w:hyperlink r:id="rId51">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51">
        <w:r>
          <w:rPr>
            <w:rStyle w:val="Hyperlink"/>
          </w:rPr>
          <w:t xml:space="preserve">[34]</w:t>
        </w:r>
      </w:hyperlink>
      <w:r>
        <w:t xml:space="preserve"> </w:t>
      </w:r>
      <w:hyperlink r:id="rId55">
        <w:r>
          <w:rPr>
            <w:rStyle w:val="Hyperlink"/>
          </w:rPr>
          <w:t xml:space="preserve">[35]</w:t>
        </w:r>
      </w:hyperlink>
      <w:r>
        <w:t xml:space="preserve"> </w:t>
      </w:r>
      <w:hyperlink r:id="rId57">
        <w:r>
          <w:rPr>
            <w:rStyle w:val="Hyperlink"/>
          </w:rPr>
          <w:t xml:space="preserve">[37]</w:t>
        </w:r>
      </w:hyperlink>
      <w:r>
        <w:t xml:space="preserve"> </w:t>
      </w:r>
      <w:hyperlink r:id="rId61">
        <w:r>
          <w:rPr>
            <w:rStyle w:val="Hyperlink"/>
          </w:rPr>
          <w:t xml:space="preserve">[40]</w:t>
        </w:r>
      </w:hyperlink>
      <w:r>
        <w:t xml:space="preserve"> </w:t>
      </w:r>
      <w:hyperlink r:id="rId85">
        <w:r>
          <w:rPr>
            <w:rStyle w:val="Hyperlink"/>
          </w:rPr>
          <w:t xml:space="preserve">[62]</w:t>
        </w:r>
      </w:hyperlink>
      <w:r>
        <w:t xml:space="preserve"> </w:t>
      </w:r>
      <w:hyperlink r:id="rId87">
        <w:r>
          <w:rPr>
            <w:rStyle w:val="Hyperlink"/>
          </w:rPr>
          <w:t xml:space="preserve">[65]</w:t>
        </w:r>
      </w:hyperlink>
      <w:r>
        <w:t xml:space="preserve"> </w:t>
      </w:r>
      <w:hyperlink r:id="rId90">
        <w:r>
          <w:rPr>
            <w:rStyle w:val="Hyperlink"/>
          </w:rPr>
          <w:t xml:space="preserve">[68]</w:t>
        </w:r>
      </w:hyperlink>
      <w:r>
        <w:t xml:space="preserve"> </w:t>
      </w:r>
      <w:hyperlink r:id="rId92">
        <w:r>
          <w:rPr>
            <w:rStyle w:val="Hyperlink"/>
          </w:rPr>
          <w:t xml:space="preserve">[69]</w:t>
        </w:r>
      </w:hyperlink>
      <w:r>
        <w:t xml:space="preserve"> </w:t>
      </w:r>
      <w:r>
        <w:t xml:space="preserve">CEL_Rules_Doku_TradingBot_Analyzer.md</w:t>
      </w:r>
    </w:p>
    <w:p>
      <w:pPr>
        <w:pStyle w:val="BodyText"/>
      </w:pPr>
      <w:hyperlink r:id="rId100">
        <w:r>
          <w:rPr>
            <w:rStyle w:val="Hyperlink"/>
          </w:rPr>
          <w:t xml:space="preserve">file://file_0000000081c071f490e93b6635931ab9</w:t>
        </w:r>
      </w:hyperlink>
    </w:p>
    <w:p>
      <w:pPr>
        <w:pStyle w:val="BodyText"/>
      </w:pPr>
      <w:hyperlink r:id="rId56">
        <w:r>
          <w:rPr>
            <w:rStyle w:val="Hyperlink"/>
          </w:rPr>
          <w:t xml:space="preserve">[36]</w:t>
        </w:r>
      </w:hyperlink>
      <w:r>
        <w:t xml:space="preserve"> </w:t>
      </w:r>
      <w:hyperlink r:id="rId62">
        <w:r>
          <w:rPr>
            <w:rStyle w:val="Hyperlink"/>
          </w:rPr>
          <w:t xml:space="preserve">[41]</w:t>
        </w:r>
      </w:hyperlink>
      <w:r>
        <w:t xml:space="preserve"> </w:t>
      </w:r>
      <w:hyperlink r:id="rId64">
        <w:r>
          <w:rPr>
            <w:rStyle w:val="Hyperlink"/>
          </w:rPr>
          <w:t xml:space="preserve">[42]</w:t>
        </w:r>
      </w:hyperlink>
      <w:r>
        <w:t xml:space="preserve"> </w:t>
      </w:r>
      <w:hyperlink r:id="rId65">
        <w:r>
          <w:rPr>
            <w:rStyle w:val="Hyperlink"/>
          </w:rPr>
          <w:t xml:space="preserve">[43]</w:t>
        </w:r>
      </w:hyperlink>
      <w:r>
        <w:t xml:space="preserve"> </w:t>
      </w:r>
      <w:hyperlink r:id="rId64">
        <w:r>
          <w:rPr>
            <w:rStyle w:val="Hyperlink"/>
          </w:rPr>
          <w:t xml:space="preserve">[44]</w:t>
        </w:r>
      </w:hyperlink>
      <w:r>
        <w:t xml:space="preserve"> </w:t>
      </w:r>
      <w:hyperlink r:id="rId64">
        <w:r>
          <w:rPr>
            <w:rStyle w:val="Hyperlink"/>
          </w:rPr>
          <w:t xml:space="preserve">[64]</w:t>
        </w:r>
      </w:hyperlink>
      <w:r>
        <w:t xml:space="preserve"> </w:t>
      </w:r>
      <w:r>
        <w:t xml:space="preserve">Entry_Analyzer_Funktionsuebersicht.md</w:t>
      </w:r>
    </w:p>
    <w:p>
      <w:pPr>
        <w:pStyle w:val="BodyText"/>
      </w:pPr>
      <w:hyperlink r:id="rId64">
        <w:r>
          <w:rPr>
            <w:rStyle w:val="Hyperlink"/>
          </w:rPr>
          <w:t xml:space="preserve">file://file_0000000065c87246bc19115cc47dbf8c</w:t>
        </w:r>
      </w:hyperlink>
    </w:p>
    <w:p>
      <w:pPr>
        <w:pStyle w:val="BodyText"/>
      </w:pPr>
      <w:hyperlink r:id="rId82">
        <w:r>
          <w:rPr>
            <w:rStyle w:val="Hyperlink"/>
          </w:rPr>
          <w:t xml:space="preserve">[60]</w:t>
        </w:r>
      </w:hyperlink>
      <w:r>
        <w:t xml:space="preserve"> </w:t>
      </w:r>
      <w:r>
        <w:t xml:space="preserve">SMC_Quick_Reference.md</w:t>
      </w:r>
    </w:p>
    <w:p>
      <w:pPr>
        <w:pStyle w:val="BodyText"/>
      </w:pPr>
      <w:hyperlink r:id="rId101">
        <w:r>
          <w:rPr>
            <w:rStyle w:val="Hyperlink"/>
          </w:rPr>
          <w:t xml:space="preserve">file://file_00000000d834720aa9e147d562f3517a</w:t>
        </w:r>
      </w:hyperlink>
    </w:p>
    <w:bookmarkEnd w:id="10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file://file_0000000065c87246bc19115cc47dbf8c" TargetMode="External" /><Relationship Type="http://schemas.openxmlformats.org/officeDocument/2006/relationships/hyperlink" Id="rId56" Target="file://file_0000000065c87246bc19115cc47dbf8c#:~:text=%2A%2ATab%201%3A%20Backtest%20Setup%2A%2A%20,%22Run%20Backtest%22%20Button" TargetMode="External" /><Relationship Type="http://schemas.openxmlformats.org/officeDocument/2006/relationships/hyperlink" Id="rId65" Target="file://file_0000000065c87246bc19115cc47dbf8c#:~:text=%E2%94%82%20%20%20%20%E2%94%9C%E2%94%80,%E2%94%82" TargetMode="External" /><Relationship Type="http://schemas.openxmlformats.org/officeDocument/2006/relationships/hyperlink" Id="rId62" Target="file://file_0000000065c87246bc19115cc47dbf8c#:~:text=%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2%207,%E2%94%82%20%E2%94%94%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8%20%E2%86%93%20%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 TargetMode="External" /><Relationship Type="http://schemas.openxmlformats.org/officeDocument/2006/relationships/hyperlink" Id="rId100" Target="file://file_0000000081c071f490e93b6635931ab9" TargetMode="External" /><Relationship Type="http://schemas.openxmlformats.org/officeDocument/2006/relationships/hyperlink" Id="rId47" Target="file://file_0000000081c071f490e93b6635931ab9#:~:text=,1..1%5D" TargetMode="External" /><Relationship Type="http://schemas.openxmlformats.org/officeDocument/2006/relationships/hyperlink" Id="rId46" Target="file://file_0000000081c071f490e93b6635931ab9#:~:text=,Spread%20%28bps%29" TargetMode="External" /><Relationship Type="http://schemas.openxmlformats.org/officeDocument/2006/relationships/hyperlink" Id="rId90" Target="file://file_0000000081c071f490e93b6635931ab9#:~:text=2%29%20Architektur%3A%20Eine%20Rule,Analyzer%20UND%20Bot" TargetMode="External" /><Relationship Type="http://schemas.openxmlformats.org/officeDocument/2006/relationships/hyperlink" Id="rId53" Target="file://file_0000000081c071f490e93b6635931ab9#:~:text=3%29%20%2A%2ARulePack%2A%2A%20,risk" TargetMode="External" /><Relationship Type="http://schemas.openxmlformats.org/officeDocument/2006/relationships/hyperlink" Id="rId57" Target="file://file_0000000081c071f490e93b6635931ab9#:~:text=3.3%20Konfiguration%20%28,%60cfg.min_obi%60%2C%20%60cfg.min_range_pct" TargetMode="External" /><Relationship Type="http://schemas.openxmlformats.org/officeDocument/2006/relationships/hyperlink" Id="rId51" Target="file://file_0000000081c071f490e93b6635931ab9#:~:text=6,0%29%29" TargetMode="External" /><Relationship Type="http://schemas.openxmlformats.org/officeDocument/2006/relationships/hyperlink" Id="rId50" Target="file://file_0000000081c071f490e93b6635931ab9#:~:text=6,trade.stop_price" TargetMode="External" /><Relationship Type="http://schemas.openxmlformats.org/officeDocument/2006/relationships/hyperlink" Id="rId61" Target="file://file_0000000081c071f490e93b6635931ab9#:~:text=6.4%20Break,entry_price%29%29%20%3A%20null" TargetMode="External" /><Relationship Type="http://schemas.openxmlformats.org/officeDocument/2006/relationships/hyperlink" Id="rId85" Target="file://file_0000000081c071f490e93b6635931ab9#:~:text=7%29%20Funktionen%20,%60abs%28x%29%60%2C%20%60min%28a%2Cb%29%60%2C%20%60max%28a%2Cb" TargetMode="External" /><Relationship Type="http://schemas.openxmlformats.org/officeDocument/2006/relationships/hyperlink" Id="rId92" Target="file://file_0000000081c071f490e93b6635931ab9#:~:text=8%29%20Testbarkeit%20%28Pflicht%29%20,Update%20ist%20monotonic%E2%80%9C" TargetMode="External" /><Relationship Type="http://schemas.openxmlformats.org/officeDocument/2006/relationships/hyperlink" Id="rId54" Target="file://file_0000000081c071f490e93b6635931ab9#:~:text=Ausf%C3%BChrungsreihenfolge%20,nur%20wenn%20kein%20Trade%20offen" TargetMode="External" /><Relationship Type="http://schemas.openxmlformats.org/officeDocument/2006/relationships/hyperlink" Id="rId87" Target="file://file_0000000081c071f490e93b6635931ab9#:~:text=Komponenten%201%29%20%2A%2AFeature,%E2%80%A6" TargetMode="External" /><Relationship Type="http://schemas.openxmlformats.org/officeDocument/2006/relationships/hyperlink" Id="rId55" Target="file://file_0000000081c071f490e93b6635931ab9#:~:text=konfigurierbare%20%E2%80%9ESkriptsprache%E2%80%9C%20f%C3%BCr%20Regeln%20wie%3A,Updates" TargetMode="External" /><Relationship Type="http://schemas.openxmlformats.org/officeDocument/2006/relationships/hyperlink" Id="rId96" Target="file://file_00000000b460724687328844c99e5d1a" TargetMode="External" /><Relationship Type="http://schemas.openxmlformats.org/officeDocument/2006/relationships/hyperlink" Id="rId77" Target="file://file_00000000b460724687328844c99e5d1a#:~:text=,15%25%20per%20trade" TargetMode="External" /><Relationship Type="http://schemas.openxmlformats.org/officeDocument/2006/relationships/hyperlink" Id="rId21" Target="file://file_00000000b460724687328844c99e5d1a#:~:text=,2%C3%97%20Candle%201%20Body" TargetMode="External" /><Relationship Type="http://schemas.openxmlformats.org/officeDocument/2006/relationships/hyperlink" Id="rId75" Target="file://file_00000000b460724687328844c99e5d1a#:~:text=,Block%20Area%20%E2%86%92%20Triple%20Confirmation" TargetMode="External" /><Relationship Type="http://schemas.openxmlformats.org/officeDocument/2006/relationships/hyperlink" Id="rId71" Target="file://file_00000000b460724687328844c99e5d1a#:~:text=,Confirmation" TargetMode="External" /><Relationship Type="http://schemas.openxmlformats.org/officeDocument/2006/relationships/hyperlink" Id="rId23" Target="file://file_00000000b460724687328844c99e5d1a#:~:text=,Zeigt%3A%20Konsolidierung%20nach%20Bewegung" TargetMode="External" /><Relationship Type="http://schemas.openxmlformats.org/officeDocument/2006/relationships/hyperlink" Id="rId79" Target="file://file_00000000b460724687328844c99e5d1a#:~:text=,auf%20anderer%20Seite%29" TargetMode="External" /><Relationship Type="http://schemas.openxmlformats.org/officeDocument/2006/relationships/hyperlink" Id="rId67" Target="file://file_00000000b460724687328844c99e5d1a#:~:text=,f%C3%BCr%20Richtung%2C%20LTF%20f%C3%BCr%20Entry" TargetMode="External" /><Relationship Type="http://schemas.openxmlformats.org/officeDocument/2006/relationships/hyperlink" Id="rId24" Target="file://file_00000000b460724687328844c99e5d1a#:~:text=,oder%20unter%20Pin%20Bar%20Low" TargetMode="External" /><Relationship Type="http://schemas.openxmlformats.org/officeDocument/2006/relationships/hyperlink" Id="rId25" Target="file://file_00000000b460724687328844c99e5d1a#:~:text=4,High%20%2B%20EMA%20Cross%20%C3%BCber" TargetMode="External" /><Relationship Type="http://schemas.openxmlformats.org/officeDocument/2006/relationships/hyperlink" Id="rId69" Target="file://file_00000000b460724687328844c99e5d1a#:~:text=ACT%201%20,Zeigt%3A%20Institution%20zog%20Liquidity%20ein" TargetMode="External" /><Relationship Type="http://schemas.openxmlformats.org/officeDocument/2006/relationships/hyperlink" Id="rId74" Target="file://file_00000000b460724687328844c99e5d1a#:~:text=ACT%203%20,Signal" TargetMode="External" /><Relationship Type="http://schemas.openxmlformats.org/officeDocument/2006/relationships/hyperlink" Id="rId60" Target="file://file_00000000b460724687328844c99e5d1a#:~:text=Best%20at%3A%20Support%2FResistance%20Levels%20" TargetMode="External" /><Relationship Type="http://schemas.openxmlformats.org/officeDocument/2006/relationships/hyperlink" Id="rId45" Target="file://file_00000000b460724687328844c99e5d1a#:~:text=CONFIRMATION%3A%20,bullish" TargetMode="External" /><Relationship Type="http://schemas.openxmlformats.org/officeDocument/2006/relationships/hyperlink" Id="rId27" Target="file://file_00000000b460724687328844c99e5d1a#:~:text=EXAMPLE%20BULLISH%20COMBO%3A%20,Reward" TargetMode="External" /><Relationship Type="http://schemas.openxmlformats.org/officeDocument/2006/relationships/hyperlink" Id="rId80" Target="file://file_00000000b460724687328844c99e5d1a#:~:text=Grenzen%20essentiell%20%7C%20%7C%20,Minimum%20R%3AR%20%3D%201%3A1" TargetMode="External" /><Relationship Type="http://schemas.openxmlformats.org/officeDocument/2006/relationships/hyperlink" Id="rId66" Target="file://file_00000000b460724687328844c99e5d1a#:~:text=HTF%20%284H%2FDaily%29%3A%20,Warte%20auf%20Sweep" TargetMode="External" /><Relationship Type="http://schemas.openxmlformats.org/officeDocument/2006/relationships/hyperlink" Id="rId22" Target="file://file_00000000b460724687328844c99e5d1a#:~:text=MULTI" TargetMode="External" /><Relationship Type="http://schemas.openxmlformats.org/officeDocument/2006/relationships/hyperlink" Id="rId26" Target="file://file_00000000b460724687328844c99e5d1a#:~:text=SETUP%20SEQUENZ%3A%201,%28Real%20Body" TargetMode="External" /><Relationship Type="http://schemas.openxmlformats.org/officeDocument/2006/relationships/hyperlink" Id="rId78" Target="file://file_00000000b460724687328844c99e5d1a#:~:text=SETUP%3A%201,Gr%C3%B6%C3%9Fe%20VORHER" TargetMode="External" /><Relationship Type="http://schemas.openxmlformats.org/officeDocument/2006/relationships/hyperlink" Id="rId81" Target="file://file_00000000b460724687328844c99e5d1a#:~:text=Stop,Bruch%3A%20%C3%9Cber%2054%20EUR" TargetMode="External" /><Relationship Type="http://schemas.openxmlformats.org/officeDocument/2006/relationships/hyperlink" Id="rId73" Target="file://file_00000000b460724687328844c99e5d1a#:~:text=THE%203" TargetMode="External" /><Relationship Type="http://schemas.openxmlformats.org/officeDocument/2006/relationships/hyperlink" Id="rId76" Target="file://file_00000000b460724687328844c99e5d1a#:~:text=match%20at%20L674%20,15%25%20per%20trade" TargetMode="External" /><Relationship Type="http://schemas.openxmlformats.org/officeDocument/2006/relationships/hyperlink" Id="rId101" Target="file://file_00000000d834720aa9e147d562f3517a" TargetMode="External" /><Relationship Type="http://schemas.openxmlformats.org/officeDocument/2006/relationships/hyperlink" Id="rId82" Target="file://file_00000000d834720aa9e147d562f3517a#:~:text=BEDINGUNGEN%3A%20%E2%9C%93%20Daily,Bear" TargetMode="External" /><Relationship Type="http://schemas.openxmlformats.org/officeDocument/2006/relationships/hyperlink" Id="rId97" Target="file://file_00000000da1c71f4a1c3c745cf207d85" TargetMode="External" /><Relationship Type="http://schemas.openxmlformats.org/officeDocument/2006/relationships/hyperlink" Id="rId88" Target="file://file_00000000da1c71f4a1c3c745cf207d85#:~:text=" TargetMode="External" /><Relationship Type="http://schemas.openxmlformats.org/officeDocument/2006/relationships/hyperlink" Id="rId49" Target="file://file_00000000da1c71f4a1c3c745cf207d85#:~:text=%2F%2F%20CEL%20Expression%20,1%20Pattern%20erkannt" TargetMode="External" /><Relationship Type="http://schemas.openxmlformats.org/officeDocument/2006/relationships/hyperlink" Id="rId48" Target="file://file_00000000da1c71f4a1c3c745cf207d85#:~:text=%7C%20,Engulfing%20Pattern" TargetMode="External" /><Relationship Type="http://schemas.openxmlformats.org/officeDocument/2006/relationships/hyperlink" Id="rId29" Target="file://file_00000000da1c71f4a1c3c745cf207d85#:~:text=%7C%20Pattern%20%7C%20TA,Morning%20Star%20%28bullish" TargetMode="External" /><Relationship Type="http://schemas.openxmlformats.org/officeDocument/2006/relationships/hyperlink" Id="rId86" Target="file://file_00000000da1c71f4a1c3c745cf207d85#:~:text=,Analysiert%20Patterns%20im%20Chart" TargetMode="External" /><Relationship Type="http://schemas.openxmlformats.org/officeDocument/2006/relationships/hyperlink" Id="rId84" Target="file://file_00000000da1c71f4a1c3c745cf207d85#:~:text=,Expression%20Language%20f%C3%BCr%20TradingBot%20Analyzer" TargetMode="External" /><Relationship Type="http://schemas.openxmlformats.org/officeDocument/2006/relationships/hyperlink" Id="rId70" Target="file://file_00000000da1c71f4a1c3c745cf207d85#:~:text=,order_block_retest" TargetMode="External" /><Relationship Type="http://schemas.openxmlformats.org/officeDocument/2006/relationships/hyperlink" Id="rId30" Target="file://file_00000000da1c71f4a1c3c745cf207d85#:~:text=Die%20folgenden%20Pattern,%60breakout_above%28%29%60%20%2F%20%60breakdown_below" TargetMode="External" /><Relationship Type="http://schemas.openxmlformats.org/officeDocument/2006/relationships/hyperlink" Id="rId89" Target="file://file_00000000da1c71f4a1c3c745cf207d85#:~:text=JSON%20%7B%20,%7D" TargetMode="External" /><Relationship Type="http://schemas.openxmlformats.org/officeDocument/2006/relationships/hyperlink" Id="rId99" Target="file://file_00000000fc1471f48ef3106381c1ff1e" TargetMode="External" /><Relationship Type="http://schemas.openxmlformats.org/officeDocument/2006/relationships/hyperlink" Id="rId39" Target="file://file_00000000fc1471f48ef3106381c1ff1e#:~:text=%60%60%60json%20,82.4" TargetMode="External" /><Relationship Type="http://schemas.openxmlformats.org/officeDocument/2006/relationships/hyperlink" Id="rId40" Target="file://file_00000000fc1471f48ef3106381c1ff1e#:~:text=,%7D%20%5D" TargetMode="External" /><Relationship Type="http://schemas.openxmlformats.org/officeDocument/2006/relationships/hyperlink" Id="rId35" Target="file://file_00000000fc1471f48ef3106381c1ff1e#:~:text=1%29%20Warum%20Chartmuster,forward%20Backtesting%20%28Leakage%20vermeiden" TargetMode="External" /><Relationship Type="http://schemas.openxmlformats.org/officeDocument/2006/relationships/hyperlink" Id="rId42" Target="file://file_00000000fc1471f48ef3106381c1ff1e#:~:text=2%29%20Zwei%20praxistaugliche%20Ans%C3%A4tze%20,Hybrid" TargetMode="External" /><Relationship Type="http://schemas.openxmlformats.org/officeDocument/2006/relationships/hyperlink" Id="rId34" Target="file://file_00000000fc1471f48ef3106381c1ff1e#:~:text=4.1%20Reversal%20,Confirmation%3A%20Close%20unter%2F%C3%BCber%20Neckline" TargetMode="External" /><Relationship Type="http://schemas.openxmlformats.org/officeDocument/2006/relationships/hyperlink" Id="rId38" Target="file://file_00000000fc1471f48ef3106381c1ff1e#:~:text=6%29%20Integration%20in%20,confirmed" TargetMode="External" /><Relationship Type="http://schemas.openxmlformats.org/officeDocument/2006/relationships/hyperlink" Id="rId72" Target="file://file_00000000fc1471f48ef3106381c1ff1e#:~:text=7,%60pat.state%28%22FLAG_BULL%22%29%20%3D%3D%20%22forming" TargetMode="External" /><Relationship Type="http://schemas.openxmlformats.org/officeDocument/2006/relationships/hyperlink" Id="rId36" Target="file://file_00000000fc1471f48ef3106381c1ff1e#:~:text=A%29%20Regelbasierte%20%E2%80%9ENamed%20Patterns%E2%80%9C%20,friendly" TargetMode="External" /><Relationship Type="http://schemas.openxmlformats.org/officeDocument/2006/relationships/hyperlink" Id="rId41" Target="file://file_00000000fc1471f48ef3106381c1ff1e#:~:text=B%29%20Similarity%20Search%20,nicht%20perfekt%20einer%20Schablone%20entsprechen" TargetMode="External" /><Relationship Type="http://schemas.openxmlformats.org/officeDocument/2006/relationships/hyperlink" Id="rId43" Target="file://file_00000000fc1471f48ef3106381c1ff1e#:~:text=DTW,Window%20Vorgehen%20ist%20Standard" TargetMode="External" /><Relationship Type="http://schemas.openxmlformats.org/officeDocument/2006/relationships/hyperlink" Id="rId33" Target="file://file_00000000fc1471f48ef3106381c1ff1e#:~:text=Schritt%203%3A%20Named%20Patterns%20v1,optional%3A%20%2A%2AFlags%2FPennants%2A%2A%20%28Continuation" TargetMode="External" /><Relationship Type="http://schemas.openxmlformats.org/officeDocument/2006/relationships/hyperlink" Id="rId37" Target="file://file_00000000fc1471f48ef3106381c1ff1e#:~:text=Schritt%205%3A%20Scoring%20%26%20Status,Neckline%2C%20Trendlines%2C%20Box" TargetMode="External" /><Relationship Type="http://schemas.openxmlformats.org/officeDocument/2006/relationships/hyperlink" Id="rId59" Target="file://file_00000000fc1471f48ef3106381c1ff1e#:~:text=Symmetrie%2C%20Verh%C3%A4ltnis%2C%20Trendlinien,Swings" TargetMode="External" /><Relationship Type="http://schemas.openxmlformats.org/officeDocument/2006/relationships/hyperlink" Id="rId98" Target="https://toslc.thinkorswim.com/center/howToTos/thinkManual/charts/Patterns/Candlestick-Pattern-Editor" TargetMode="External" /><Relationship Type="http://schemas.openxmlformats.org/officeDocument/2006/relationships/hyperlink" Id="rId32" Target="https://toslc.thinkorswim.com/center/howToTos/thinkManual/charts/Patterns/Candlestick-Pattern-Editor#:~:text=" TargetMode="External" /><Relationship Type="http://schemas.openxmlformats.org/officeDocument/2006/relationships/hyperlink" Id="rId31" Target="https://toslc.thinkorswim.com/center/howToTos/thinkManual/charts/Patterns/Candlestick-Pattern-Editor#:~:text=8,should%20your%20pattern%20need%20one" TargetMode="External" /></Relationships>
</file>

<file path=word/_rels/footnotes.xml.rels><?xml version="1.0" encoding="UTF-8"?><Relationships xmlns="http://schemas.openxmlformats.org/package/2006/relationships"><Relationship Type="http://schemas.openxmlformats.org/officeDocument/2006/relationships/hyperlink" Id="rId64" Target="file://file_0000000065c87246bc19115cc47dbf8c" TargetMode="External" /><Relationship Type="http://schemas.openxmlformats.org/officeDocument/2006/relationships/hyperlink" Id="rId56" Target="file://file_0000000065c87246bc19115cc47dbf8c#:~:text=%2A%2ATab%201%3A%20Backtest%20Setup%2A%2A%20,%22Run%20Backtest%22%20Button" TargetMode="External" /><Relationship Type="http://schemas.openxmlformats.org/officeDocument/2006/relationships/hyperlink" Id="rId65" Target="file://file_0000000065c87246bc19115cc47dbf8c#:~:text=%E2%94%82%20%20%20%20%E2%94%9C%E2%94%80,%E2%94%82" TargetMode="External" /><Relationship Type="http://schemas.openxmlformats.org/officeDocument/2006/relationships/hyperlink" Id="rId62" Target="file://file_0000000065c87246bc19115cc47dbf8c#:~:text=%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20%E2%94%82%207,%E2%94%82%20%E2%94%94%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8%20%E2%86%93%20%E2%94%8C%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80%E2%94%90" TargetMode="External" /><Relationship Type="http://schemas.openxmlformats.org/officeDocument/2006/relationships/hyperlink" Id="rId100" Target="file://file_0000000081c071f490e93b6635931ab9" TargetMode="External" /><Relationship Type="http://schemas.openxmlformats.org/officeDocument/2006/relationships/hyperlink" Id="rId47" Target="file://file_0000000081c071f490e93b6635931ab9#:~:text=,1..1%5D" TargetMode="External" /><Relationship Type="http://schemas.openxmlformats.org/officeDocument/2006/relationships/hyperlink" Id="rId46" Target="file://file_0000000081c071f490e93b6635931ab9#:~:text=,Spread%20%28bps%29" TargetMode="External" /><Relationship Type="http://schemas.openxmlformats.org/officeDocument/2006/relationships/hyperlink" Id="rId90" Target="file://file_0000000081c071f490e93b6635931ab9#:~:text=2%29%20Architektur%3A%20Eine%20Rule,Analyzer%20UND%20Bot" TargetMode="External" /><Relationship Type="http://schemas.openxmlformats.org/officeDocument/2006/relationships/hyperlink" Id="rId53" Target="file://file_0000000081c071f490e93b6635931ab9#:~:text=3%29%20%2A%2ARulePack%2A%2A%20,risk" TargetMode="External" /><Relationship Type="http://schemas.openxmlformats.org/officeDocument/2006/relationships/hyperlink" Id="rId57" Target="file://file_0000000081c071f490e93b6635931ab9#:~:text=3.3%20Konfiguration%20%28,%60cfg.min_obi%60%2C%20%60cfg.min_range_pct" TargetMode="External" /><Relationship Type="http://schemas.openxmlformats.org/officeDocument/2006/relationships/hyperlink" Id="rId51" Target="file://file_0000000081c071f490e93b6635931ab9#:~:text=6,0%29%29" TargetMode="External" /><Relationship Type="http://schemas.openxmlformats.org/officeDocument/2006/relationships/hyperlink" Id="rId50" Target="file://file_0000000081c071f490e93b6635931ab9#:~:text=6,trade.stop_price" TargetMode="External" /><Relationship Type="http://schemas.openxmlformats.org/officeDocument/2006/relationships/hyperlink" Id="rId61" Target="file://file_0000000081c071f490e93b6635931ab9#:~:text=6.4%20Break,entry_price%29%29%20%3A%20null" TargetMode="External" /><Relationship Type="http://schemas.openxmlformats.org/officeDocument/2006/relationships/hyperlink" Id="rId85" Target="file://file_0000000081c071f490e93b6635931ab9#:~:text=7%29%20Funktionen%20,%60abs%28x%29%60%2C%20%60min%28a%2Cb%29%60%2C%20%60max%28a%2Cb" TargetMode="External" /><Relationship Type="http://schemas.openxmlformats.org/officeDocument/2006/relationships/hyperlink" Id="rId92" Target="file://file_0000000081c071f490e93b6635931ab9#:~:text=8%29%20Testbarkeit%20%28Pflicht%29%20,Update%20ist%20monotonic%E2%80%9C" TargetMode="External" /><Relationship Type="http://schemas.openxmlformats.org/officeDocument/2006/relationships/hyperlink" Id="rId54" Target="file://file_0000000081c071f490e93b6635931ab9#:~:text=Ausf%C3%BChrungsreihenfolge%20,nur%20wenn%20kein%20Trade%20offen" TargetMode="External" /><Relationship Type="http://schemas.openxmlformats.org/officeDocument/2006/relationships/hyperlink" Id="rId87" Target="file://file_0000000081c071f490e93b6635931ab9#:~:text=Komponenten%201%29%20%2A%2AFeature,%E2%80%A6" TargetMode="External" /><Relationship Type="http://schemas.openxmlformats.org/officeDocument/2006/relationships/hyperlink" Id="rId55" Target="file://file_0000000081c071f490e93b6635931ab9#:~:text=konfigurierbare%20%E2%80%9ESkriptsprache%E2%80%9C%20f%C3%BCr%20Regeln%20wie%3A,Updates" TargetMode="External" /><Relationship Type="http://schemas.openxmlformats.org/officeDocument/2006/relationships/hyperlink" Id="rId96" Target="file://file_00000000b460724687328844c99e5d1a" TargetMode="External" /><Relationship Type="http://schemas.openxmlformats.org/officeDocument/2006/relationships/hyperlink" Id="rId77" Target="file://file_00000000b460724687328844c99e5d1a#:~:text=,15%25%20per%20trade" TargetMode="External" /><Relationship Type="http://schemas.openxmlformats.org/officeDocument/2006/relationships/hyperlink" Id="rId21" Target="file://file_00000000b460724687328844c99e5d1a#:~:text=,2%C3%97%20Candle%201%20Body" TargetMode="External" /><Relationship Type="http://schemas.openxmlformats.org/officeDocument/2006/relationships/hyperlink" Id="rId75" Target="file://file_00000000b460724687328844c99e5d1a#:~:text=,Block%20Area%20%E2%86%92%20Triple%20Confirmation" TargetMode="External" /><Relationship Type="http://schemas.openxmlformats.org/officeDocument/2006/relationships/hyperlink" Id="rId71" Target="file://file_00000000b460724687328844c99e5d1a#:~:text=,Confirmation" TargetMode="External" /><Relationship Type="http://schemas.openxmlformats.org/officeDocument/2006/relationships/hyperlink" Id="rId23" Target="file://file_00000000b460724687328844c99e5d1a#:~:text=,Zeigt%3A%20Konsolidierung%20nach%20Bewegung" TargetMode="External" /><Relationship Type="http://schemas.openxmlformats.org/officeDocument/2006/relationships/hyperlink" Id="rId79" Target="file://file_00000000b460724687328844c99e5d1a#:~:text=,auf%20anderer%20Seite%29" TargetMode="External" /><Relationship Type="http://schemas.openxmlformats.org/officeDocument/2006/relationships/hyperlink" Id="rId67" Target="file://file_00000000b460724687328844c99e5d1a#:~:text=,f%C3%BCr%20Richtung%2C%20LTF%20f%C3%BCr%20Entry" TargetMode="External" /><Relationship Type="http://schemas.openxmlformats.org/officeDocument/2006/relationships/hyperlink" Id="rId24" Target="file://file_00000000b460724687328844c99e5d1a#:~:text=,oder%20unter%20Pin%20Bar%20Low" TargetMode="External" /><Relationship Type="http://schemas.openxmlformats.org/officeDocument/2006/relationships/hyperlink" Id="rId25" Target="file://file_00000000b460724687328844c99e5d1a#:~:text=4,High%20%2B%20EMA%20Cross%20%C3%BCber" TargetMode="External" /><Relationship Type="http://schemas.openxmlformats.org/officeDocument/2006/relationships/hyperlink" Id="rId69" Target="file://file_00000000b460724687328844c99e5d1a#:~:text=ACT%201%20,Zeigt%3A%20Institution%20zog%20Liquidity%20ein" TargetMode="External" /><Relationship Type="http://schemas.openxmlformats.org/officeDocument/2006/relationships/hyperlink" Id="rId74" Target="file://file_00000000b460724687328844c99e5d1a#:~:text=ACT%203%20,Signal" TargetMode="External" /><Relationship Type="http://schemas.openxmlformats.org/officeDocument/2006/relationships/hyperlink" Id="rId60" Target="file://file_00000000b460724687328844c99e5d1a#:~:text=Best%20at%3A%20Support%2FResistance%20Levels%20" TargetMode="External" /><Relationship Type="http://schemas.openxmlformats.org/officeDocument/2006/relationships/hyperlink" Id="rId45" Target="file://file_00000000b460724687328844c99e5d1a#:~:text=CONFIRMATION%3A%20,bullish" TargetMode="External" /><Relationship Type="http://schemas.openxmlformats.org/officeDocument/2006/relationships/hyperlink" Id="rId27" Target="file://file_00000000b460724687328844c99e5d1a#:~:text=EXAMPLE%20BULLISH%20COMBO%3A%20,Reward" TargetMode="External" /><Relationship Type="http://schemas.openxmlformats.org/officeDocument/2006/relationships/hyperlink" Id="rId80" Target="file://file_00000000b460724687328844c99e5d1a#:~:text=Grenzen%20essentiell%20%7C%20%7C%20,Minimum%20R%3AR%20%3D%201%3A1" TargetMode="External" /><Relationship Type="http://schemas.openxmlformats.org/officeDocument/2006/relationships/hyperlink" Id="rId66" Target="file://file_00000000b460724687328844c99e5d1a#:~:text=HTF%20%284H%2FDaily%29%3A%20,Warte%20auf%20Sweep" TargetMode="External" /><Relationship Type="http://schemas.openxmlformats.org/officeDocument/2006/relationships/hyperlink" Id="rId22" Target="file://file_00000000b460724687328844c99e5d1a#:~:text=MULTI" TargetMode="External" /><Relationship Type="http://schemas.openxmlformats.org/officeDocument/2006/relationships/hyperlink" Id="rId26" Target="file://file_00000000b460724687328844c99e5d1a#:~:text=SETUP%20SEQUENZ%3A%201,%28Real%20Body" TargetMode="External" /><Relationship Type="http://schemas.openxmlformats.org/officeDocument/2006/relationships/hyperlink" Id="rId78" Target="file://file_00000000b460724687328844c99e5d1a#:~:text=SETUP%3A%201,Gr%C3%B6%C3%9Fe%20VORHER" TargetMode="External" /><Relationship Type="http://schemas.openxmlformats.org/officeDocument/2006/relationships/hyperlink" Id="rId81" Target="file://file_00000000b460724687328844c99e5d1a#:~:text=Stop,Bruch%3A%20%C3%9Cber%2054%20EUR" TargetMode="External" /><Relationship Type="http://schemas.openxmlformats.org/officeDocument/2006/relationships/hyperlink" Id="rId73" Target="file://file_00000000b460724687328844c99e5d1a#:~:text=THE%203" TargetMode="External" /><Relationship Type="http://schemas.openxmlformats.org/officeDocument/2006/relationships/hyperlink" Id="rId76" Target="file://file_00000000b460724687328844c99e5d1a#:~:text=match%20at%20L674%20,15%25%20per%20trade" TargetMode="External" /><Relationship Type="http://schemas.openxmlformats.org/officeDocument/2006/relationships/hyperlink" Id="rId101" Target="file://file_00000000d834720aa9e147d562f3517a" TargetMode="External" /><Relationship Type="http://schemas.openxmlformats.org/officeDocument/2006/relationships/hyperlink" Id="rId82" Target="file://file_00000000d834720aa9e147d562f3517a#:~:text=BEDINGUNGEN%3A%20%E2%9C%93%20Daily,Bear" TargetMode="External" /><Relationship Type="http://schemas.openxmlformats.org/officeDocument/2006/relationships/hyperlink" Id="rId97" Target="file://file_00000000da1c71f4a1c3c745cf207d85" TargetMode="External" /><Relationship Type="http://schemas.openxmlformats.org/officeDocument/2006/relationships/hyperlink" Id="rId88" Target="file://file_00000000da1c71f4a1c3c745cf207d85#:~:text=" TargetMode="External" /><Relationship Type="http://schemas.openxmlformats.org/officeDocument/2006/relationships/hyperlink" Id="rId49" Target="file://file_00000000da1c71f4a1c3c745cf207d85#:~:text=%2F%2F%20CEL%20Expression%20,1%20Pattern%20erkannt" TargetMode="External" /><Relationship Type="http://schemas.openxmlformats.org/officeDocument/2006/relationships/hyperlink" Id="rId48" Target="file://file_00000000da1c71f4a1c3c745cf207d85#:~:text=%7C%20,Engulfing%20Pattern" TargetMode="External" /><Relationship Type="http://schemas.openxmlformats.org/officeDocument/2006/relationships/hyperlink" Id="rId29" Target="file://file_00000000da1c71f4a1c3c745cf207d85#:~:text=%7C%20Pattern%20%7C%20TA,Morning%20Star%20%28bullish" TargetMode="External" /><Relationship Type="http://schemas.openxmlformats.org/officeDocument/2006/relationships/hyperlink" Id="rId86" Target="file://file_00000000da1c71f4a1c3c745cf207d85#:~:text=,Analysiert%20Patterns%20im%20Chart" TargetMode="External" /><Relationship Type="http://schemas.openxmlformats.org/officeDocument/2006/relationships/hyperlink" Id="rId84" Target="file://file_00000000da1c71f4a1c3c745cf207d85#:~:text=,Expression%20Language%20f%C3%BCr%20TradingBot%20Analyzer" TargetMode="External" /><Relationship Type="http://schemas.openxmlformats.org/officeDocument/2006/relationships/hyperlink" Id="rId70" Target="file://file_00000000da1c71f4a1c3c745cf207d85#:~:text=,order_block_retest" TargetMode="External" /><Relationship Type="http://schemas.openxmlformats.org/officeDocument/2006/relationships/hyperlink" Id="rId30" Target="file://file_00000000da1c71f4a1c3c745cf207d85#:~:text=Die%20folgenden%20Pattern,%60breakout_above%28%29%60%20%2F%20%60breakdown_below" TargetMode="External" /><Relationship Type="http://schemas.openxmlformats.org/officeDocument/2006/relationships/hyperlink" Id="rId89" Target="file://file_00000000da1c71f4a1c3c745cf207d85#:~:text=JSON%20%7B%20,%7D" TargetMode="External" /><Relationship Type="http://schemas.openxmlformats.org/officeDocument/2006/relationships/hyperlink" Id="rId99" Target="file://file_00000000fc1471f48ef3106381c1ff1e" TargetMode="External" /><Relationship Type="http://schemas.openxmlformats.org/officeDocument/2006/relationships/hyperlink" Id="rId39" Target="file://file_00000000fc1471f48ef3106381c1ff1e#:~:text=%60%60%60json%20,82.4" TargetMode="External" /><Relationship Type="http://schemas.openxmlformats.org/officeDocument/2006/relationships/hyperlink" Id="rId40" Target="file://file_00000000fc1471f48ef3106381c1ff1e#:~:text=,%7D%20%5D" TargetMode="External" /><Relationship Type="http://schemas.openxmlformats.org/officeDocument/2006/relationships/hyperlink" Id="rId35" Target="file://file_00000000fc1471f48ef3106381c1ff1e#:~:text=1%29%20Warum%20Chartmuster,forward%20Backtesting%20%28Leakage%20vermeiden" TargetMode="External" /><Relationship Type="http://schemas.openxmlformats.org/officeDocument/2006/relationships/hyperlink" Id="rId42" Target="file://file_00000000fc1471f48ef3106381c1ff1e#:~:text=2%29%20Zwei%20praxistaugliche%20Ans%C3%A4tze%20,Hybrid" TargetMode="External" /><Relationship Type="http://schemas.openxmlformats.org/officeDocument/2006/relationships/hyperlink" Id="rId34" Target="file://file_00000000fc1471f48ef3106381c1ff1e#:~:text=4.1%20Reversal%20,Confirmation%3A%20Close%20unter%2F%C3%BCber%20Neckline" TargetMode="External" /><Relationship Type="http://schemas.openxmlformats.org/officeDocument/2006/relationships/hyperlink" Id="rId38" Target="file://file_00000000fc1471f48ef3106381c1ff1e#:~:text=6%29%20Integration%20in%20,confirmed" TargetMode="External" /><Relationship Type="http://schemas.openxmlformats.org/officeDocument/2006/relationships/hyperlink" Id="rId72" Target="file://file_00000000fc1471f48ef3106381c1ff1e#:~:text=7,%60pat.state%28%22FLAG_BULL%22%29%20%3D%3D%20%22forming" TargetMode="External" /><Relationship Type="http://schemas.openxmlformats.org/officeDocument/2006/relationships/hyperlink" Id="rId36" Target="file://file_00000000fc1471f48ef3106381c1ff1e#:~:text=A%29%20Regelbasierte%20%E2%80%9ENamed%20Patterns%E2%80%9C%20,friendly" TargetMode="External" /><Relationship Type="http://schemas.openxmlformats.org/officeDocument/2006/relationships/hyperlink" Id="rId41" Target="file://file_00000000fc1471f48ef3106381c1ff1e#:~:text=B%29%20Similarity%20Search%20,nicht%20perfekt%20einer%20Schablone%20entsprechen" TargetMode="External" /><Relationship Type="http://schemas.openxmlformats.org/officeDocument/2006/relationships/hyperlink" Id="rId43" Target="file://file_00000000fc1471f48ef3106381c1ff1e#:~:text=DTW,Window%20Vorgehen%20ist%20Standard" TargetMode="External" /><Relationship Type="http://schemas.openxmlformats.org/officeDocument/2006/relationships/hyperlink" Id="rId33" Target="file://file_00000000fc1471f48ef3106381c1ff1e#:~:text=Schritt%203%3A%20Named%20Patterns%20v1,optional%3A%20%2A%2AFlags%2FPennants%2A%2A%20%28Continuation" TargetMode="External" /><Relationship Type="http://schemas.openxmlformats.org/officeDocument/2006/relationships/hyperlink" Id="rId37" Target="file://file_00000000fc1471f48ef3106381c1ff1e#:~:text=Schritt%205%3A%20Scoring%20%26%20Status,Neckline%2C%20Trendlines%2C%20Box" TargetMode="External" /><Relationship Type="http://schemas.openxmlformats.org/officeDocument/2006/relationships/hyperlink" Id="rId59" Target="file://file_00000000fc1471f48ef3106381c1ff1e#:~:text=Symmetrie%2C%20Verh%C3%A4ltnis%2C%20Trendlinien,Swings" TargetMode="External" /><Relationship Type="http://schemas.openxmlformats.org/officeDocument/2006/relationships/hyperlink" Id="rId98" Target="https://toslc.thinkorswim.com/center/howToTos/thinkManual/charts/Patterns/Candlestick-Pattern-Editor" TargetMode="External" /><Relationship Type="http://schemas.openxmlformats.org/officeDocument/2006/relationships/hyperlink" Id="rId32" Target="https://toslc.thinkorswim.com/center/howToTos/thinkManual/charts/Patterns/Candlestick-Pattern-Editor#:~:text=" TargetMode="External" /><Relationship Type="http://schemas.openxmlformats.org/officeDocument/2006/relationships/hyperlink" Id="rId31" Target="https://toslc.thinkorswim.com/center/howToTos/thinkManual/charts/Patterns/Candlestick-Pattern-Editor#:~:text=8,should%20your%20pattern%20need%20on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de</dc:language>
  <cp:keywords/>
  <dcterms:created xsi:type="dcterms:W3CDTF">2026-01-20T15:57:22Z</dcterms:created>
  <dcterms:modified xsi:type="dcterms:W3CDTF">2026-01-20T15:57:22Z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