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jc w:val="center"/>
      </w:pPr>
      <w:r>
        <w:t>Analysis of Bike-Sharing Rental Demand Based on Seasonal, Weather and Working-Day Patterns</w:t>
      </w:r>
    </w:p>
    <w:p>
      <w:pPr>
        <w:jc w:val="center"/>
      </w:pPr>
      <w:r>
        <w:rPr>
          <w:color w:val="505F73"/>
          <w:sz w:val="24"/>
        </w:rPr>
        <w:t>Step-by-step record of Excel preprocessing, Power BI analysis, dashboard design, and report preparation</w:t>
      </w:r>
    </w:p>
    <w:p/>
    <w:tbl>
      <w:tblPr>
        <w:tblStyle w:val="TableGrid"/>
        <w:tblW w:type="auto" w:w="0"/>
        <w:tblLook w:firstColumn="1" w:firstRow="1" w:lastColumn="0" w:lastRow="0" w:noHBand="0" w:noVBand="1" w:val="04A0"/>
      </w:tblPr>
      <w:tblGrid>
        <w:gridCol w:w="4968"/>
        <w:gridCol w:w="4968"/>
      </w:tblGrid>
      <w:tr>
        <w:tc>
          <w:tcPr>
            <w:tcW w:type="dxa" w:w="4968"/>
            <w:shd w:fill="234B7D"/>
          </w:tcPr>
          <w:p>
            <w:pPr>
              <w:spacing w:after="0"/>
            </w:pPr>
            <w:r/>
            <w:r>
              <w:rPr>
                <w:rFonts w:ascii="Aptos" w:hAnsi="Aptos"/>
                <w:b/>
                <w:color w:val="FFFFFF"/>
                <w:sz w:val="18"/>
              </w:rPr>
              <w:t>Project domain</w:t>
            </w:r>
          </w:p>
        </w:tc>
        <w:tc>
          <w:tcPr>
            <w:tcW w:type="dxa" w:w="4968"/>
            <w:shd w:fill="F1F5FA"/>
          </w:tcPr>
          <w:p>
            <w:pPr>
              <w:spacing w:after="0"/>
            </w:pPr>
            <w:r/>
            <w:r>
              <w:rPr>
                <w:rFonts w:ascii="Aptos" w:hAnsi="Aptos"/>
                <w:b w:val="0"/>
                <w:sz w:val="18"/>
              </w:rPr>
              <w:t>Environmental / transportation analytics — bike-sharing demand</w:t>
            </w:r>
          </w:p>
        </w:tc>
      </w:tr>
      <w:tr>
        <w:tc>
          <w:tcPr>
            <w:tcW w:type="dxa" w:w="4968"/>
            <w:shd w:fill="234B7D"/>
          </w:tcPr>
          <w:p>
            <w:pPr>
              <w:spacing w:after="0"/>
            </w:pPr>
            <w:r/>
            <w:r>
              <w:rPr>
                <w:rFonts w:ascii="Aptos" w:hAnsi="Aptos"/>
                <w:b/>
                <w:color w:val="FFFFFF"/>
                <w:sz w:val="18"/>
              </w:rPr>
              <w:t>Source dataset used</w:t>
            </w:r>
          </w:p>
        </w:tc>
        <w:tc>
          <w:tcPr>
            <w:tcW w:type="dxa" w:w="4968"/>
            <w:shd w:fill="F1F5FA"/>
          </w:tcPr>
          <w:p>
            <w:pPr>
              <w:spacing w:after="0"/>
            </w:pPr>
            <w:r/>
            <w:r>
              <w:rPr>
                <w:rFonts w:ascii="Aptos" w:hAnsi="Aptos"/>
                <w:b w:val="0"/>
                <w:sz w:val="18"/>
              </w:rPr>
              <w:t>day.csv from the bike-sharing dataset</w:t>
            </w:r>
          </w:p>
        </w:tc>
      </w:tr>
      <w:tr>
        <w:tc>
          <w:tcPr>
            <w:tcW w:type="dxa" w:w="4968"/>
            <w:shd w:fill="234B7D"/>
          </w:tcPr>
          <w:p>
            <w:pPr>
              <w:spacing w:after="0"/>
            </w:pPr>
            <w:r/>
            <w:r>
              <w:rPr>
                <w:rFonts w:ascii="Aptos" w:hAnsi="Aptos"/>
                <w:b/>
                <w:color w:val="FFFFFF"/>
                <w:sz w:val="18"/>
              </w:rPr>
              <w:t>Tools</w:t>
            </w:r>
          </w:p>
        </w:tc>
        <w:tc>
          <w:tcPr>
            <w:tcW w:type="dxa" w:w="4968"/>
            <w:shd w:fill="F1F5FA"/>
          </w:tcPr>
          <w:p>
            <w:pPr>
              <w:spacing w:after="0"/>
            </w:pPr>
            <w:r/>
            <w:r>
              <w:rPr>
                <w:rFonts w:ascii="Aptos" w:hAnsi="Aptos"/>
                <w:b w:val="0"/>
                <w:sz w:val="18"/>
              </w:rPr>
              <w:t>Microsoft Excel and Power BI Desktop</w:t>
            </w:r>
          </w:p>
        </w:tc>
      </w:tr>
    </w:tbl>
    <w:p/>
    <w:p>
      <w:r>
        <w:rPr>
          <w:b/>
        </w:rPr>
        <w:t>Purpose of this document</w:t>
      </w:r>
    </w:p>
    <w:p>
      <w:r>
        <w:t>This document records the workflow completed for the bike-sharing mini project. It describes the data checks and calculated columns prepared in Excel, the measures and visuals created in Power BI, and the planned four-page report structure. It is intended as a reproducible project log and mentor-submission reference.</w:t>
      </w:r>
    </w:p>
    <w:p>
      <w:r>
        <w:br w:type="page"/>
      </w:r>
    </w:p>
    <w:p>
      <w:pPr>
        <w:pStyle w:val="Heading1"/>
      </w:pPr>
      <w:r>
        <w:t>1. Project Overview</w:t>
      </w:r>
    </w:p>
    <w:p>
      <w:r>
        <w:t>The project analyses daily bike rental activity for 2011–2012. The objective is to explore how rental demand varies by month, season, weather condition, day type, year, and customer category (casual versus registered users). The final output is an interactive Power BI report supported by Excel data preparation.</w:t>
      </w:r>
    </w:p>
    <w:p>
      <w:pPr>
        <w:pStyle w:val="Heading2"/>
      </w:pPr>
      <w:r>
        <w:t>Project workflow at a glance</w:t>
      </w:r>
    </w:p>
    <w:p>
      <w:pPr>
        <w:pStyle w:val="ListNumber"/>
      </w:pPr>
      <w:r>
        <w:t>Obtain and confirm approval for a non-Kaggle dataset.</w:t>
      </w:r>
    </w:p>
    <w:p>
      <w:pPr>
        <w:pStyle w:val="ListNumber"/>
      </w:pPr>
      <w:r>
        <w:t>Inspect the source data in Excel and preserve the original data.</w:t>
      </w:r>
    </w:p>
    <w:p>
      <w:pPr>
        <w:pStyle w:val="ListNumber"/>
      </w:pPr>
      <w:r>
        <w:t>Check for duplicates, missing values, category codes, and rental-total consistency.</w:t>
      </w:r>
    </w:p>
    <w:p>
      <w:pPr>
        <w:pStyle w:val="ListNumber"/>
      </w:pPr>
      <w:r>
        <w:t>Create readable calculated columns in Excel.</w:t>
      </w:r>
    </w:p>
    <w:p>
      <w:pPr>
        <w:pStyle w:val="ListNumber"/>
      </w:pPr>
      <w:r>
        <w:t>Load the cleaned table into Power BI and verify data types.</w:t>
      </w:r>
    </w:p>
    <w:p>
      <w:pPr>
        <w:pStyle w:val="ListNumber"/>
      </w:pPr>
      <w:r>
        <w:t>Create DAX measures and analytical visuals.</w:t>
      </w:r>
    </w:p>
    <w:p>
      <w:pPr>
        <w:pStyle w:val="ListNumber"/>
      </w:pPr>
      <w:r>
        <w:t>Add slicers, arrange the dashboard, and format the report.</w:t>
      </w:r>
    </w:p>
    <w:p>
      <w:pPr>
        <w:pStyle w:val="ListNumber"/>
      </w:pPr>
      <w:r>
        <w:t>Create narrative, insights, and recommendations pages.</w:t>
      </w:r>
    </w:p>
    <w:p>
      <w:pPr>
        <w:pStyle w:val="ListNumber"/>
      </w:pPr>
      <w:r>
        <w:t>Add page-navigation buttons, test the report, and prepare submission files.</w:t>
      </w:r>
    </w:p>
    <w:p>
      <w:pPr>
        <w:pStyle w:val="Heading1"/>
      </w:pPr>
      <w:r>
        <w:t>2. Dataset and Scope</w:t>
      </w:r>
    </w:p>
    <w:p>
      <w:r>
        <w:t>The project uses the daily records file, day.csv, rather than the separate hourly file. The dataset includes date and calendar fields, season and weather codes, environmental measurements, casual rentals, registered rentals, and total rentals.</w:t>
      </w:r>
    </w:p>
    <w:p>
      <w:r>
        <w:t>The exact record count and column count should be taken from the approved file when completing the final submission. The project analysis described here uses the daily rental data.</w:t>
      </w:r>
    </w:p>
    <w:p>
      <w:pPr>
        <w:pStyle w:val="Heading1"/>
      </w:pPr>
      <w:r>
        <w:t>3. Excel Data Cleaning and Preprocessing</w:t>
      </w:r>
    </w:p>
    <w:p>
      <w:pPr>
        <w:pStyle w:val="Heading2"/>
      </w:pPr>
      <w:r>
        <w:t>Step 1 — Preserve the original data</w:t>
      </w:r>
    </w:p>
    <w:p>
      <w:r>
        <w:t>The original data was retained in a Raw_Data worksheet. A separate Cleaned_Data worksheet was used for preprocessing, so the source data remained available for comparison.</w:t>
      </w:r>
    </w:p>
    <w:p>
      <w:pPr>
        <w:pStyle w:val="Heading2"/>
      </w:pPr>
      <w:r>
        <w:t>Step 2 — Create an Excel table</w:t>
      </w:r>
    </w:p>
    <w:p>
      <w:r>
        <w:t>The cleaned range was formatted as an Excel table and named BikeData. A table makes structured references easier to use and allows formulas to fill down automatically.</w:t>
      </w:r>
    </w:p>
    <w:p>
      <w:pPr>
        <w:pStyle w:val="Heading2"/>
      </w:pPr>
      <w:r>
        <w:t>Step 3 — Check data quality</w:t>
      </w:r>
    </w:p>
    <w:p>
      <w:pPr>
        <w:pStyle w:val="ListBullet"/>
      </w:pPr>
      <w:r>
        <w:t>Checked for duplicate records; no duplicates were found in the checks performed.</w:t>
      </w:r>
    </w:p>
    <w:p>
      <w:pPr>
        <w:pStyle w:val="ListBullet"/>
      </w:pPr>
      <w:r>
        <w:t>Checked for missing values in the inspected columns; none were found.</w:t>
      </w:r>
    </w:p>
    <w:p>
      <w:pPr>
        <w:pStyle w:val="ListBullet"/>
      </w:pPr>
      <w:r>
        <w:t>Reviewed category codes and rental values for consistency.</w:t>
      </w:r>
    </w:p>
    <w:p>
      <w:pPr>
        <w:pStyle w:val="ListBullet"/>
      </w:pPr>
      <w:r>
        <w:t>Checked that casual rentals plus registered rentals matched the total rental count using a validation column.</w:t>
      </w:r>
    </w:p>
    <w:p>
      <w:r>
        <w:t>Note: the statements above describe the checks completed during the project. Before final submission, recheck the complete table if the source file or cleaning steps have changed.</w:t>
      </w:r>
    </w:p>
    <w:p>
      <w:pPr>
        <w:pStyle w:val="Heading2"/>
      </w:pPr>
      <w:r>
        <w:t>Step 4 — Add calculated columns</w:t>
      </w:r>
    </w:p>
    <w:p>
      <w:r>
        <w:t>The following helper columns were created to make the data easier to interpret in charts and slicers:</w:t>
      </w:r>
    </w:p>
    <w:tbl>
      <w:tblPr>
        <w:tblStyle w:val="TableGrid"/>
        <w:tblW w:type="auto" w:w="0"/>
        <w:tblLook w:firstColumn="1" w:firstRow="1" w:lastColumn="0" w:lastRow="0" w:noHBand="0" w:noVBand="1" w:val="04A0"/>
      </w:tblPr>
      <w:tblGrid>
        <w:gridCol w:w="3312"/>
        <w:gridCol w:w="3312"/>
        <w:gridCol w:w="3312"/>
      </w:tblGrid>
      <w:tr>
        <w:tc>
          <w:tcPr>
            <w:tcW w:type="dxa" w:w="3312"/>
            <w:shd w:fill="234B7D"/>
          </w:tcPr>
          <w:p>
            <w:pPr>
              <w:spacing w:after="0"/>
            </w:pPr>
            <w:r/>
            <w:r>
              <w:rPr>
                <w:rFonts w:ascii="Aptos" w:hAnsi="Aptos"/>
                <w:b/>
                <w:color w:val="FFFFFF"/>
                <w:sz w:val="18"/>
              </w:rPr>
              <w:t>Column</w:t>
            </w:r>
          </w:p>
        </w:tc>
        <w:tc>
          <w:tcPr>
            <w:tcW w:type="dxa" w:w="3312"/>
            <w:shd w:fill="234B7D"/>
          </w:tcPr>
          <w:p>
            <w:pPr>
              <w:spacing w:after="0"/>
            </w:pPr>
            <w:r/>
            <w:r>
              <w:rPr>
                <w:rFonts w:ascii="Aptos" w:hAnsi="Aptos"/>
                <w:b/>
                <w:color w:val="FFFFFF"/>
                <w:sz w:val="18"/>
              </w:rPr>
              <w:t>Purpose</w:t>
            </w:r>
          </w:p>
        </w:tc>
        <w:tc>
          <w:tcPr>
            <w:tcW w:type="dxa" w:w="3312"/>
            <w:shd w:fill="234B7D"/>
          </w:tcPr>
          <w:p>
            <w:pPr>
              <w:spacing w:after="0"/>
            </w:pPr>
            <w:r/>
            <w:r>
              <w:rPr>
                <w:rFonts w:ascii="Aptos" w:hAnsi="Aptos"/>
                <w:b/>
                <w:color w:val="FFFFFF"/>
                <w:sz w:val="18"/>
              </w:rPr>
              <w:t>Formula / mapping used</w:t>
            </w:r>
          </w:p>
        </w:tc>
      </w:tr>
      <w:tr>
        <w:tc>
          <w:tcPr>
            <w:tcW w:type="dxa" w:w="3312"/>
            <w:shd w:fill="F3F6FA"/>
          </w:tcPr>
          <w:p>
            <w:pPr>
              <w:spacing w:after="0"/>
            </w:pPr>
            <w:r/>
            <w:r>
              <w:rPr>
                <w:rFonts w:ascii="Aptos" w:hAnsi="Aptos"/>
                <w:b w:val="0"/>
                <w:sz w:val="16"/>
              </w:rPr>
              <w:t>Year</w:t>
            </w:r>
          </w:p>
        </w:tc>
        <w:tc>
          <w:tcPr>
            <w:tcW w:type="dxa" w:w="3312"/>
            <w:shd w:fill="F3F6FA"/>
          </w:tcPr>
          <w:p>
            <w:pPr>
              <w:spacing w:after="0"/>
            </w:pPr>
            <w:r/>
            <w:r>
              <w:rPr>
                <w:rFonts w:ascii="Aptos" w:hAnsi="Aptos"/>
                <w:b w:val="0"/>
                <w:sz w:val="16"/>
              </w:rPr>
              <w:t>Readable year value</w:t>
            </w:r>
          </w:p>
        </w:tc>
        <w:tc>
          <w:tcPr>
            <w:tcW w:type="dxa" w:w="3312"/>
            <w:shd w:fill="F3F6FA"/>
          </w:tcPr>
          <w:p>
            <w:pPr>
              <w:spacing w:after="0"/>
            </w:pPr>
            <w:r/>
            <w:r>
              <w:rPr>
                <w:rFonts w:ascii="Aptos" w:hAnsi="Aptos"/>
                <w:b w:val="0"/>
                <w:sz w:val="16"/>
              </w:rPr>
              <w:t>Derived from yr; confirm whether codes map to 2011 and 2012</w:t>
            </w:r>
          </w:p>
        </w:tc>
      </w:tr>
      <w:tr>
        <w:tc>
          <w:tcPr>
            <w:tcW w:type="dxa" w:w="3312"/>
          </w:tcPr>
          <w:p>
            <w:pPr>
              <w:spacing w:after="0"/>
            </w:pPr>
            <w:r/>
            <w:r>
              <w:rPr>
                <w:rFonts w:ascii="Aptos" w:hAnsi="Aptos"/>
                <w:b w:val="0"/>
                <w:sz w:val="16"/>
              </w:rPr>
              <w:t>SeasonName</w:t>
            </w:r>
          </w:p>
        </w:tc>
        <w:tc>
          <w:tcPr>
            <w:tcW w:type="dxa" w:w="3312"/>
          </w:tcPr>
          <w:p>
            <w:pPr>
              <w:spacing w:after="0"/>
            </w:pPr>
            <w:r/>
            <w:r>
              <w:rPr>
                <w:rFonts w:ascii="Aptos" w:hAnsi="Aptos"/>
                <w:b w:val="0"/>
                <w:sz w:val="16"/>
              </w:rPr>
              <w:t>Readable season labels</w:t>
            </w:r>
          </w:p>
        </w:tc>
        <w:tc>
          <w:tcPr>
            <w:tcW w:type="dxa" w:w="3312"/>
          </w:tcPr>
          <w:p>
            <w:pPr>
              <w:spacing w:after="0"/>
            </w:pPr>
            <w:r/>
            <w:r>
              <w:rPr>
                <w:rFonts w:ascii="Aptos" w:hAnsi="Aptos"/>
                <w:b w:val="0"/>
                <w:sz w:val="16"/>
              </w:rPr>
              <w:t>Season code mapping: 1 Winter, 2 Spring, 3 Summer, 4 Fall</w:t>
            </w:r>
          </w:p>
        </w:tc>
      </w:tr>
      <w:tr>
        <w:tc>
          <w:tcPr>
            <w:tcW w:type="dxa" w:w="3312"/>
            <w:shd w:fill="F3F6FA"/>
          </w:tcPr>
          <w:p>
            <w:pPr>
              <w:spacing w:after="0"/>
            </w:pPr>
            <w:r/>
            <w:r>
              <w:rPr>
                <w:rFonts w:ascii="Aptos" w:hAnsi="Aptos"/>
                <w:b w:val="0"/>
                <w:sz w:val="16"/>
              </w:rPr>
              <w:t>MonthName</w:t>
            </w:r>
          </w:p>
        </w:tc>
        <w:tc>
          <w:tcPr>
            <w:tcW w:type="dxa" w:w="3312"/>
            <w:shd w:fill="F3F6FA"/>
          </w:tcPr>
          <w:p>
            <w:pPr>
              <w:spacing w:after="0"/>
            </w:pPr>
            <w:r/>
            <w:r>
              <w:rPr>
                <w:rFonts w:ascii="Aptos" w:hAnsi="Aptos"/>
                <w:b w:val="0"/>
                <w:sz w:val="16"/>
              </w:rPr>
              <w:t>Full month name</w:t>
            </w:r>
          </w:p>
        </w:tc>
        <w:tc>
          <w:tcPr>
            <w:tcW w:type="dxa" w:w="3312"/>
            <w:shd w:fill="F3F6FA"/>
          </w:tcPr>
          <w:p>
            <w:pPr>
              <w:spacing w:after="0"/>
            </w:pPr>
            <w:r/>
            <w:r>
              <w:rPr>
                <w:rFonts w:ascii="Aptos" w:hAnsi="Aptos"/>
                <w:b w:val="0"/>
                <w:sz w:val="16"/>
              </w:rPr>
              <w:t>=TEXT(DATE(2000,[@mnth],1),"mmmm")</w:t>
            </w:r>
          </w:p>
        </w:tc>
      </w:tr>
      <w:tr>
        <w:tc>
          <w:tcPr>
            <w:tcW w:type="dxa" w:w="3312"/>
          </w:tcPr>
          <w:p>
            <w:pPr>
              <w:spacing w:after="0"/>
            </w:pPr>
            <w:r/>
            <w:r>
              <w:rPr>
                <w:rFonts w:ascii="Aptos" w:hAnsi="Aptos"/>
                <w:b w:val="0"/>
                <w:sz w:val="16"/>
              </w:rPr>
              <w:t>DayType</w:t>
            </w:r>
          </w:p>
        </w:tc>
        <w:tc>
          <w:tcPr>
            <w:tcW w:type="dxa" w:w="3312"/>
          </w:tcPr>
          <w:p>
            <w:pPr>
              <w:spacing w:after="0"/>
            </w:pPr>
            <w:r/>
            <w:r>
              <w:rPr>
                <w:rFonts w:ascii="Aptos" w:hAnsi="Aptos"/>
                <w:b w:val="0"/>
                <w:sz w:val="16"/>
              </w:rPr>
              <w:t>Working versus non-working day</w:t>
            </w:r>
          </w:p>
        </w:tc>
        <w:tc>
          <w:tcPr>
            <w:tcW w:type="dxa" w:w="3312"/>
          </w:tcPr>
          <w:p>
            <w:pPr>
              <w:spacing w:after="0"/>
            </w:pPr>
            <w:r/>
            <w:r>
              <w:rPr>
                <w:rFonts w:ascii="Aptos" w:hAnsi="Aptos"/>
                <w:b w:val="0"/>
                <w:sz w:val="16"/>
              </w:rPr>
              <w:t>=IF([@workingday]=1,"Working Day","Non-working Day")</w:t>
            </w:r>
          </w:p>
        </w:tc>
      </w:tr>
      <w:tr>
        <w:tc>
          <w:tcPr>
            <w:tcW w:type="dxa" w:w="3312"/>
            <w:shd w:fill="F3F6FA"/>
          </w:tcPr>
          <w:p>
            <w:pPr>
              <w:spacing w:after="0"/>
            </w:pPr>
            <w:r/>
            <w:r>
              <w:rPr>
                <w:rFonts w:ascii="Aptos" w:hAnsi="Aptos"/>
                <w:b w:val="0"/>
                <w:sz w:val="16"/>
              </w:rPr>
              <w:t>WeekdayName</w:t>
            </w:r>
          </w:p>
        </w:tc>
        <w:tc>
          <w:tcPr>
            <w:tcW w:type="dxa" w:w="3312"/>
            <w:shd w:fill="F3F6FA"/>
          </w:tcPr>
          <w:p>
            <w:pPr>
              <w:spacing w:after="0"/>
            </w:pPr>
            <w:r/>
            <w:r>
              <w:rPr>
                <w:rFonts w:ascii="Aptos" w:hAnsi="Aptos"/>
                <w:b w:val="0"/>
                <w:sz w:val="16"/>
              </w:rPr>
              <w:t>Readable weekday</w:t>
            </w:r>
          </w:p>
        </w:tc>
        <w:tc>
          <w:tcPr>
            <w:tcW w:type="dxa" w:w="3312"/>
            <w:shd w:fill="F3F6FA"/>
          </w:tcPr>
          <w:p>
            <w:pPr>
              <w:spacing w:after="0"/>
            </w:pPr>
            <w:r/>
            <w:r>
              <w:rPr>
                <w:rFonts w:ascii="Aptos" w:hAnsi="Aptos"/>
                <w:b w:val="0"/>
                <w:sz w:val="16"/>
              </w:rPr>
              <w:t>CHOOSE([@weekday]+1, "Sunday", ... "Saturday")</w:t>
            </w:r>
          </w:p>
        </w:tc>
      </w:tr>
      <w:tr>
        <w:tc>
          <w:tcPr>
            <w:tcW w:type="dxa" w:w="3312"/>
          </w:tcPr>
          <w:p>
            <w:pPr>
              <w:spacing w:after="0"/>
            </w:pPr>
            <w:r/>
            <w:r>
              <w:rPr>
                <w:rFonts w:ascii="Aptos" w:hAnsi="Aptos"/>
                <w:b w:val="0"/>
                <w:sz w:val="16"/>
              </w:rPr>
              <w:t>WeatherCondition</w:t>
            </w:r>
          </w:p>
        </w:tc>
        <w:tc>
          <w:tcPr>
            <w:tcW w:type="dxa" w:w="3312"/>
          </w:tcPr>
          <w:p>
            <w:pPr>
              <w:spacing w:after="0"/>
            </w:pPr>
            <w:r/>
            <w:r>
              <w:rPr>
                <w:rFonts w:ascii="Aptos" w:hAnsi="Aptos"/>
                <w:b w:val="0"/>
                <w:sz w:val="16"/>
              </w:rPr>
              <w:t>Readable weather category</w:t>
            </w:r>
          </w:p>
        </w:tc>
        <w:tc>
          <w:tcPr>
            <w:tcW w:type="dxa" w:w="3312"/>
          </w:tcPr>
          <w:p>
            <w:pPr>
              <w:spacing w:after="0"/>
            </w:pPr>
            <w:r/>
            <w:r>
              <w:rPr>
                <w:rFonts w:ascii="Aptos" w:hAnsi="Aptos"/>
                <w:b w:val="0"/>
                <w:sz w:val="16"/>
              </w:rPr>
              <w:t>CHOOSE([@weathersit], "Clear / Few Clouds", "Mist / Cloudy", "Light Rain / Snow", "Heavy Rain / Snow")</w:t>
            </w:r>
          </w:p>
        </w:tc>
      </w:tr>
      <w:tr>
        <w:tc>
          <w:tcPr>
            <w:tcW w:type="dxa" w:w="3312"/>
            <w:shd w:fill="F3F6FA"/>
          </w:tcPr>
          <w:p>
            <w:pPr>
              <w:spacing w:after="0"/>
            </w:pPr>
            <w:r/>
            <w:r>
              <w:rPr>
                <w:rFonts w:ascii="Aptos" w:hAnsi="Aptos"/>
                <w:b w:val="0"/>
                <w:sz w:val="16"/>
              </w:rPr>
              <w:t>RentalCheck</w:t>
            </w:r>
          </w:p>
        </w:tc>
        <w:tc>
          <w:tcPr>
            <w:tcW w:type="dxa" w:w="3312"/>
            <w:shd w:fill="F3F6FA"/>
          </w:tcPr>
          <w:p>
            <w:pPr>
              <w:spacing w:after="0"/>
            </w:pPr>
            <w:r/>
            <w:r>
              <w:rPr>
                <w:rFonts w:ascii="Aptos" w:hAnsi="Aptos"/>
                <w:b w:val="0"/>
                <w:sz w:val="16"/>
              </w:rPr>
              <w:t>Validate rental totals</w:t>
            </w:r>
          </w:p>
        </w:tc>
        <w:tc>
          <w:tcPr>
            <w:tcW w:type="dxa" w:w="3312"/>
            <w:shd w:fill="F3F6FA"/>
          </w:tcPr>
          <w:p>
            <w:pPr>
              <w:spacing w:after="0"/>
            </w:pPr>
            <w:r/>
            <w:r>
              <w:rPr>
                <w:rFonts w:ascii="Aptos" w:hAnsi="Aptos"/>
                <w:b w:val="0"/>
                <w:sz w:val="16"/>
              </w:rPr>
              <w:t>Check that casual + registered = total rentals; expected result: OK</w:t>
            </w:r>
          </w:p>
        </w:tc>
      </w:tr>
    </w:tbl>
    <w:p>
      <w:r>
        <w:t>Important: the weather dataset may not contain every possible weather code. The labels are helper descriptions based on the dataset's coding. Confirm the source data dictionary if exact official wording is required.</w:t>
      </w:r>
    </w:p>
    <w:p>
      <w:pPr>
        <w:pStyle w:val="Heading2"/>
      </w:pPr>
      <w:r>
        <w:t>Step 5 — Save the cleaned workbook</w:t>
      </w:r>
    </w:p>
    <w:p>
      <w:r>
        <w:t>The cleaned workbook was intended to be saved as Bike_Sharing_Cleaned.xlsx, retaining Raw_Data and Cleaned_Data. The mentor advised that analysis should be performed in Power BI, so Excel PivotTables were not required and were excluded from the final workflow.</w:t>
      </w:r>
    </w:p>
    <w:p>
      <w:r>
        <w:br w:type="page"/>
      </w:r>
    </w:p>
    <w:p>
      <w:pPr>
        <w:pStyle w:val="Heading1"/>
      </w:pPr>
      <w:r>
        <w:t>4. Power BI Data Preparation</w:t>
      </w:r>
    </w:p>
    <w:p>
      <w:pPr>
        <w:pStyle w:val="Heading2"/>
      </w:pPr>
      <w:r>
        <w:t>Step 6 — Import the cleaned table</w:t>
      </w:r>
    </w:p>
    <w:p>
      <w:r>
        <w:t>In Power BI Desktop, use Home → Get data → Excel workbook, select Bike_Sharing_Cleaned.xlsx, choose the BikeData table, and select Transform Data.</w:t>
      </w:r>
    </w:p>
    <w:p>
      <w:pPr>
        <w:pStyle w:val="Heading2"/>
      </w:pPr>
      <w:r>
        <w:t>Step 7 — Verify data types in Power Query</w:t>
      </w:r>
    </w:p>
    <w:p>
      <w:pPr>
        <w:pStyle w:val="ListBullet"/>
      </w:pPr>
      <w:r>
        <w:t>dteday: Date</w:t>
      </w:r>
    </w:p>
    <w:p>
      <w:pPr>
        <w:pStyle w:val="ListBullet"/>
      </w:pPr>
      <w:r>
        <w:t>season, yr, mnth, weekday, holiday, workingday, weathersit: Whole Number</w:t>
      </w:r>
    </w:p>
    <w:p>
      <w:pPr>
        <w:pStyle w:val="ListBullet"/>
      </w:pPr>
      <w:r>
        <w:t>temp, atemp, hum, windspeed: Decimal Number</w:t>
      </w:r>
    </w:p>
    <w:p>
      <w:pPr>
        <w:pStyle w:val="ListBullet"/>
      </w:pPr>
      <w:r>
        <w:t>casual, registered, cnt: Whole Number</w:t>
      </w:r>
    </w:p>
    <w:p>
      <w:pPr>
        <w:pStyle w:val="ListBullet"/>
      </w:pPr>
      <w:r>
        <w:t>SeasonName, MonthName, DayType, WeekdayName, WeatherCondition: Text</w:t>
      </w:r>
    </w:p>
    <w:p>
      <w:pPr>
        <w:pStyle w:val="ListBullet"/>
      </w:pPr>
      <w:r>
        <w:t>After verification, select Close &amp; Apply.</w:t>
      </w:r>
    </w:p>
    <w:p>
      <w:pPr>
        <w:pStyle w:val="Heading1"/>
      </w:pPr>
      <w:r>
        <w:t>5. DAX Measures</w:t>
      </w:r>
    </w:p>
    <w:p>
      <w:r>
        <w:t>Four measures were created in the BikeData table to support the dashboard KPIs and comparisons.</w:t>
      </w:r>
    </w:p>
    <w:tbl>
      <w:tblPr>
        <w:tblStyle w:val="TableGrid"/>
        <w:tblW w:type="auto" w:w="0"/>
        <w:tblLook w:firstColumn="1" w:firstRow="1" w:lastColumn="0" w:lastRow="0" w:noHBand="0" w:noVBand="1" w:val="04A0"/>
      </w:tblPr>
      <w:tblGrid>
        <w:gridCol w:w="4968"/>
        <w:gridCol w:w="4968"/>
      </w:tblGrid>
      <w:tr>
        <w:tc>
          <w:tcPr>
            <w:tcW w:type="dxa" w:w="4968"/>
            <w:shd w:fill="234B7D"/>
          </w:tcPr>
          <w:p>
            <w:pPr>
              <w:spacing w:after="0"/>
            </w:pPr>
            <w:r/>
            <w:r>
              <w:rPr>
                <w:rFonts w:ascii="Aptos" w:hAnsi="Aptos"/>
                <w:b/>
                <w:color w:val="FFFFFF"/>
                <w:sz w:val="18"/>
              </w:rPr>
              <w:t>Measure</w:t>
            </w:r>
          </w:p>
        </w:tc>
        <w:tc>
          <w:tcPr>
            <w:tcW w:type="dxa" w:w="4968"/>
            <w:shd w:fill="234B7D"/>
          </w:tcPr>
          <w:p>
            <w:pPr>
              <w:spacing w:after="0"/>
            </w:pPr>
            <w:r/>
            <w:r>
              <w:rPr>
                <w:rFonts w:ascii="Aptos" w:hAnsi="Aptos"/>
                <w:b/>
                <w:color w:val="FFFFFF"/>
                <w:sz w:val="18"/>
              </w:rPr>
              <w:t>DAX formula</w:t>
            </w:r>
          </w:p>
        </w:tc>
      </w:tr>
      <w:tr>
        <w:tc>
          <w:tcPr>
            <w:tcW w:type="dxa" w:w="4968"/>
          </w:tcPr>
          <w:p>
            <w:pPr>
              <w:spacing w:after="0"/>
            </w:pPr>
            <w:r/>
            <w:r>
              <w:rPr>
                <w:rFonts w:ascii="Aptos" w:hAnsi="Aptos"/>
                <w:b/>
                <w:sz w:val="18"/>
              </w:rPr>
              <w:t>Total Rentals</w:t>
            </w:r>
          </w:p>
        </w:tc>
        <w:tc>
          <w:tcPr>
            <w:tcW w:type="dxa" w:w="4968"/>
          </w:tcPr>
          <w:p>
            <w:pPr>
              <w:spacing w:after="0"/>
            </w:pPr>
            <w:r/>
            <w:r>
              <w:rPr>
                <w:rFonts w:ascii="Aptos" w:hAnsi="Aptos"/>
                <w:b w:val="0"/>
                <w:sz w:val="18"/>
              </w:rPr>
              <w:t>Total Rentals = SUM(BikeData[cnt])</w:t>
            </w:r>
          </w:p>
        </w:tc>
      </w:tr>
      <w:tr>
        <w:tc>
          <w:tcPr>
            <w:tcW w:type="dxa" w:w="4968"/>
          </w:tcPr>
          <w:p>
            <w:pPr>
              <w:spacing w:after="0"/>
            </w:pPr>
            <w:r/>
            <w:r>
              <w:rPr>
                <w:rFonts w:ascii="Aptos" w:hAnsi="Aptos"/>
                <w:b/>
                <w:sz w:val="18"/>
              </w:rPr>
              <w:t>Average Daily Rentals</w:t>
            </w:r>
          </w:p>
        </w:tc>
        <w:tc>
          <w:tcPr>
            <w:tcW w:type="dxa" w:w="4968"/>
          </w:tcPr>
          <w:p>
            <w:pPr>
              <w:spacing w:after="0"/>
            </w:pPr>
            <w:r/>
            <w:r>
              <w:rPr>
                <w:rFonts w:ascii="Aptos" w:hAnsi="Aptos"/>
                <w:b w:val="0"/>
                <w:sz w:val="18"/>
              </w:rPr>
              <w:t>Average Daily Rentals = AVERAGE(BikeData[cnt])</w:t>
            </w:r>
          </w:p>
        </w:tc>
      </w:tr>
      <w:tr>
        <w:tc>
          <w:tcPr>
            <w:tcW w:type="dxa" w:w="4968"/>
          </w:tcPr>
          <w:p>
            <w:pPr>
              <w:spacing w:after="0"/>
            </w:pPr>
            <w:r/>
            <w:r>
              <w:rPr>
                <w:rFonts w:ascii="Aptos" w:hAnsi="Aptos"/>
                <w:b/>
                <w:sz w:val="18"/>
              </w:rPr>
              <w:t>Casual Rentals</w:t>
            </w:r>
          </w:p>
        </w:tc>
        <w:tc>
          <w:tcPr>
            <w:tcW w:type="dxa" w:w="4968"/>
          </w:tcPr>
          <w:p>
            <w:pPr>
              <w:spacing w:after="0"/>
            </w:pPr>
            <w:r/>
            <w:r>
              <w:rPr>
                <w:rFonts w:ascii="Aptos" w:hAnsi="Aptos"/>
                <w:b w:val="0"/>
                <w:sz w:val="18"/>
              </w:rPr>
              <w:t>Casual Rentals = SUM(BikeData[casual])</w:t>
            </w:r>
          </w:p>
        </w:tc>
      </w:tr>
      <w:tr>
        <w:tc>
          <w:tcPr>
            <w:tcW w:type="dxa" w:w="4968"/>
          </w:tcPr>
          <w:p>
            <w:pPr>
              <w:spacing w:after="0"/>
            </w:pPr>
            <w:r/>
            <w:r>
              <w:rPr>
                <w:rFonts w:ascii="Aptos" w:hAnsi="Aptos"/>
                <w:b/>
                <w:sz w:val="18"/>
              </w:rPr>
              <w:t>Registered Rentals</w:t>
            </w:r>
          </w:p>
        </w:tc>
        <w:tc>
          <w:tcPr>
            <w:tcW w:type="dxa" w:w="4968"/>
          </w:tcPr>
          <w:p>
            <w:pPr>
              <w:spacing w:after="0"/>
            </w:pPr>
            <w:r/>
            <w:r>
              <w:rPr>
                <w:rFonts w:ascii="Aptos" w:hAnsi="Aptos"/>
                <w:b w:val="0"/>
                <w:sz w:val="18"/>
              </w:rPr>
              <w:t>Registered Rentals = SUM(BikeData[registered])</w:t>
            </w:r>
          </w:p>
        </w:tc>
      </w:tr>
    </w:tbl>
    <w:p>
      <w:pPr>
        <w:pStyle w:val="Heading1"/>
      </w:pPr>
      <w:r>
        <w:t>6. Dashboard Visualizations</w:t>
      </w:r>
    </w:p>
    <w:p>
      <w:pPr>
        <w:pStyle w:val="ListBullet"/>
      </w:pPr>
      <w:r>
        <w:rPr>
          <w:b/>
        </w:rPr>
        <w:t xml:space="preserve">KPI cards: </w:t>
      </w:r>
      <w:r>
        <w:t>Total Rentals, Average Daily Rentals, Casual Rentals, and Registered Rentals.</w:t>
      </w:r>
    </w:p>
    <w:p>
      <w:pPr>
        <w:pStyle w:val="ListBullet"/>
      </w:pPr>
      <w:r>
        <w:rPr>
          <w:b/>
        </w:rPr>
        <w:t xml:space="preserve">Monthly trend: </w:t>
      </w:r>
      <w:r>
        <w:t>Column chart with MonthName on the axis and Average Daily Rentals as the value. MonthName should be sorted by mnth.</w:t>
      </w:r>
    </w:p>
    <w:p>
      <w:pPr>
        <w:pStyle w:val="ListBullet"/>
      </w:pPr>
      <w:r>
        <w:rPr>
          <w:b/>
        </w:rPr>
        <w:t xml:space="preserve">Seasonal analysis: </w:t>
      </w:r>
      <w:r>
        <w:t>Column chart using SeasonName and Average Daily Rentals. Sort SeasonName by season code.</w:t>
      </w:r>
    </w:p>
    <w:p>
      <w:pPr>
        <w:pStyle w:val="ListBullet"/>
      </w:pPr>
      <w:r>
        <w:rPr>
          <w:b/>
        </w:rPr>
        <w:t xml:space="preserve">Weather analysis: </w:t>
      </w:r>
      <w:r>
        <w:t>Horizontal bar chart using WeatherCondition and Average Daily Rentals.</w:t>
      </w:r>
    </w:p>
    <w:p>
      <w:pPr>
        <w:pStyle w:val="ListBullet"/>
      </w:pPr>
      <w:r>
        <w:rPr>
          <w:b/>
        </w:rPr>
        <w:t xml:space="preserve">Customer comparison: </w:t>
      </w:r>
      <w:r>
        <w:t>Year-based comparison of Casual Rentals and Registered Rentals.</w:t>
      </w:r>
    </w:p>
    <w:p>
      <w:pPr>
        <w:pStyle w:val="ListBullet"/>
      </w:pPr>
      <w:r>
        <w:rPr>
          <w:b/>
        </w:rPr>
        <w:t xml:space="preserve">Slicers: </w:t>
      </w:r>
      <w:r>
        <w:t>Year, SeasonName, WeatherCondition, and DayType.</w:t>
      </w:r>
    </w:p>
    <w:p>
      <w:pPr>
        <w:pStyle w:val="Heading2"/>
      </w:pPr>
      <w:r>
        <w:t>Step 8 — Format and arrange the dashboard</w:t>
      </w:r>
    </w:p>
    <w:p>
      <w:pPr>
        <w:pStyle w:val="ListNumber"/>
      </w:pPr>
      <w:r>
        <w:t>Use a 16:9 report canvas.</w:t>
      </w:r>
    </w:p>
    <w:p>
      <w:pPr>
        <w:pStyle w:val="ListNumber"/>
      </w:pPr>
      <w:r>
        <w:t>Arrange four KPI cards in one row at the top.</w:t>
      </w:r>
    </w:p>
    <w:p>
      <w:pPr>
        <w:pStyle w:val="ListNumber"/>
      </w:pPr>
      <w:r>
        <w:t>Place the monthly trend as a wide chart beneath the KPI cards.</w:t>
      </w:r>
    </w:p>
    <w:p>
      <w:pPr>
        <w:pStyle w:val="ListNumber"/>
      </w:pPr>
      <w:r>
        <w:t>Place the seasonal and weather charts side by side.</w:t>
      </w:r>
    </w:p>
    <w:p>
      <w:pPr>
        <w:pStyle w:val="ListNumber"/>
      </w:pPr>
      <w:r>
        <w:t>Place the customer comparison chart in the lower section.</w:t>
      </w:r>
    </w:p>
    <w:p>
      <w:pPr>
        <w:pStyle w:val="ListNumber"/>
      </w:pPr>
      <w:r>
        <w:t>Group the four slicers neatly and use dropdown style to reduce clutter.</w:t>
      </w:r>
    </w:p>
    <w:p>
      <w:pPr>
        <w:pStyle w:val="ListNumber"/>
      </w:pPr>
      <w:r>
        <w:t>Use consistent chart titles, spacing, and a dark charcoal background with blue chart accents.</w:t>
      </w:r>
    </w:p>
    <w:p>
      <w:pPr>
        <w:pStyle w:val="ListNumber"/>
      </w:pPr>
      <w:r>
        <w:t>Set KPI card display units to None when full values are needed.</w:t>
      </w:r>
    </w:p>
    <w:p>
      <w:r>
        <w:br w:type="page"/>
      </w:r>
    </w:p>
    <w:p>
      <w:pPr>
        <w:pStyle w:val="Heading1"/>
      </w:pPr>
      <w:r>
        <w:t>7. Four-Page Report Structure</w:t>
      </w:r>
    </w:p>
    <w:p>
      <w:pPr>
        <w:pStyle w:val="ListNumber"/>
      </w:pPr>
      <w:r>
        <w:rPr>
          <w:b/>
        </w:rPr>
        <w:t xml:space="preserve">Page 1 — Bike-Sharing Dashboard: </w:t>
      </w:r>
      <w:r>
        <w:t>Interactive KPIs, monthly trend, seasonal analysis, weather analysis, customer comparison, and slicers.</w:t>
      </w:r>
    </w:p>
    <w:p>
      <w:pPr>
        <w:pStyle w:val="ListNumber"/>
      </w:pPr>
      <w:r>
        <w:rPr>
          <w:b/>
        </w:rPr>
        <w:t xml:space="preserve">Page 2 — Executive Narrative: </w:t>
      </w:r>
      <w:r>
        <w:t>Summarizes the dataset, objective, analytical approach, and limitations.</w:t>
      </w:r>
    </w:p>
    <w:p>
      <w:pPr>
        <w:pStyle w:val="ListNumber"/>
      </w:pPr>
      <w:r>
        <w:rPr>
          <w:b/>
        </w:rPr>
        <w:t xml:space="preserve">Page 3 — Key Insights: </w:t>
      </w:r>
      <w:r>
        <w:t>Presents numbered findings about monthly and seasonal demand, weather-related patterns, user categories, and year-to-year comparisons.</w:t>
      </w:r>
    </w:p>
    <w:p>
      <w:pPr>
        <w:pStyle w:val="ListNumber"/>
      </w:pPr>
      <w:r>
        <w:rPr>
          <w:b/>
        </w:rPr>
        <w:t xml:space="preserve">Page 4 — Recommended Solutions: </w:t>
      </w:r>
      <w:r>
        <w:t>Suggests operational actions such as planning availability, scheduling maintenance, considering weather, and monitoring trends.</w:t>
      </w:r>
    </w:p>
    <w:p>
      <w:pPr>
        <w:pStyle w:val="Heading1"/>
      </w:pPr>
      <w:r>
        <w:t>8. Page Navigation Buttons</w:t>
      </w:r>
    </w:p>
    <w:p>
      <w:r>
        <w:t>To make the report feel like a slideshow, add buttons to move between report pages. In Power BI Desktop, use Insert → Buttons → Blank, enable Action, set Type to Page navigation, and choose the destination page. Add a right-arrow button for the next page and a left-arrow button for the previous page.</w:t>
      </w:r>
    </w:p>
    <w:tbl>
      <w:tblPr>
        <w:tblStyle w:val="TableGrid"/>
        <w:tblW w:type="auto" w:w="0"/>
        <w:tblLook w:firstColumn="1" w:firstRow="1" w:lastColumn="0" w:lastRow="0" w:noHBand="0" w:noVBand="1" w:val="04A0"/>
      </w:tblPr>
      <w:tblGrid>
        <w:gridCol w:w="3312"/>
        <w:gridCol w:w="3312"/>
        <w:gridCol w:w="3312"/>
      </w:tblGrid>
      <w:tr>
        <w:tc>
          <w:tcPr>
            <w:tcW w:type="dxa" w:w="3312"/>
            <w:shd w:fill="234B7D"/>
          </w:tcPr>
          <w:p>
            <w:pPr>
              <w:spacing w:after="0"/>
            </w:pPr>
            <w:r/>
            <w:r>
              <w:rPr>
                <w:rFonts w:ascii="Aptos" w:hAnsi="Aptos"/>
                <w:b/>
                <w:color w:val="FFFFFF"/>
                <w:sz w:val="18"/>
              </w:rPr>
              <w:t>Current page</w:t>
            </w:r>
          </w:p>
        </w:tc>
        <w:tc>
          <w:tcPr>
            <w:tcW w:type="dxa" w:w="3312"/>
            <w:shd w:fill="234B7D"/>
          </w:tcPr>
          <w:p>
            <w:pPr>
              <w:spacing w:after="0"/>
            </w:pPr>
            <w:r/>
            <w:r>
              <w:rPr>
                <w:rFonts w:ascii="Aptos" w:hAnsi="Aptos"/>
                <w:b/>
                <w:color w:val="FFFFFF"/>
                <w:sz w:val="18"/>
              </w:rPr>
              <w:t>Previous page</w:t>
            </w:r>
          </w:p>
        </w:tc>
        <w:tc>
          <w:tcPr>
            <w:tcW w:type="dxa" w:w="3312"/>
            <w:shd w:fill="234B7D"/>
          </w:tcPr>
          <w:p>
            <w:pPr>
              <w:spacing w:after="0"/>
            </w:pPr>
            <w:r/>
            <w:r>
              <w:rPr>
                <w:rFonts w:ascii="Aptos" w:hAnsi="Aptos"/>
                <w:b/>
                <w:color w:val="FFFFFF"/>
                <w:sz w:val="18"/>
              </w:rPr>
              <w:t>Next page</w:t>
            </w:r>
          </w:p>
        </w:tc>
      </w:tr>
      <w:tr>
        <w:tc>
          <w:tcPr>
            <w:tcW w:type="dxa" w:w="3312"/>
          </w:tcPr>
          <w:p>
            <w:pPr>
              <w:spacing w:after="0"/>
            </w:pPr>
            <w:r/>
            <w:r>
              <w:rPr>
                <w:rFonts w:ascii="Aptos" w:hAnsi="Aptos"/>
                <w:b w:val="0"/>
                <w:sz w:val="18"/>
              </w:rPr>
              <w:t>Dashboard</w:t>
            </w:r>
          </w:p>
        </w:tc>
        <w:tc>
          <w:tcPr>
            <w:tcW w:type="dxa" w:w="3312"/>
          </w:tcPr>
          <w:p>
            <w:pPr>
              <w:spacing w:after="0"/>
            </w:pPr>
            <w:r/>
            <w:r>
              <w:rPr>
                <w:rFonts w:ascii="Aptos" w:hAnsi="Aptos"/>
                <w:b w:val="0"/>
                <w:sz w:val="18"/>
              </w:rPr>
              <w:t>—</w:t>
            </w:r>
          </w:p>
        </w:tc>
        <w:tc>
          <w:tcPr>
            <w:tcW w:type="dxa" w:w="3312"/>
          </w:tcPr>
          <w:p>
            <w:pPr>
              <w:spacing w:after="0"/>
            </w:pPr>
            <w:r/>
            <w:r>
              <w:rPr>
                <w:rFonts w:ascii="Aptos" w:hAnsi="Aptos"/>
                <w:b w:val="0"/>
                <w:sz w:val="18"/>
              </w:rPr>
              <w:t>Executive Narrative</w:t>
            </w:r>
          </w:p>
        </w:tc>
      </w:tr>
      <w:tr>
        <w:tc>
          <w:tcPr>
            <w:tcW w:type="dxa" w:w="3312"/>
          </w:tcPr>
          <w:p>
            <w:pPr>
              <w:spacing w:after="0"/>
            </w:pPr>
            <w:r/>
            <w:r>
              <w:rPr>
                <w:rFonts w:ascii="Aptos" w:hAnsi="Aptos"/>
                <w:b w:val="0"/>
                <w:sz w:val="18"/>
              </w:rPr>
              <w:t>Executive Narrative</w:t>
            </w:r>
          </w:p>
        </w:tc>
        <w:tc>
          <w:tcPr>
            <w:tcW w:type="dxa" w:w="3312"/>
          </w:tcPr>
          <w:p>
            <w:pPr>
              <w:spacing w:after="0"/>
            </w:pPr>
            <w:r/>
            <w:r>
              <w:rPr>
                <w:rFonts w:ascii="Aptos" w:hAnsi="Aptos"/>
                <w:b w:val="0"/>
                <w:sz w:val="18"/>
              </w:rPr>
              <w:t>Dashboard</w:t>
            </w:r>
          </w:p>
        </w:tc>
        <w:tc>
          <w:tcPr>
            <w:tcW w:type="dxa" w:w="3312"/>
          </w:tcPr>
          <w:p>
            <w:pPr>
              <w:spacing w:after="0"/>
            </w:pPr>
            <w:r/>
            <w:r>
              <w:rPr>
                <w:rFonts w:ascii="Aptos" w:hAnsi="Aptos"/>
                <w:b w:val="0"/>
                <w:sz w:val="18"/>
              </w:rPr>
              <w:t>Key Insights</w:t>
            </w:r>
          </w:p>
        </w:tc>
      </w:tr>
      <w:tr>
        <w:tc>
          <w:tcPr>
            <w:tcW w:type="dxa" w:w="3312"/>
          </w:tcPr>
          <w:p>
            <w:pPr>
              <w:spacing w:after="0"/>
            </w:pPr>
            <w:r/>
            <w:r>
              <w:rPr>
                <w:rFonts w:ascii="Aptos" w:hAnsi="Aptos"/>
                <w:b w:val="0"/>
                <w:sz w:val="18"/>
              </w:rPr>
              <w:t>Key Insights</w:t>
            </w:r>
          </w:p>
        </w:tc>
        <w:tc>
          <w:tcPr>
            <w:tcW w:type="dxa" w:w="3312"/>
          </w:tcPr>
          <w:p>
            <w:pPr>
              <w:spacing w:after="0"/>
            </w:pPr>
            <w:r/>
            <w:r>
              <w:rPr>
                <w:rFonts w:ascii="Aptos" w:hAnsi="Aptos"/>
                <w:b w:val="0"/>
                <w:sz w:val="18"/>
              </w:rPr>
              <w:t>Executive Narrative</w:t>
            </w:r>
          </w:p>
        </w:tc>
        <w:tc>
          <w:tcPr>
            <w:tcW w:type="dxa" w:w="3312"/>
          </w:tcPr>
          <w:p>
            <w:pPr>
              <w:spacing w:after="0"/>
            </w:pPr>
            <w:r/>
            <w:r>
              <w:rPr>
                <w:rFonts w:ascii="Aptos" w:hAnsi="Aptos"/>
                <w:b w:val="0"/>
                <w:sz w:val="18"/>
              </w:rPr>
              <w:t>Recommended Solutions</w:t>
            </w:r>
          </w:p>
        </w:tc>
      </w:tr>
      <w:tr>
        <w:tc>
          <w:tcPr>
            <w:tcW w:type="dxa" w:w="3312"/>
          </w:tcPr>
          <w:p>
            <w:pPr>
              <w:spacing w:after="0"/>
            </w:pPr>
            <w:r/>
            <w:r>
              <w:rPr>
                <w:rFonts w:ascii="Aptos" w:hAnsi="Aptos"/>
                <w:b w:val="0"/>
                <w:sz w:val="18"/>
              </w:rPr>
              <w:t>Recommended Solutions</w:t>
            </w:r>
          </w:p>
        </w:tc>
        <w:tc>
          <w:tcPr>
            <w:tcW w:type="dxa" w:w="3312"/>
          </w:tcPr>
          <w:p>
            <w:pPr>
              <w:spacing w:after="0"/>
            </w:pPr>
            <w:r/>
            <w:r>
              <w:rPr>
                <w:rFonts w:ascii="Aptos" w:hAnsi="Aptos"/>
                <w:b w:val="0"/>
                <w:sz w:val="18"/>
              </w:rPr>
              <w:t>Key Insights</w:t>
            </w:r>
          </w:p>
        </w:tc>
        <w:tc>
          <w:tcPr>
            <w:tcW w:type="dxa" w:w="3312"/>
          </w:tcPr>
          <w:p>
            <w:pPr>
              <w:spacing w:after="0"/>
            </w:pPr>
            <w:r/>
            <w:r>
              <w:rPr>
                <w:rFonts w:ascii="Aptos" w:hAnsi="Aptos"/>
                <w:b w:val="0"/>
                <w:sz w:val="18"/>
              </w:rPr>
              <w:t>—</w:t>
            </w:r>
          </w:p>
        </w:tc>
      </w:tr>
    </w:tbl>
    <w:p>
      <w:r>
        <w:t>In Power BI Desktop, use Ctrl+click to test a button action. In Power BI Service, navigation buttons generally work with a normal click.</w:t>
      </w:r>
    </w:p>
    <w:p>
      <w:pPr>
        <w:pStyle w:val="Heading1"/>
      </w:pPr>
      <w:r>
        <w:t>9. Final Quality Checks and Submission Checklist</w:t>
      </w:r>
    </w:p>
    <w:p>
      <w:pPr>
        <w:spacing w:after="60"/>
      </w:pPr>
      <w:r>
        <w:rPr>
          <w:sz w:val="20"/>
        </w:rPr>
        <w:t>☐  Confirm the cleaned workbook is saved and the original raw data is preserved.</w:t>
      </w:r>
    </w:p>
    <w:p>
      <w:pPr>
        <w:spacing w:after="60"/>
      </w:pPr>
      <w:r>
        <w:rPr>
          <w:sz w:val="20"/>
        </w:rPr>
        <w:t>☐  Verify no unintended blanks, duplicates, or invalid values were introduced.</w:t>
      </w:r>
    </w:p>
    <w:p>
      <w:pPr>
        <w:spacing w:after="60"/>
      </w:pPr>
      <w:r>
        <w:rPr>
          <w:sz w:val="20"/>
        </w:rPr>
        <w:t>☐  Check that rental totals and calculated columns are consistent.</w:t>
      </w:r>
    </w:p>
    <w:p>
      <w:pPr>
        <w:spacing w:after="60"/>
      </w:pPr>
      <w:r>
        <w:rPr>
          <w:sz w:val="20"/>
        </w:rPr>
        <w:t>☐  Verify month and season sorting in Power BI.</w:t>
      </w:r>
    </w:p>
    <w:p>
      <w:pPr>
        <w:spacing w:after="60"/>
      </w:pPr>
      <w:r>
        <w:rPr>
          <w:sz w:val="20"/>
        </w:rPr>
        <w:t>☐  Test all four slicers and confirm they filter the relevant visuals.</w:t>
      </w:r>
    </w:p>
    <w:p>
      <w:pPr>
        <w:spacing w:after="60"/>
      </w:pPr>
      <w:r>
        <w:rPr>
          <w:sz w:val="20"/>
        </w:rPr>
        <w:t>☐  Check that no visuals overlap and all titles and labels are readable.</w:t>
      </w:r>
    </w:p>
    <w:p>
      <w:pPr>
        <w:spacing w:after="60"/>
      </w:pPr>
      <w:r>
        <w:rPr>
          <w:sz w:val="20"/>
        </w:rPr>
        <w:t>☐  Test the previous/next page buttons on all four pages.</w:t>
      </w:r>
    </w:p>
    <w:p>
      <w:pPr>
        <w:spacing w:after="60"/>
      </w:pPr>
      <w:r>
        <w:rPr>
          <w:sz w:val="20"/>
        </w:rPr>
        <w:t>☐  Save the Power BI report as Bike_Sharing_Analysis.pbix.</w:t>
      </w:r>
    </w:p>
    <w:p>
      <w:pPr>
        <w:spacing w:after="60"/>
      </w:pPr>
      <w:r>
        <w:rPr>
          <w:sz w:val="20"/>
        </w:rPr>
        <w:t>☐  Export the final report to PDF if required by the mentor.</w:t>
      </w:r>
    </w:p>
    <w:p>
      <w:pPr>
        <w:spacing w:after="60"/>
      </w:pPr>
      <w:r>
        <w:rPr>
          <w:sz w:val="20"/>
        </w:rPr>
        <w:t>☐  Prepare the GitHub repository/link and include only files allowed by the submission instructions.</w:t>
      </w:r>
    </w:p>
    <w:p>
      <w:pPr>
        <w:pStyle w:val="Heading1"/>
      </w:pPr>
      <w:r>
        <w:t>10. Interpretation and Limitations</w:t>
      </w:r>
    </w:p>
    <w:p>
      <w:r>
        <w:t>The dashboard describes historical daily rental patterns from 2011–2012. Observed differences between seasons, weather conditions, years, or user categories are descriptive and do not establish causation. Recommendations should be treated as proposed operational actions and assessed against future data. Exact values and claims in the Key Insights page should be verified against the live Power BI visuals before submission.</w:t>
      </w:r>
    </w:p>
    <w:p>
      <w:pPr>
        <w:pStyle w:val="Heading1"/>
      </w:pPr>
      <w:r>
        <w:t>Project Status Summary</w:t>
      </w:r>
    </w:p>
    <w:p>
      <w:r>
        <w:t>Completed in the workflow: Excel data checks, calculated columns, Power BI import, four DAX measures, core charts, slicers, and the four-page report content plan. Before final submission, verify the saved files, refine formatting, test navigation and filters, and export the final report if required.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Data Analytics Mini Project • Excel and Power BI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73"/>
        <w:sz w:val="16"/>
      </w:rPr>
      <w:t>BIKE-SHARING ANALYTICS  |  PROJECT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B7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4B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D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Bike-Sharing Rental Demand Based on Seasonal, Weather and Working-Day Patterns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