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2CCA9" w14:textId="7F29A06B" w:rsidR="00295327" w:rsidRPr="00295327" w:rsidRDefault="00295327" w:rsidP="00295327">
      <w:pPr>
        <w:rPr>
          <w:b/>
          <w:bCs/>
        </w:rPr>
      </w:pPr>
      <w:r>
        <w:rPr>
          <w:b/>
          <w:bCs/>
        </w:rPr>
        <w:t>HOW DIFFERENT BI TOOLS WORK</w:t>
      </w:r>
    </w:p>
    <w:p w14:paraId="0363D382" w14:textId="77777777" w:rsidR="00E06257" w:rsidRDefault="00E06257" w:rsidP="00295327">
      <w:r w:rsidRPr="00E06257">
        <w:t xml:space="preserve">Data visualization tools play a crucial role in modern analytics by transforming complex, unstructured, or large datasets into intuitive, graphical representations. This report explores five distinct data visualization platforms evaluated using a historical dataset of </w:t>
      </w:r>
      <w:r w:rsidRPr="00E06257">
        <w:rPr>
          <w:b/>
          <w:bCs/>
        </w:rPr>
        <w:t>Global Space Missions &amp; Rocket Launches (1957–Present)</w:t>
      </w:r>
      <w:r w:rsidRPr="00E06257">
        <w:t>.</w:t>
      </w:r>
    </w:p>
    <w:p w14:paraId="35FFFB3F" w14:textId="1C18EDB4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1. Tableau</w:t>
      </w:r>
    </w:p>
    <w:p w14:paraId="38622B4F" w14:textId="77777777" w:rsidR="00E06257" w:rsidRDefault="00E06257" w:rsidP="00295327">
      <w:r w:rsidRPr="00E06257">
        <w:t xml:space="preserve">Tableau is a popular Business Intelligence (BI) and data visualization tool used to create interactive dashboards, charts, and reports from various data sources. It operates via a drag-and-drop user canvas that automatically generates background SQL queries using its proprietary </w:t>
      </w:r>
      <w:proofErr w:type="spellStart"/>
      <w:r w:rsidRPr="00E06257">
        <w:t>VizQL</w:t>
      </w:r>
      <w:proofErr w:type="spellEnd"/>
      <w:r w:rsidRPr="00E06257">
        <w:t xml:space="preserve"> </w:t>
      </w:r>
      <w:proofErr w:type="spellStart"/>
      <w:r w:rsidRPr="00E06257">
        <w:t>engine.</w:t>
      </w:r>
    </w:p>
    <w:p w14:paraId="69E196B9" w14:textId="120DD99E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Workin</w:t>
      </w:r>
      <w:proofErr w:type="spellEnd"/>
      <w:r w:rsidRPr="00295327">
        <w:rPr>
          <w:b/>
          <w:bCs/>
        </w:rPr>
        <w:t>g Method</w:t>
      </w:r>
    </w:p>
    <w:p w14:paraId="0E6014CC" w14:textId="77777777" w:rsidR="00295327" w:rsidRPr="00295327" w:rsidRDefault="00295327" w:rsidP="00295327">
      <w:pPr>
        <w:numPr>
          <w:ilvl w:val="0"/>
          <w:numId w:val="1"/>
        </w:numPr>
      </w:pPr>
      <w:r w:rsidRPr="00295327">
        <w:t xml:space="preserve">Connect Tableau to local or cloud-hosted database schemas (such as the launches table). </w:t>
      </w:r>
    </w:p>
    <w:p w14:paraId="170A8491" w14:textId="77777777" w:rsidR="00295327" w:rsidRPr="00295327" w:rsidRDefault="00295327" w:rsidP="00295327">
      <w:pPr>
        <w:numPr>
          <w:ilvl w:val="0"/>
          <w:numId w:val="1"/>
        </w:numPr>
      </w:pPr>
      <w:r w:rsidRPr="00295327">
        <w:t>Clean and prepare data using the data schema window to categorize fields automatically into discrete tables.</w:t>
      </w:r>
    </w:p>
    <w:p w14:paraId="098C79D5" w14:textId="77777777" w:rsidR="00295327" w:rsidRPr="00295327" w:rsidRDefault="00295327" w:rsidP="00295327">
      <w:pPr>
        <w:numPr>
          <w:ilvl w:val="0"/>
          <w:numId w:val="1"/>
        </w:numPr>
      </w:pPr>
      <w:r w:rsidRPr="00295327">
        <w:t xml:space="preserve">Drag and drop dimensional fields (e.g., Operator into Rows) and numeric fields (e.g., </w:t>
      </w:r>
      <w:proofErr w:type="gramStart"/>
      <w:r w:rsidRPr="00295327">
        <w:t>SUM(</w:t>
      </w:r>
      <w:proofErr w:type="gramEnd"/>
      <w:r w:rsidRPr="00295327">
        <w:t>Launch Success) into Columns) to build charts dynamically.</w:t>
      </w:r>
    </w:p>
    <w:p w14:paraId="6D2A9AF8" w14:textId="77777777" w:rsidR="00295327" w:rsidRDefault="00295327" w:rsidP="00295327">
      <w:pPr>
        <w:numPr>
          <w:ilvl w:val="0"/>
          <w:numId w:val="1"/>
        </w:numPr>
      </w:pPr>
      <w:r w:rsidRPr="00295327">
        <w:t>Apply analytical filtering elements (such as isolating specific operators like ISRO, NASA, and SpaceX) to scope operational views before publishing.</w:t>
      </w:r>
    </w:p>
    <w:p w14:paraId="7167CE52" w14:textId="39CAD41D" w:rsidR="00295327" w:rsidRDefault="00295327" w:rsidP="00F01BDD">
      <w:pPr>
        <w:ind w:left="360"/>
        <w:jc w:val="center"/>
      </w:pPr>
      <w:r>
        <w:rPr>
          <w:noProof/>
        </w:rPr>
        <w:drawing>
          <wp:inline distT="0" distB="0" distL="0" distR="0" wp14:anchorId="687663A8" wp14:editId="3538351A">
            <wp:extent cx="4236334" cy="2429510"/>
            <wp:effectExtent l="0" t="0" r="5715" b="0"/>
            <wp:docPr id="10313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5199" name="Picture 103135519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83" t="24296" r="2013"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45" cy="243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B7C0F" w14:textId="017BF692" w:rsidR="007228A2" w:rsidRPr="007228A2" w:rsidRDefault="007228A2" w:rsidP="007228A2">
      <w:pPr>
        <w:ind w:left="360"/>
        <w:jc w:val="center"/>
        <w:rPr>
          <w:i/>
          <w:iCs/>
        </w:rPr>
      </w:pPr>
      <w:r w:rsidRPr="007228A2">
        <w:rPr>
          <w:i/>
          <w:iCs/>
        </w:rPr>
        <w:t>F</w:t>
      </w:r>
      <w:r w:rsidRPr="007228A2">
        <w:rPr>
          <w:i/>
          <w:iCs/>
        </w:rPr>
        <w:t>ig 1.1: Comprehensive Operator vs. Launch Success Breakdown</w:t>
      </w:r>
    </w:p>
    <w:p w14:paraId="3E0F161C" w14:textId="0EA33494" w:rsidR="007228A2" w:rsidRDefault="007228A2" w:rsidP="007228A2">
      <w:pPr>
        <w:ind w:left="360"/>
        <w:jc w:val="center"/>
      </w:pPr>
      <w:r w:rsidRPr="007228A2">
        <w:t xml:space="preserve">  </w:t>
      </w:r>
    </w:p>
    <w:p w14:paraId="2DA4D2F9" w14:textId="03C21DC8" w:rsidR="00295327" w:rsidRDefault="00295327" w:rsidP="00F01BDD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6F8A72E4" wp14:editId="48FD2206">
            <wp:extent cx="4273057" cy="659130"/>
            <wp:effectExtent l="0" t="0" r="0" b="1270"/>
            <wp:docPr id="168248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8252" name="Picture 168248825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44" t="23562" r="1" b="57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057" cy="65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F7B7B" w14:textId="0F635FFA" w:rsidR="00295327" w:rsidRPr="007228A2" w:rsidRDefault="007228A2" w:rsidP="007228A2">
      <w:pPr>
        <w:ind w:left="360"/>
        <w:jc w:val="center"/>
        <w:rPr>
          <w:i/>
          <w:iCs/>
        </w:rPr>
      </w:pPr>
      <w:r w:rsidRPr="007228A2">
        <w:rPr>
          <w:i/>
          <w:iCs/>
        </w:rPr>
        <w:t>Fig 1.2: Filtered Analysis isolating Top 3 Space Operators (ISRO, NASA, SpaceX)</w:t>
      </w:r>
    </w:p>
    <w:p w14:paraId="16881DF3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Advantages</w:t>
      </w:r>
    </w:p>
    <w:p w14:paraId="7EF19E82" w14:textId="77777777" w:rsidR="00295327" w:rsidRPr="00295327" w:rsidRDefault="00295327" w:rsidP="00295327">
      <w:pPr>
        <w:numPr>
          <w:ilvl w:val="0"/>
          <w:numId w:val="2"/>
        </w:numPr>
      </w:pPr>
      <w:r w:rsidRPr="00295327">
        <w:t>Highly intuitive and accessible drag-and-drop analytics canvas requiring no manual coding.</w:t>
      </w:r>
    </w:p>
    <w:p w14:paraId="165ADA04" w14:textId="77777777" w:rsidR="00295327" w:rsidRPr="00295327" w:rsidRDefault="00295327" w:rsidP="00295327">
      <w:pPr>
        <w:numPr>
          <w:ilvl w:val="0"/>
          <w:numId w:val="2"/>
        </w:numPr>
      </w:pPr>
      <w:r w:rsidRPr="00295327">
        <w:t>Native capabilities to connect, join, and blend disparate multi-table data sources seamlessly.</w:t>
      </w:r>
    </w:p>
    <w:p w14:paraId="366A7770" w14:textId="77777777" w:rsidR="00295327" w:rsidRPr="00295327" w:rsidRDefault="00295327" w:rsidP="00295327">
      <w:pPr>
        <w:numPr>
          <w:ilvl w:val="0"/>
          <w:numId w:val="2"/>
        </w:numPr>
      </w:pPr>
      <w:r w:rsidRPr="00295327">
        <w:t>Features responsive, precise data filtering matrices to drill down into complex dataset categories.</w:t>
      </w:r>
    </w:p>
    <w:p w14:paraId="2D74CF11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Disadvantages</w:t>
      </w:r>
    </w:p>
    <w:p w14:paraId="75388EAC" w14:textId="77777777" w:rsidR="00295327" w:rsidRPr="00295327" w:rsidRDefault="00295327" w:rsidP="00295327">
      <w:pPr>
        <w:numPr>
          <w:ilvl w:val="0"/>
          <w:numId w:val="3"/>
        </w:numPr>
      </w:pPr>
      <w:r w:rsidRPr="00295327">
        <w:t>Cost-prohibitive licensing structure for large teams or independent deployments.</w:t>
      </w:r>
    </w:p>
    <w:p w14:paraId="15C651FA" w14:textId="77777777" w:rsidR="00295327" w:rsidRPr="00295327" w:rsidRDefault="00295327" w:rsidP="00295327">
      <w:pPr>
        <w:numPr>
          <w:ilvl w:val="0"/>
          <w:numId w:val="3"/>
        </w:numPr>
      </w:pPr>
      <w:r w:rsidRPr="00295327">
        <w:t>Limited native data transformation capabilities, often requiring external ETL prep software.</w:t>
      </w:r>
    </w:p>
    <w:p w14:paraId="7443901A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2. Qlik Sense</w:t>
      </w:r>
    </w:p>
    <w:p w14:paraId="5EFC1CB2" w14:textId="77777777" w:rsidR="00295327" w:rsidRPr="00295327" w:rsidRDefault="00295327" w:rsidP="00295327">
      <w:r w:rsidRPr="00295327">
        <w:t>Qlik Sense is a self-service Business Intelligence tool that helps users analyze data and create interactive visualizations using its proprietary associative data engine. Rather than relying on rigid, pre-aggregated relational queries, it automatically maps links across all variables dynamically.</w:t>
      </w:r>
    </w:p>
    <w:p w14:paraId="08E5BE0C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Working Method</w:t>
      </w:r>
    </w:p>
    <w:p w14:paraId="70B87C9E" w14:textId="77777777" w:rsidR="00295327" w:rsidRPr="00295327" w:rsidRDefault="00295327" w:rsidP="00295327">
      <w:pPr>
        <w:numPr>
          <w:ilvl w:val="0"/>
          <w:numId w:val="4"/>
        </w:numPr>
      </w:pPr>
      <w:r w:rsidRPr="00295327">
        <w:t>Import space exploration records into the application sheet canvas.</w:t>
      </w:r>
    </w:p>
    <w:p w14:paraId="7091A452" w14:textId="77777777" w:rsidR="00295327" w:rsidRPr="00295327" w:rsidRDefault="00295327" w:rsidP="00295327">
      <w:pPr>
        <w:numPr>
          <w:ilvl w:val="0"/>
          <w:numId w:val="4"/>
        </w:numPr>
      </w:pPr>
      <w:r w:rsidRPr="00295327">
        <w:t>Establish relational data properties and associations using the associative data model manager.</w:t>
      </w:r>
    </w:p>
    <w:p w14:paraId="1E59BF6C" w14:textId="77777777" w:rsidR="00295327" w:rsidRPr="00295327" w:rsidRDefault="00295327" w:rsidP="00295327">
      <w:pPr>
        <w:numPr>
          <w:ilvl w:val="0"/>
          <w:numId w:val="4"/>
        </w:numPr>
      </w:pPr>
      <w:r w:rsidRPr="00295327">
        <w:t>Drag metric indicators (e.g., binding a KPI object to an expression like Count(rocket)) onto the interactive sheet.</w:t>
      </w:r>
    </w:p>
    <w:p w14:paraId="74115FC8" w14:textId="77777777" w:rsidR="00295327" w:rsidRDefault="00295327" w:rsidP="00295327">
      <w:pPr>
        <w:numPr>
          <w:ilvl w:val="0"/>
          <w:numId w:val="4"/>
        </w:numPr>
      </w:pPr>
      <w:r w:rsidRPr="00295327">
        <w:t>Use smart associative filtering to dynamically highlight subsets; clicking on a specific geographic field (e.g., China or Europe) isolates that subset's metric card instantly (e.g., displaying exactly 823 or 487 counted rockets).</w:t>
      </w:r>
    </w:p>
    <w:p w14:paraId="75FDDCB1" w14:textId="733B044E" w:rsidR="00295327" w:rsidRDefault="00295327" w:rsidP="00F01BDD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007B420" wp14:editId="4FF57E64">
            <wp:extent cx="3491346" cy="2059371"/>
            <wp:effectExtent l="0" t="0" r="1270" b="0"/>
            <wp:docPr id="1556094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94503" name="Picture 1556094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352" cy="20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968A" w14:textId="08765E40" w:rsidR="007228A2" w:rsidRPr="007228A2" w:rsidRDefault="007228A2" w:rsidP="007228A2">
      <w:pPr>
        <w:jc w:val="center"/>
        <w:rPr>
          <w:i/>
          <w:iCs/>
        </w:rPr>
      </w:pPr>
      <w:r w:rsidRPr="007228A2">
        <w:rPr>
          <w:i/>
          <w:iCs/>
        </w:rPr>
        <w:t>Fig 2.1: Global Space Mission Dataset - Total Accumulated Rocket Count (7.5k)</w:t>
      </w:r>
    </w:p>
    <w:p w14:paraId="2EA2D306" w14:textId="77777777" w:rsidR="007228A2" w:rsidRDefault="007228A2" w:rsidP="00F01BDD"/>
    <w:p w14:paraId="52C5F19E" w14:textId="22924A2E" w:rsidR="00295327" w:rsidRDefault="00295327" w:rsidP="00F01BDD">
      <w:pPr>
        <w:ind w:left="360"/>
        <w:jc w:val="center"/>
      </w:pPr>
      <w:r>
        <w:rPr>
          <w:noProof/>
        </w:rPr>
        <w:drawing>
          <wp:inline distT="0" distB="0" distL="0" distR="0" wp14:anchorId="0E672F5C" wp14:editId="130F607E">
            <wp:extent cx="3807229" cy="2241222"/>
            <wp:effectExtent l="0" t="0" r="3175" b="0"/>
            <wp:docPr id="1564233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33552" name="Picture 1564233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97" cy="22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ABCD" w14:textId="3367E5B3" w:rsidR="00F01BDD" w:rsidRPr="007228A2" w:rsidRDefault="007228A2" w:rsidP="00F01BDD">
      <w:pPr>
        <w:ind w:left="360"/>
        <w:jc w:val="center"/>
        <w:rPr>
          <w:i/>
          <w:iCs/>
        </w:rPr>
      </w:pPr>
      <w:r w:rsidRPr="007228A2">
        <w:rPr>
          <w:i/>
          <w:iCs/>
        </w:rPr>
        <w:t>Fig 2.2: Associative Filter Applied - Isolated Chinese Rocket Count (823)</w:t>
      </w:r>
    </w:p>
    <w:p w14:paraId="51F02303" w14:textId="388A8F38" w:rsidR="00295327" w:rsidRDefault="00295327" w:rsidP="00F01BDD">
      <w:pPr>
        <w:ind w:left="360"/>
        <w:jc w:val="center"/>
      </w:pPr>
      <w:r>
        <w:rPr>
          <w:noProof/>
        </w:rPr>
        <w:drawing>
          <wp:inline distT="0" distB="0" distL="0" distR="0" wp14:anchorId="06769204" wp14:editId="6D669281">
            <wp:extent cx="3657600" cy="2154312"/>
            <wp:effectExtent l="0" t="0" r="0" b="5080"/>
            <wp:docPr id="1820574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4979" name="Picture 1820574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689" cy="21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176D" w14:textId="60A9EF73" w:rsidR="007228A2" w:rsidRPr="007228A2" w:rsidRDefault="007228A2" w:rsidP="007228A2">
      <w:pPr>
        <w:ind w:left="720"/>
        <w:jc w:val="center"/>
        <w:rPr>
          <w:i/>
          <w:iCs/>
        </w:rPr>
      </w:pPr>
      <w:r w:rsidRPr="007228A2">
        <w:rPr>
          <w:i/>
          <w:iCs/>
        </w:rPr>
        <w:t>Fig 2.3: Associative Filter Applied - Isolated European Rocket Count (487)</w:t>
      </w:r>
    </w:p>
    <w:p w14:paraId="59947BC8" w14:textId="2DF72C09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lastRenderedPageBreak/>
        <w:t>Advantages</w:t>
      </w:r>
    </w:p>
    <w:p w14:paraId="305D98B9" w14:textId="77777777" w:rsidR="00295327" w:rsidRPr="00295327" w:rsidRDefault="00295327" w:rsidP="00295327">
      <w:pPr>
        <w:numPr>
          <w:ilvl w:val="0"/>
          <w:numId w:val="5"/>
        </w:numPr>
      </w:pPr>
      <w:r w:rsidRPr="00295327">
        <w:t>The associative data engine flags un-obvious data correlations by highlighting non-selected rows in gray.</w:t>
      </w:r>
    </w:p>
    <w:p w14:paraId="11B8CEB8" w14:textId="77777777" w:rsidR="00295327" w:rsidRPr="00295327" w:rsidRDefault="00295327" w:rsidP="00295327">
      <w:pPr>
        <w:numPr>
          <w:ilvl w:val="0"/>
          <w:numId w:val="5"/>
        </w:numPr>
      </w:pPr>
      <w:r w:rsidRPr="00295327">
        <w:t>Out-of-the-box smart search indexing across the entire database layout simultaneously.</w:t>
      </w:r>
    </w:p>
    <w:p w14:paraId="79DF36B1" w14:textId="77777777" w:rsidR="00295327" w:rsidRPr="00295327" w:rsidRDefault="00295327" w:rsidP="00295327">
      <w:pPr>
        <w:numPr>
          <w:ilvl w:val="0"/>
          <w:numId w:val="5"/>
        </w:numPr>
      </w:pPr>
      <w:r w:rsidRPr="00295327">
        <w:t>High processing speed for on-the-fly metric filtering and real-time aggregations.</w:t>
      </w:r>
    </w:p>
    <w:p w14:paraId="034219F1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Disadvantages</w:t>
      </w:r>
    </w:p>
    <w:p w14:paraId="19E9ECC6" w14:textId="77777777" w:rsidR="00295327" w:rsidRPr="00295327" w:rsidRDefault="00295327" w:rsidP="00295327">
      <w:pPr>
        <w:numPr>
          <w:ilvl w:val="0"/>
          <w:numId w:val="6"/>
        </w:numPr>
      </w:pPr>
      <w:r w:rsidRPr="00295327">
        <w:t>High total cost of ownership (TCO) across complex enterprise tiers.</w:t>
      </w:r>
    </w:p>
    <w:p w14:paraId="3E2D2094" w14:textId="77777777" w:rsidR="00295327" w:rsidRPr="00295327" w:rsidRDefault="00295327" w:rsidP="00295327">
      <w:pPr>
        <w:numPr>
          <w:ilvl w:val="0"/>
          <w:numId w:val="6"/>
        </w:numPr>
      </w:pPr>
      <w:r w:rsidRPr="00295327">
        <w:t>Building complex metrics or data scripts requires a steep learning curve for its proprietary syntax.</w:t>
      </w:r>
    </w:p>
    <w:p w14:paraId="6447A488" w14:textId="43AB4F7C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 xml:space="preserve">3. </w:t>
      </w:r>
      <w:r w:rsidR="00E06257" w:rsidRPr="00E06257">
        <w:rPr>
          <w:b/>
          <w:bCs/>
        </w:rPr>
        <w:t>Grafana</w:t>
      </w:r>
    </w:p>
    <w:p w14:paraId="516D08D8" w14:textId="77777777" w:rsidR="00E06257" w:rsidRDefault="00E06257" w:rsidP="00295327">
      <w:r w:rsidRPr="00E06257">
        <w:t>Grafana is an open-source observability, metric visualization, and analytical dashboarding platform heavily utilized for time-series analysis. Operating under a "single pane of glass" framework, it connects dynamically to live external storage sources via independent plugins rather than ingesting or duplicating primary datasets into its own internal data layer.</w:t>
      </w:r>
    </w:p>
    <w:p w14:paraId="63329F0E" w14:textId="5865B8BD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Working Method</w:t>
      </w:r>
    </w:p>
    <w:p w14:paraId="070614BF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Launch Grafana Cloud or access a local container instance using its permanently free open-source tier.</w:t>
      </w:r>
    </w:p>
    <w:p w14:paraId="38E09FC4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 xml:space="preserve">Install and enable independent third-party data layer plugins (such as the </w:t>
      </w:r>
      <w:r w:rsidRPr="00E06257">
        <w:rPr>
          <w:i/>
          <w:iCs/>
        </w:rPr>
        <w:t>Infinity</w:t>
      </w:r>
      <w:r w:rsidRPr="00E06257">
        <w:t xml:space="preserve"> parser plugin) to interpret unstructured cloud streams.</w:t>
      </w:r>
    </w:p>
    <w:p w14:paraId="5FD01EC0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Paste raw public cloud endpoints (such as a Google Sheets CSV web URL) to stream rocket telemetry metrics directly into the editor.</w:t>
      </w:r>
    </w:p>
    <w:p w14:paraId="7C293E06" w14:textId="6C10E939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Map incoming row headers (e.g., declaring B age or B salary strings as structural numeric parameters) and drag widgets to arrange multi-metric KPI tracking cards.</w:t>
      </w:r>
    </w:p>
    <w:p w14:paraId="625B1C62" w14:textId="28960B13" w:rsidR="00E06257" w:rsidRDefault="00E06257" w:rsidP="00E06257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1F339652" wp14:editId="6941D7EC">
            <wp:extent cx="4965539" cy="3472697"/>
            <wp:effectExtent l="0" t="0" r="635" b="0"/>
            <wp:docPr id="315021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1724" name="Picture 315021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33" cy="36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0C4" w14:textId="4A0F93BA" w:rsidR="007228A2" w:rsidRPr="007228A2" w:rsidRDefault="007228A2" w:rsidP="00E06257">
      <w:pPr>
        <w:ind w:left="360"/>
        <w:jc w:val="center"/>
        <w:rPr>
          <w:i/>
          <w:iCs/>
        </w:rPr>
      </w:pPr>
      <w:r w:rsidRPr="007228A2">
        <w:rPr>
          <w:i/>
          <w:iCs/>
        </w:rPr>
        <w:t>Fig 3.1: Central Infrastructure Telemetry - Live Metric Tracker Panel (B age vs. B salary thresholds)</w:t>
      </w:r>
    </w:p>
    <w:p w14:paraId="4B871046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Advantages</w:t>
      </w:r>
    </w:p>
    <w:p w14:paraId="5ADD6EF0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Exceptional rendering speed and threshold formatting controls for time-series, log monitoring, and real-time infrastructure data.</w:t>
      </w:r>
    </w:p>
    <w:p w14:paraId="65C0D632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Permanently free cloud and open-source baseline tier with zero financial credit card verifications required.</w:t>
      </w:r>
    </w:p>
    <w:p w14:paraId="0C1B486D" w14:textId="39D2C448" w:rsidR="00E06257" w:rsidRPr="00E06257" w:rsidRDefault="00E06257" w:rsidP="00E06257">
      <w:pPr>
        <w:pStyle w:val="ListParagraph"/>
        <w:numPr>
          <w:ilvl w:val="0"/>
          <w:numId w:val="6"/>
        </w:numPr>
      </w:pPr>
      <w:r w:rsidRPr="00E06257">
        <w:t>Combines multi-source data architectures into a single workspace without requiring database migration or ETL pipeline overhead.</w:t>
      </w:r>
    </w:p>
    <w:p w14:paraId="327BE3D1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Disadvantages</w:t>
      </w:r>
    </w:p>
    <w:p w14:paraId="2251646B" w14:textId="77777777" w:rsidR="00E06257" w:rsidRDefault="00E06257" w:rsidP="00E06257">
      <w:pPr>
        <w:pStyle w:val="ListParagraph"/>
        <w:numPr>
          <w:ilvl w:val="0"/>
          <w:numId w:val="6"/>
        </w:numPr>
      </w:pPr>
      <w:r w:rsidRPr="00E06257">
        <w:t>Graphic interface and query structures assume an underlying familiarity with engineering logs and system metrics.</w:t>
      </w:r>
    </w:p>
    <w:p w14:paraId="04A6FE7D" w14:textId="5FCEF9C8" w:rsidR="00E06257" w:rsidRPr="00E06257" w:rsidRDefault="00E06257" w:rsidP="00E06257">
      <w:pPr>
        <w:pStyle w:val="ListParagraph"/>
        <w:numPr>
          <w:ilvl w:val="0"/>
          <w:numId w:val="6"/>
        </w:numPr>
      </w:pPr>
      <w:r w:rsidRPr="00E06257">
        <w:t>Canvas building and component customizability are strictly grid-bound, making its visual language rigid compared to standard corporate slide presentations.</w:t>
      </w:r>
    </w:p>
    <w:p w14:paraId="70EF86FD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 xml:space="preserve">4. </w:t>
      </w:r>
      <w:proofErr w:type="spellStart"/>
      <w:r w:rsidRPr="00295327">
        <w:rPr>
          <w:b/>
          <w:bCs/>
        </w:rPr>
        <w:t>Plotly</w:t>
      </w:r>
      <w:proofErr w:type="spellEnd"/>
      <w:r w:rsidRPr="00295327">
        <w:rPr>
          <w:b/>
          <w:bCs/>
        </w:rPr>
        <w:t xml:space="preserve"> Dash</w:t>
      </w:r>
    </w:p>
    <w:p w14:paraId="301A93EB" w14:textId="77777777" w:rsidR="00295327" w:rsidRPr="00295327" w:rsidRDefault="00295327" w:rsidP="00295327">
      <w:proofErr w:type="spellStart"/>
      <w:r w:rsidRPr="00295327">
        <w:t>Plotly</w:t>
      </w:r>
      <w:proofErr w:type="spellEnd"/>
      <w:r w:rsidRPr="00295327">
        <w:t xml:space="preserve"> Dash is an open-source Python framework used to build interactive web applications and specialized analytics dashboards for data visualization without requiring JavaScript. It bridges data science backend scripts with responsive frontend web components.</w:t>
      </w:r>
    </w:p>
    <w:p w14:paraId="06A96987" w14:textId="7265BA7B" w:rsidR="00295327" w:rsidRPr="00295327" w:rsidRDefault="00E06257" w:rsidP="00295327">
      <w:pPr>
        <w:rPr>
          <w:b/>
          <w:bCs/>
        </w:rPr>
      </w:pPr>
      <w:r>
        <w:rPr>
          <w:b/>
          <w:bCs/>
        </w:rPr>
        <w:br w:type="page"/>
      </w:r>
      <w:r w:rsidR="00295327" w:rsidRPr="00295327">
        <w:rPr>
          <w:b/>
          <w:bCs/>
        </w:rPr>
        <w:lastRenderedPageBreak/>
        <w:t>Working Method</w:t>
      </w:r>
    </w:p>
    <w:p w14:paraId="2C421AA3" w14:textId="77777777" w:rsidR="00295327" w:rsidRPr="00295327" w:rsidRDefault="00295327" w:rsidP="00295327">
      <w:pPr>
        <w:numPr>
          <w:ilvl w:val="0"/>
          <w:numId w:val="10"/>
        </w:numPr>
      </w:pPr>
      <w:r w:rsidRPr="00295327">
        <w:t xml:space="preserve">Import core Dash layout components along with the object-oriented </w:t>
      </w:r>
      <w:proofErr w:type="spellStart"/>
      <w:r w:rsidRPr="00295327">
        <w:t>Plotly</w:t>
      </w:r>
      <w:proofErr w:type="spellEnd"/>
      <w:r w:rsidRPr="00295327">
        <w:t xml:space="preserve"> charting package.</w:t>
      </w:r>
    </w:p>
    <w:p w14:paraId="7F04BAB3" w14:textId="77777777" w:rsidR="00295327" w:rsidRPr="00295327" w:rsidRDefault="00295327" w:rsidP="00295327">
      <w:pPr>
        <w:numPr>
          <w:ilvl w:val="0"/>
          <w:numId w:val="10"/>
        </w:numPr>
      </w:pPr>
      <w:r w:rsidRPr="00295327">
        <w:t xml:space="preserve">Ingest and manipulate the launches database programmatically utilizing Pandas </w:t>
      </w:r>
      <w:proofErr w:type="spellStart"/>
      <w:r w:rsidRPr="00295327">
        <w:t>DataFrame</w:t>
      </w:r>
      <w:proofErr w:type="spellEnd"/>
      <w:r w:rsidRPr="00295327">
        <w:t xml:space="preserve"> scripts.</w:t>
      </w:r>
    </w:p>
    <w:p w14:paraId="737B5CE9" w14:textId="77777777" w:rsidR="00295327" w:rsidRPr="00295327" w:rsidRDefault="00295327" w:rsidP="00295327">
      <w:pPr>
        <w:numPr>
          <w:ilvl w:val="0"/>
          <w:numId w:val="10"/>
        </w:numPr>
      </w:pPr>
      <w:r w:rsidRPr="00295327">
        <w:t xml:space="preserve">Structure the application layout using pure Python code to map UI elements like titles and graphing boards (e.g., setting a sum of </w:t>
      </w:r>
      <w:proofErr w:type="spellStart"/>
      <w:r w:rsidRPr="00295327">
        <w:t>launch_cost_m_usd</w:t>
      </w:r>
      <w:proofErr w:type="spellEnd"/>
      <w:r w:rsidRPr="00295327">
        <w:t xml:space="preserve"> against a country axis partitioned by </w:t>
      </w:r>
      <w:proofErr w:type="spellStart"/>
      <w:r w:rsidRPr="00295327">
        <w:t>rocket_era</w:t>
      </w:r>
      <w:proofErr w:type="spellEnd"/>
      <w:r w:rsidRPr="00295327">
        <w:t>).</w:t>
      </w:r>
    </w:p>
    <w:p w14:paraId="5EA84876" w14:textId="77777777" w:rsidR="00295327" w:rsidRDefault="00295327" w:rsidP="00295327">
      <w:pPr>
        <w:numPr>
          <w:ilvl w:val="0"/>
          <w:numId w:val="10"/>
        </w:numPr>
      </w:pPr>
      <w:r w:rsidRPr="00295327">
        <w:t>Deploy the application locally or to production environments to view interactive web interfaces natively.</w:t>
      </w:r>
    </w:p>
    <w:p w14:paraId="1F2FED95" w14:textId="0C723933" w:rsidR="00F01BDD" w:rsidRDefault="00F01BDD" w:rsidP="00F01BDD">
      <w:pPr>
        <w:ind w:left="360"/>
      </w:pPr>
      <w:r>
        <w:rPr>
          <w:noProof/>
        </w:rPr>
        <w:drawing>
          <wp:inline distT="0" distB="0" distL="0" distR="0" wp14:anchorId="15090A29" wp14:editId="2DB9E852">
            <wp:extent cx="5943600" cy="2377440"/>
            <wp:effectExtent l="0" t="0" r="0" b="0"/>
            <wp:docPr id="1607363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63870" name="Picture 1607363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43" cy="238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C8A" w14:textId="2838E34C" w:rsidR="007228A2" w:rsidRPr="007228A2" w:rsidRDefault="007228A2" w:rsidP="007228A2">
      <w:pPr>
        <w:ind w:left="360"/>
        <w:jc w:val="center"/>
        <w:rPr>
          <w:i/>
          <w:iCs/>
        </w:rPr>
      </w:pPr>
      <w:r w:rsidRPr="007228A2">
        <w:rPr>
          <w:i/>
          <w:iCs/>
        </w:rPr>
        <w:t>Fig 4.1: Production Layout - Global Rocket Launch Costs Partitioned by Geopolitical Space Eras</w:t>
      </w:r>
    </w:p>
    <w:p w14:paraId="78F0AD68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Advantages</w:t>
      </w:r>
    </w:p>
    <w:p w14:paraId="4439671E" w14:textId="77777777" w:rsidR="00295327" w:rsidRPr="00295327" w:rsidRDefault="00295327" w:rsidP="00295327">
      <w:pPr>
        <w:numPr>
          <w:ilvl w:val="0"/>
          <w:numId w:val="11"/>
        </w:numPr>
      </w:pPr>
      <w:r w:rsidRPr="00295327">
        <w:t>Gives developers complete, absolute control over layout design, callbacks, and responsive actions using only Python.</w:t>
      </w:r>
    </w:p>
    <w:p w14:paraId="6935B8CC" w14:textId="77777777" w:rsidR="00295327" w:rsidRPr="00295327" w:rsidRDefault="00295327" w:rsidP="00295327">
      <w:pPr>
        <w:numPr>
          <w:ilvl w:val="0"/>
          <w:numId w:val="11"/>
        </w:numPr>
      </w:pPr>
      <w:r w:rsidRPr="00295327">
        <w:t>Integrates smoothly with machine learning models and complex analytical algorithms.</w:t>
      </w:r>
    </w:p>
    <w:p w14:paraId="4CFF4E37" w14:textId="77777777" w:rsidR="00295327" w:rsidRPr="00295327" w:rsidRDefault="00295327" w:rsidP="00295327">
      <w:pPr>
        <w:numPr>
          <w:ilvl w:val="0"/>
          <w:numId w:val="11"/>
        </w:numPr>
      </w:pPr>
      <w:r w:rsidRPr="00295327">
        <w:t>Open-source core libraries with zero external user fees.</w:t>
      </w:r>
    </w:p>
    <w:p w14:paraId="7968613A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Disadvantages</w:t>
      </w:r>
    </w:p>
    <w:p w14:paraId="3466F8B0" w14:textId="77777777" w:rsidR="00295327" w:rsidRPr="00295327" w:rsidRDefault="00295327" w:rsidP="00295327">
      <w:pPr>
        <w:numPr>
          <w:ilvl w:val="0"/>
          <w:numId w:val="12"/>
        </w:numPr>
      </w:pPr>
      <w:r w:rsidRPr="00295327">
        <w:t>Requires formal software engineering, package management, and programming skills.</w:t>
      </w:r>
    </w:p>
    <w:p w14:paraId="6D5F531F" w14:textId="77777777" w:rsidR="00295327" w:rsidRPr="00295327" w:rsidRDefault="00295327" w:rsidP="00295327">
      <w:pPr>
        <w:numPr>
          <w:ilvl w:val="0"/>
          <w:numId w:val="12"/>
        </w:numPr>
      </w:pPr>
      <w:r w:rsidRPr="00295327">
        <w:lastRenderedPageBreak/>
        <w:t>Lacks a rapid drag-and-drop GUI canvas, which can slow down early interface prototyping.</w:t>
      </w:r>
    </w:p>
    <w:p w14:paraId="7D04CEA2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5. Zoho Analytics</w:t>
      </w:r>
    </w:p>
    <w:p w14:paraId="3C781F27" w14:textId="77777777" w:rsidR="00295327" w:rsidRPr="00295327" w:rsidRDefault="00295327" w:rsidP="00295327">
      <w:r w:rsidRPr="00295327">
        <w:t>Zoho Analytics is a cloud-based Business Intelligence (BI) and data visualization tool that enables users to connect, clean, and analyze information from multiple application streams without extensive programming experience.</w:t>
      </w:r>
    </w:p>
    <w:p w14:paraId="674FF036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Working Method</w:t>
      </w:r>
    </w:p>
    <w:p w14:paraId="00BF27AE" w14:textId="77777777" w:rsidR="00295327" w:rsidRPr="00295327" w:rsidRDefault="00295327" w:rsidP="00295327">
      <w:pPr>
        <w:numPr>
          <w:ilvl w:val="0"/>
          <w:numId w:val="13"/>
        </w:numPr>
      </w:pPr>
      <w:r w:rsidRPr="00295327">
        <w:t>Upload or sync the local launches CSV spreadsheet into the cloud data warehouse interface.</w:t>
      </w:r>
    </w:p>
    <w:p w14:paraId="4061EC71" w14:textId="77777777" w:rsidR="00295327" w:rsidRPr="00295327" w:rsidRDefault="00295327" w:rsidP="00295327">
      <w:pPr>
        <w:numPr>
          <w:ilvl w:val="0"/>
          <w:numId w:val="13"/>
        </w:numPr>
      </w:pPr>
      <w:r w:rsidRPr="00295327">
        <w:t xml:space="preserve">Organize and format dataset columns (e.g., defining operator as textual data and </w:t>
      </w:r>
      <w:proofErr w:type="spellStart"/>
      <w:r w:rsidRPr="00295327">
        <w:t>launch_success</w:t>
      </w:r>
      <w:proofErr w:type="spellEnd"/>
      <w:r w:rsidRPr="00295327">
        <w:t xml:space="preserve"> as a count) within the visual modeling panel.</w:t>
      </w:r>
    </w:p>
    <w:p w14:paraId="07B887AB" w14:textId="77777777" w:rsidR="00295327" w:rsidRPr="00295327" w:rsidRDefault="00295327" w:rsidP="00295327">
      <w:pPr>
        <w:numPr>
          <w:ilvl w:val="0"/>
          <w:numId w:val="13"/>
        </w:numPr>
      </w:pPr>
      <w:r w:rsidRPr="00295327">
        <w:t>Select, drag, and drop active fields directly into the specialized X-Axis and Y-Axis designer bins.</w:t>
      </w:r>
    </w:p>
    <w:p w14:paraId="4D39572E" w14:textId="77777777" w:rsidR="00295327" w:rsidRDefault="00295327" w:rsidP="00295327">
      <w:pPr>
        <w:numPr>
          <w:ilvl w:val="0"/>
          <w:numId w:val="13"/>
        </w:numPr>
      </w:pPr>
      <w:r w:rsidRPr="00295327">
        <w:t>Generate and render responsive plots automatically via the built-in graph engine.</w:t>
      </w:r>
    </w:p>
    <w:p w14:paraId="2AEEFFBC" w14:textId="22CDCFEC" w:rsidR="00F01BDD" w:rsidRDefault="00F01BDD" w:rsidP="00F01BDD">
      <w:pPr>
        <w:ind w:left="360"/>
        <w:jc w:val="center"/>
      </w:pPr>
      <w:r>
        <w:rPr>
          <w:noProof/>
        </w:rPr>
        <w:drawing>
          <wp:inline distT="0" distB="0" distL="0" distR="0" wp14:anchorId="4CAE5FB5" wp14:editId="05D7E960">
            <wp:extent cx="4634230" cy="1979295"/>
            <wp:effectExtent l="0" t="0" r="1270" b="1905"/>
            <wp:docPr id="1396783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3331" name="Picture 139678333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3" t="40385" r="10" b="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53" cy="197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8001E" w14:textId="0D707B44" w:rsidR="007228A2" w:rsidRPr="007228A2" w:rsidRDefault="007228A2" w:rsidP="00F01BDD">
      <w:pPr>
        <w:ind w:left="360"/>
        <w:jc w:val="center"/>
        <w:rPr>
          <w:i/>
          <w:iCs/>
        </w:rPr>
      </w:pPr>
      <w:r w:rsidRPr="007228A2">
        <w:rPr>
          <w:i/>
          <w:iCs/>
        </w:rPr>
        <w:t>Fig 5.1: Cloud Studio Workspace - Aggregated Frequency Distribution of Operator Launch Success Counts</w:t>
      </w:r>
    </w:p>
    <w:p w14:paraId="2BD2520F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Advantages</w:t>
      </w:r>
    </w:p>
    <w:p w14:paraId="3EA2D4D4" w14:textId="77777777" w:rsidR="00295327" w:rsidRPr="00295327" w:rsidRDefault="00295327" w:rsidP="00295327">
      <w:pPr>
        <w:numPr>
          <w:ilvl w:val="0"/>
          <w:numId w:val="14"/>
        </w:numPr>
      </w:pPr>
      <w:r w:rsidRPr="00295327">
        <w:t>100% cloud-native platform with quick configuration and no local setup overhead.</w:t>
      </w:r>
    </w:p>
    <w:p w14:paraId="07CB9885" w14:textId="77777777" w:rsidR="00295327" w:rsidRPr="00295327" w:rsidRDefault="00295327" w:rsidP="00295327">
      <w:pPr>
        <w:numPr>
          <w:ilvl w:val="0"/>
          <w:numId w:val="14"/>
        </w:numPr>
      </w:pPr>
      <w:r w:rsidRPr="00295327">
        <w:t>Highly cost-effective subscription pricing models tailored for small and medium-sized operations.</w:t>
      </w:r>
    </w:p>
    <w:p w14:paraId="28A6CF14" w14:textId="77777777" w:rsidR="00295327" w:rsidRPr="00295327" w:rsidRDefault="00295327" w:rsidP="00295327">
      <w:pPr>
        <w:numPr>
          <w:ilvl w:val="0"/>
          <w:numId w:val="14"/>
        </w:numPr>
      </w:pPr>
      <w:r w:rsidRPr="00295327">
        <w:t>Built-in AI assistants to automatically parse charts and generate natural language summaries.</w:t>
      </w:r>
    </w:p>
    <w:p w14:paraId="226304EA" w14:textId="77777777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lastRenderedPageBreak/>
        <w:t>Disadvantages</w:t>
      </w:r>
    </w:p>
    <w:p w14:paraId="4BC045E5" w14:textId="77777777" w:rsidR="00295327" w:rsidRPr="00295327" w:rsidRDefault="00295327" w:rsidP="00295327">
      <w:pPr>
        <w:numPr>
          <w:ilvl w:val="0"/>
          <w:numId w:val="15"/>
        </w:numPr>
      </w:pPr>
      <w:r w:rsidRPr="00295327">
        <w:t>Restrictive interface layout adjustments compared to desktop-based alternatives.</w:t>
      </w:r>
    </w:p>
    <w:p w14:paraId="2A464792" w14:textId="77777777" w:rsidR="00295327" w:rsidRPr="00295327" w:rsidRDefault="00295327" w:rsidP="00295327">
      <w:pPr>
        <w:numPr>
          <w:ilvl w:val="0"/>
          <w:numId w:val="15"/>
        </w:numPr>
      </w:pPr>
      <w:r w:rsidRPr="00295327">
        <w:t>Advanced relational data cross-blending can become complex and requires moving up to premium packages.</w:t>
      </w:r>
    </w:p>
    <w:p w14:paraId="7862E2C1" w14:textId="6D6384F6" w:rsidR="007228A2" w:rsidRDefault="007228A2" w:rsidP="00295327">
      <w:pPr>
        <w:rPr>
          <w:b/>
          <w:bCs/>
        </w:rPr>
      </w:pPr>
      <w:r w:rsidRPr="007228A2">
        <w:rPr>
          <w:b/>
          <w:bCs/>
        </w:rPr>
        <w:t>Tool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551"/>
        <w:gridCol w:w="1521"/>
        <w:gridCol w:w="1554"/>
        <w:gridCol w:w="1692"/>
        <w:gridCol w:w="1607"/>
      </w:tblGrid>
      <w:tr w:rsidR="007228A2" w:rsidRPr="007228A2" w14:paraId="25E6BF6D" w14:textId="77777777" w:rsidTr="007228A2">
        <w:tc>
          <w:tcPr>
            <w:tcW w:w="0" w:type="auto"/>
            <w:hideMark/>
          </w:tcPr>
          <w:p w14:paraId="2091C3B3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Parameters</w:t>
            </w:r>
          </w:p>
        </w:tc>
        <w:tc>
          <w:tcPr>
            <w:tcW w:w="0" w:type="auto"/>
            <w:hideMark/>
          </w:tcPr>
          <w:p w14:paraId="130D60F4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Tableau</w:t>
            </w:r>
          </w:p>
        </w:tc>
        <w:tc>
          <w:tcPr>
            <w:tcW w:w="0" w:type="auto"/>
            <w:hideMark/>
          </w:tcPr>
          <w:p w14:paraId="034D2997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Qlik Sense</w:t>
            </w:r>
          </w:p>
        </w:tc>
        <w:tc>
          <w:tcPr>
            <w:tcW w:w="0" w:type="auto"/>
            <w:hideMark/>
          </w:tcPr>
          <w:p w14:paraId="42413B21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Grafana</w:t>
            </w:r>
          </w:p>
        </w:tc>
        <w:tc>
          <w:tcPr>
            <w:tcW w:w="0" w:type="auto"/>
            <w:hideMark/>
          </w:tcPr>
          <w:p w14:paraId="5B864073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7228A2">
              <w:rPr>
                <w:b/>
                <w:bCs/>
                <w:sz w:val="20"/>
                <w:szCs w:val="20"/>
              </w:rPr>
              <w:t>Plotly</w:t>
            </w:r>
            <w:proofErr w:type="spellEnd"/>
            <w:r w:rsidRPr="007228A2">
              <w:rPr>
                <w:b/>
                <w:bCs/>
                <w:sz w:val="20"/>
                <w:szCs w:val="20"/>
              </w:rPr>
              <w:t xml:space="preserve"> Dash</w:t>
            </w:r>
          </w:p>
        </w:tc>
        <w:tc>
          <w:tcPr>
            <w:tcW w:w="0" w:type="auto"/>
            <w:hideMark/>
          </w:tcPr>
          <w:p w14:paraId="486355FE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Zoho Analytics</w:t>
            </w:r>
          </w:p>
        </w:tc>
      </w:tr>
      <w:tr w:rsidR="007228A2" w:rsidRPr="007228A2" w14:paraId="247F69C8" w14:textId="77777777" w:rsidTr="007228A2">
        <w:tc>
          <w:tcPr>
            <w:tcW w:w="0" w:type="auto"/>
            <w:hideMark/>
          </w:tcPr>
          <w:p w14:paraId="204A7D62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Deployment Type</w:t>
            </w:r>
          </w:p>
        </w:tc>
        <w:tc>
          <w:tcPr>
            <w:tcW w:w="0" w:type="auto"/>
            <w:hideMark/>
          </w:tcPr>
          <w:p w14:paraId="64B8E8B3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Desktop / Cloud hybrid</w:t>
            </w:r>
          </w:p>
        </w:tc>
        <w:tc>
          <w:tcPr>
            <w:tcW w:w="0" w:type="auto"/>
            <w:hideMark/>
          </w:tcPr>
          <w:p w14:paraId="24C3FB89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Desktop / Cloud hybrid</w:t>
            </w:r>
          </w:p>
        </w:tc>
        <w:tc>
          <w:tcPr>
            <w:tcW w:w="0" w:type="auto"/>
            <w:hideMark/>
          </w:tcPr>
          <w:p w14:paraId="0D958ED0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Cloud SaaS / Local Container</w:t>
            </w:r>
          </w:p>
        </w:tc>
        <w:tc>
          <w:tcPr>
            <w:tcW w:w="0" w:type="auto"/>
            <w:hideMark/>
          </w:tcPr>
          <w:p w14:paraId="3D948573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Python Script Framework / Server</w:t>
            </w:r>
          </w:p>
        </w:tc>
        <w:tc>
          <w:tcPr>
            <w:tcW w:w="0" w:type="auto"/>
            <w:hideMark/>
          </w:tcPr>
          <w:p w14:paraId="05D055FC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Pure Web Cloud SaaS</w:t>
            </w:r>
          </w:p>
        </w:tc>
      </w:tr>
      <w:tr w:rsidR="007228A2" w:rsidRPr="007228A2" w14:paraId="1B0F56AD" w14:textId="77777777" w:rsidTr="007228A2">
        <w:tc>
          <w:tcPr>
            <w:tcW w:w="0" w:type="auto"/>
            <w:hideMark/>
          </w:tcPr>
          <w:p w14:paraId="4709F134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Interface Style</w:t>
            </w:r>
          </w:p>
        </w:tc>
        <w:tc>
          <w:tcPr>
            <w:tcW w:w="0" w:type="auto"/>
            <w:hideMark/>
          </w:tcPr>
          <w:p w14:paraId="63771FAC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Drag-and-drop Visual Canvas</w:t>
            </w:r>
          </w:p>
        </w:tc>
        <w:tc>
          <w:tcPr>
            <w:tcW w:w="0" w:type="auto"/>
            <w:hideMark/>
          </w:tcPr>
          <w:p w14:paraId="6C06E3C5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Self-Service Sheet Canvas</w:t>
            </w:r>
          </w:p>
        </w:tc>
        <w:tc>
          <w:tcPr>
            <w:tcW w:w="0" w:type="auto"/>
            <w:hideMark/>
          </w:tcPr>
          <w:p w14:paraId="5F5CF80C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Grid-Bound Monitoring Panel</w:t>
            </w:r>
          </w:p>
        </w:tc>
        <w:tc>
          <w:tcPr>
            <w:tcW w:w="0" w:type="auto"/>
            <w:hideMark/>
          </w:tcPr>
          <w:p w14:paraId="0CA4CB64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Imperative Programmatic Code</w:t>
            </w:r>
          </w:p>
        </w:tc>
        <w:tc>
          <w:tcPr>
            <w:tcW w:w="0" w:type="auto"/>
            <w:hideMark/>
          </w:tcPr>
          <w:p w14:paraId="291B6571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Drag-and-drop Axis Slots</w:t>
            </w:r>
          </w:p>
        </w:tc>
      </w:tr>
      <w:tr w:rsidR="007228A2" w:rsidRPr="007228A2" w14:paraId="000B0F41" w14:textId="77777777" w:rsidTr="007228A2">
        <w:tc>
          <w:tcPr>
            <w:tcW w:w="0" w:type="auto"/>
            <w:hideMark/>
          </w:tcPr>
          <w:p w14:paraId="367CEE49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Core Architecture</w:t>
            </w:r>
          </w:p>
        </w:tc>
        <w:tc>
          <w:tcPr>
            <w:tcW w:w="0" w:type="auto"/>
            <w:hideMark/>
          </w:tcPr>
          <w:p w14:paraId="71CE2C46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 xml:space="preserve">Relational / </w:t>
            </w:r>
            <w:proofErr w:type="spellStart"/>
            <w:r w:rsidRPr="007228A2">
              <w:rPr>
                <w:sz w:val="20"/>
                <w:szCs w:val="20"/>
              </w:rPr>
              <w:t>VizQL</w:t>
            </w:r>
            <w:proofErr w:type="spellEnd"/>
            <w:r w:rsidRPr="007228A2">
              <w:rPr>
                <w:sz w:val="20"/>
                <w:szCs w:val="20"/>
              </w:rPr>
              <w:t xml:space="preserve"> compilation</w:t>
            </w:r>
          </w:p>
        </w:tc>
        <w:tc>
          <w:tcPr>
            <w:tcW w:w="0" w:type="auto"/>
            <w:hideMark/>
          </w:tcPr>
          <w:p w14:paraId="0D857DC2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Proprietary Associative Engine</w:t>
            </w:r>
          </w:p>
        </w:tc>
        <w:tc>
          <w:tcPr>
            <w:tcW w:w="0" w:type="auto"/>
            <w:hideMark/>
          </w:tcPr>
          <w:p w14:paraId="55362669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Single Pane / External Plugin Ingestion</w:t>
            </w:r>
          </w:p>
        </w:tc>
        <w:tc>
          <w:tcPr>
            <w:tcW w:w="0" w:type="auto"/>
            <w:hideMark/>
          </w:tcPr>
          <w:p w14:paraId="196C670F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Pandas / Declarative Frontend Callbacks</w:t>
            </w:r>
          </w:p>
        </w:tc>
        <w:tc>
          <w:tcPr>
            <w:tcW w:w="0" w:type="auto"/>
            <w:hideMark/>
          </w:tcPr>
          <w:p w14:paraId="6EBA66EA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Cloud Data Warehouse Hub</w:t>
            </w:r>
          </w:p>
        </w:tc>
      </w:tr>
      <w:tr w:rsidR="007228A2" w:rsidRPr="007228A2" w14:paraId="4CC9A35F" w14:textId="77777777" w:rsidTr="007228A2">
        <w:tc>
          <w:tcPr>
            <w:tcW w:w="0" w:type="auto"/>
            <w:hideMark/>
          </w:tcPr>
          <w:p w14:paraId="4354E7D6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Coding Skill Req.</w:t>
            </w:r>
          </w:p>
        </w:tc>
        <w:tc>
          <w:tcPr>
            <w:tcW w:w="0" w:type="auto"/>
            <w:hideMark/>
          </w:tcPr>
          <w:p w14:paraId="2B4ED190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None / Low (No-Code GUI)</w:t>
            </w:r>
          </w:p>
        </w:tc>
        <w:tc>
          <w:tcPr>
            <w:tcW w:w="0" w:type="auto"/>
            <w:hideMark/>
          </w:tcPr>
          <w:p w14:paraId="09CA5A1B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Low / Medium (Proprietary Scripts)</w:t>
            </w:r>
          </w:p>
        </w:tc>
        <w:tc>
          <w:tcPr>
            <w:tcW w:w="0" w:type="auto"/>
            <w:hideMark/>
          </w:tcPr>
          <w:p w14:paraId="32EF7AA7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Medium (Query / Plugin mapping)</w:t>
            </w:r>
          </w:p>
        </w:tc>
        <w:tc>
          <w:tcPr>
            <w:tcW w:w="0" w:type="auto"/>
            <w:hideMark/>
          </w:tcPr>
          <w:p w14:paraId="28411F07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High (Python / Software Engineering)</w:t>
            </w:r>
          </w:p>
        </w:tc>
        <w:tc>
          <w:tcPr>
            <w:tcW w:w="0" w:type="auto"/>
            <w:hideMark/>
          </w:tcPr>
          <w:p w14:paraId="65501885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None (No-Code Setup Wizard)</w:t>
            </w:r>
          </w:p>
        </w:tc>
      </w:tr>
      <w:tr w:rsidR="007228A2" w:rsidRPr="007228A2" w14:paraId="266C59EB" w14:textId="77777777" w:rsidTr="007228A2">
        <w:tc>
          <w:tcPr>
            <w:tcW w:w="0" w:type="auto"/>
            <w:hideMark/>
          </w:tcPr>
          <w:p w14:paraId="6E8D536B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Financial Cost</w:t>
            </w:r>
          </w:p>
        </w:tc>
        <w:tc>
          <w:tcPr>
            <w:tcW w:w="0" w:type="auto"/>
            <w:hideMark/>
          </w:tcPr>
          <w:p w14:paraId="3EC61CE4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Premium Enterprise Licensing</w:t>
            </w:r>
          </w:p>
        </w:tc>
        <w:tc>
          <w:tcPr>
            <w:tcW w:w="0" w:type="auto"/>
            <w:hideMark/>
          </w:tcPr>
          <w:p w14:paraId="514F3BC1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Premium Enterprise Licensing</w:t>
            </w:r>
          </w:p>
        </w:tc>
        <w:tc>
          <w:tcPr>
            <w:tcW w:w="0" w:type="auto"/>
            <w:hideMark/>
          </w:tcPr>
          <w:p w14:paraId="67B44EA7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Permanently Free Base Tier</w:t>
            </w:r>
          </w:p>
        </w:tc>
        <w:tc>
          <w:tcPr>
            <w:tcW w:w="0" w:type="auto"/>
            <w:hideMark/>
          </w:tcPr>
          <w:p w14:paraId="0B3A39F5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100% Free Open-Source Core</w:t>
            </w:r>
          </w:p>
        </w:tc>
        <w:tc>
          <w:tcPr>
            <w:tcW w:w="0" w:type="auto"/>
            <w:hideMark/>
          </w:tcPr>
          <w:p w14:paraId="53CE24F3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Low-Cost / Scalable Subscription</w:t>
            </w:r>
          </w:p>
        </w:tc>
      </w:tr>
      <w:tr w:rsidR="007228A2" w:rsidRPr="007228A2" w14:paraId="567CE005" w14:textId="77777777" w:rsidTr="007228A2">
        <w:tc>
          <w:tcPr>
            <w:tcW w:w="0" w:type="auto"/>
            <w:hideMark/>
          </w:tcPr>
          <w:p w14:paraId="25C24578" w14:textId="77777777" w:rsidR="007228A2" w:rsidRPr="007228A2" w:rsidRDefault="007228A2" w:rsidP="007228A2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7228A2">
              <w:rPr>
                <w:b/>
                <w:bCs/>
                <w:sz w:val="20"/>
                <w:szCs w:val="20"/>
              </w:rPr>
              <w:t>Best Analytical Use</w:t>
            </w:r>
          </w:p>
        </w:tc>
        <w:tc>
          <w:tcPr>
            <w:tcW w:w="0" w:type="auto"/>
            <w:hideMark/>
          </w:tcPr>
          <w:p w14:paraId="28EFCFCE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Relational enterprise database exploration</w:t>
            </w:r>
          </w:p>
        </w:tc>
        <w:tc>
          <w:tcPr>
            <w:tcW w:w="0" w:type="auto"/>
            <w:hideMark/>
          </w:tcPr>
          <w:p w14:paraId="1303E90E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Multi-variable discovery &amp; search profiling</w:t>
            </w:r>
          </w:p>
        </w:tc>
        <w:tc>
          <w:tcPr>
            <w:tcW w:w="0" w:type="auto"/>
            <w:hideMark/>
          </w:tcPr>
          <w:p w14:paraId="1810820C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Time-series trends &amp; alert monitoring</w:t>
            </w:r>
          </w:p>
        </w:tc>
        <w:tc>
          <w:tcPr>
            <w:tcW w:w="0" w:type="auto"/>
            <w:hideMark/>
          </w:tcPr>
          <w:p w14:paraId="4C59D688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Machine learning app pipelines</w:t>
            </w:r>
          </w:p>
        </w:tc>
        <w:tc>
          <w:tcPr>
            <w:tcW w:w="0" w:type="auto"/>
            <w:hideMark/>
          </w:tcPr>
          <w:p w14:paraId="2D8806E2" w14:textId="77777777" w:rsidR="007228A2" w:rsidRPr="007228A2" w:rsidRDefault="007228A2" w:rsidP="007228A2">
            <w:pPr>
              <w:spacing w:after="160" w:line="278" w:lineRule="auto"/>
              <w:rPr>
                <w:sz w:val="20"/>
                <w:szCs w:val="20"/>
              </w:rPr>
            </w:pPr>
            <w:r w:rsidRPr="007228A2">
              <w:rPr>
                <w:sz w:val="20"/>
                <w:szCs w:val="20"/>
              </w:rPr>
              <w:t>Quick ad-hoc cloud spreadsheet modeling</w:t>
            </w:r>
          </w:p>
        </w:tc>
      </w:tr>
    </w:tbl>
    <w:p w14:paraId="36B3AD1B" w14:textId="77777777" w:rsidR="007228A2" w:rsidRDefault="007228A2" w:rsidP="00295327">
      <w:pPr>
        <w:rPr>
          <w:b/>
          <w:bCs/>
        </w:rPr>
      </w:pPr>
    </w:p>
    <w:p w14:paraId="65347CA9" w14:textId="1AE25851" w:rsidR="00295327" w:rsidRPr="00295327" w:rsidRDefault="00295327" w:rsidP="00295327">
      <w:pPr>
        <w:rPr>
          <w:b/>
          <w:bCs/>
        </w:rPr>
      </w:pPr>
      <w:r w:rsidRPr="00295327">
        <w:rPr>
          <w:b/>
          <w:bCs/>
        </w:rPr>
        <w:t>Conclusion</w:t>
      </w:r>
    </w:p>
    <w:p w14:paraId="341DB7AC" w14:textId="2DEAADE3" w:rsidR="00295327" w:rsidRDefault="007228A2">
      <w:r w:rsidRPr="007228A2">
        <w:t>The application of these data visualization tools highlights how complex, high-volume datasets can be transformed into clear charts, operational metrics, and centralized tracking boards. Utilizing distinct tools across open-source programmatic frameworks, cloud-native storage interfaces, and time-series infrastructure architectures significantly improves an analyst's ability to cross-examine telemetry logs, map performance indices, and support data-driven decision making.</w:t>
      </w:r>
    </w:p>
    <w:p w14:paraId="5E34E163" w14:textId="43E8CED9" w:rsidR="007228A2" w:rsidRPr="003061A9" w:rsidRDefault="007228A2">
      <w:pPr>
        <w:rPr>
          <w:b/>
          <w:bCs/>
        </w:rPr>
      </w:pPr>
      <w:r w:rsidRPr="003061A9">
        <w:rPr>
          <w:b/>
          <w:bCs/>
        </w:rPr>
        <w:lastRenderedPageBreak/>
        <w:t>Links to Blog:</w:t>
      </w:r>
    </w:p>
    <w:p w14:paraId="188CD225" w14:textId="1576D110" w:rsidR="007228A2" w:rsidRDefault="00431DAA" w:rsidP="00431DAA">
      <w:pPr>
        <w:pStyle w:val="ListParagraph"/>
        <w:numPr>
          <w:ilvl w:val="0"/>
          <w:numId w:val="15"/>
        </w:numPr>
      </w:pPr>
      <w:r>
        <w:t xml:space="preserve">GitHub: </w:t>
      </w:r>
      <w:hyperlink r:id="rId13" w:history="1">
        <w:r w:rsidRPr="00431DAA">
          <w:rPr>
            <w:rStyle w:val="Hyperlink"/>
          </w:rPr>
          <w:t>https://github.com/mst-2005/DataVisualization</w:t>
        </w:r>
      </w:hyperlink>
    </w:p>
    <w:p w14:paraId="073845FA" w14:textId="7AD9BB1E" w:rsidR="00431DAA" w:rsidRDefault="00431DAA" w:rsidP="00431DAA">
      <w:pPr>
        <w:pStyle w:val="ListParagraph"/>
        <w:numPr>
          <w:ilvl w:val="0"/>
          <w:numId w:val="15"/>
        </w:numPr>
      </w:pPr>
      <w:proofErr w:type="spellStart"/>
      <w:r>
        <w:t>Linkedin</w:t>
      </w:r>
      <w:proofErr w:type="spellEnd"/>
      <w:r>
        <w:t xml:space="preserve">: </w:t>
      </w:r>
      <w:hyperlink r:id="rId14" w:history="1">
        <w:r w:rsidR="00D74C73" w:rsidRPr="00D74C73">
          <w:rPr>
            <w:rStyle w:val="Hyperlink"/>
          </w:rPr>
          <w:t>https://www.linkedin.com/posts/mahita-suresh-thundiyil_blog-on-how-different-bi-tools-work-ugcPost-7483980142793367552-3o8X/?utm_source=share&amp;utm_medium=member_desktop&amp;rcm=ACoAAFWEjDwBMzVflgHqsDSyNR2L6ydFzgdDLfg</w:t>
        </w:r>
      </w:hyperlink>
    </w:p>
    <w:sectPr w:rsidR="00431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80680D"/>
    <w:multiLevelType w:val="multilevel"/>
    <w:tmpl w:val="2B6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05D9"/>
    <w:multiLevelType w:val="multilevel"/>
    <w:tmpl w:val="1C7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17E9E"/>
    <w:multiLevelType w:val="multilevel"/>
    <w:tmpl w:val="AA9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95199"/>
    <w:multiLevelType w:val="multilevel"/>
    <w:tmpl w:val="35A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43362"/>
    <w:multiLevelType w:val="multilevel"/>
    <w:tmpl w:val="0B4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07681"/>
    <w:multiLevelType w:val="multilevel"/>
    <w:tmpl w:val="E69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41FBD"/>
    <w:multiLevelType w:val="multilevel"/>
    <w:tmpl w:val="BA4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60C67"/>
    <w:multiLevelType w:val="multilevel"/>
    <w:tmpl w:val="FE9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2259A"/>
    <w:multiLevelType w:val="multilevel"/>
    <w:tmpl w:val="81B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B09E8"/>
    <w:multiLevelType w:val="multilevel"/>
    <w:tmpl w:val="81A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30DE2"/>
    <w:multiLevelType w:val="multilevel"/>
    <w:tmpl w:val="9126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F477C"/>
    <w:multiLevelType w:val="multilevel"/>
    <w:tmpl w:val="4BD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B6D38"/>
    <w:multiLevelType w:val="multilevel"/>
    <w:tmpl w:val="B5B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96B18"/>
    <w:multiLevelType w:val="multilevel"/>
    <w:tmpl w:val="815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C50A0"/>
    <w:multiLevelType w:val="multilevel"/>
    <w:tmpl w:val="9EC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E6F69"/>
    <w:multiLevelType w:val="multilevel"/>
    <w:tmpl w:val="998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C201A"/>
    <w:multiLevelType w:val="multilevel"/>
    <w:tmpl w:val="7E3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98101">
    <w:abstractNumId w:val="9"/>
  </w:num>
  <w:num w:numId="2" w16cid:durableId="1678382208">
    <w:abstractNumId w:val="13"/>
  </w:num>
  <w:num w:numId="3" w16cid:durableId="1512573746">
    <w:abstractNumId w:val="7"/>
  </w:num>
  <w:num w:numId="4" w16cid:durableId="1143472274">
    <w:abstractNumId w:val="6"/>
  </w:num>
  <w:num w:numId="5" w16cid:durableId="416631469">
    <w:abstractNumId w:val="0"/>
  </w:num>
  <w:num w:numId="6" w16cid:durableId="1690837895">
    <w:abstractNumId w:val="2"/>
  </w:num>
  <w:num w:numId="7" w16cid:durableId="1116632584">
    <w:abstractNumId w:val="8"/>
  </w:num>
  <w:num w:numId="8" w16cid:durableId="1850680398">
    <w:abstractNumId w:val="15"/>
  </w:num>
  <w:num w:numId="9" w16cid:durableId="1084032584">
    <w:abstractNumId w:val="16"/>
  </w:num>
  <w:num w:numId="10" w16cid:durableId="28579613">
    <w:abstractNumId w:val="5"/>
  </w:num>
  <w:num w:numId="11" w16cid:durableId="2117822693">
    <w:abstractNumId w:val="12"/>
  </w:num>
  <w:num w:numId="12" w16cid:durableId="1995060586">
    <w:abstractNumId w:val="14"/>
  </w:num>
  <w:num w:numId="13" w16cid:durableId="1092356907">
    <w:abstractNumId w:val="11"/>
  </w:num>
  <w:num w:numId="14" w16cid:durableId="57023767">
    <w:abstractNumId w:val="1"/>
  </w:num>
  <w:num w:numId="15" w16cid:durableId="1803303542">
    <w:abstractNumId w:val="3"/>
  </w:num>
  <w:num w:numId="16" w16cid:durableId="646782280">
    <w:abstractNumId w:val="10"/>
  </w:num>
  <w:num w:numId="17" w16cid:durableId="177112339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78"/>
    <w:rsid w:val="00112AE1"/>
    <w:rsid w:val="00173333"/>
    <w:rsid w:val="00295327"/>
    <w:rsid w:val="003061A9"/>
    <w:rsid w:val="00383065"/>
    <w:rsid w:val="003E7678"/>
    <w:rsid w:val="00431DAA"/>
    <w:rsid w:val="007228A2"/>
    <w:rsid w:val="00CA1481"/>
    <w:rsid w:val="00D74C73"/>
    <w:rsid w:val="00E06257"/>
    <w:rsid w:val="00E22740"/>
    <w:rsid w:val="00F0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D7B2"/>
  <w15:chartTrackingRefBased/>
  <w15:docId w15:val="{BEAB6F3D-71B2-8441-B550-75E248E6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1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st-2005/DataVisualiz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posts/mahita-suresh-thundiyil_blog-on-how-different-bi-tools-work-ugcPost-7483980142793367552-3o8X/?utm_source=share&amp;utm_medium=member_desktop&amp;rcm=ACoAAFWEjDwBMzVflgHqsDSyNR2L6ydFzgdDLf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Mahita Suresh Thundiyil</dc:creator>
  <cp:keywords/>
  <dc:description/>
  <cp:lastModifiedBy>Mahita Suresh Thundiyil</cp:lastModifiedBy>
  <cp:revision>3</cp:revision>
  <dcterms:created xsi:type="dcterms:W3CDTF">2026-07-17T20:23:00Z</dcterms:created>
  <dcterms:modified xsi:type="dcterms:W3CDTF">2026-07-17T20:26:00Z</dcterms:modified>
</cp:coreProperties>
</file>