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3B" w:rsidRPr="007C0BDE" w:rsidRDefault="00632EAC" w:rsidP="007C0BDE">
      <w:pPr>
        <w:pStyle w:val="Titre"/>
        <w:rPr>
          <w:rFonts w:ascii="Verdana" w:hAnsi="Verdana"/>
          <w:sz w:val="40"/>
          <w:szCs w:val="40"/>
        </w:rPr>
      </w:pPr>
      <w:r w:rsidRPr="007C0BDE">
        <w:rPr>
          <w:rFonts w:ascii="Verdana" w:hAnsi="Verdana"/>
          <w:sz w:val="40"/>
          <w:szCs w:val="40"/>
        </w:rPr>
        <w:t>Analyse de l’étude de marché</w:t>
      </w:r>
    </w:p>
    <w:p w:rsidR="00632EAC" w:rsidRPr="007C0BDE" w:rsidRDefault="00632EAC" w:rsidP="00632EAC">
      <w:pPr>
        <w:pStyle w:val="Sansinterligne"/>
        <w:rPr>
          <w:rFonts w:ascii="Verdana" w:hAnsi="Verdana"/>
        </w:rPr>
      </w:pPr>
    </w:p>
    <w:p w:rsidR="00632EAC" w:rsidRPr="007C0BDE" w:rsidRDefault="00632EAC" w:rsidP="00632EAC">
      <w:pPr>
        <w:pStyle w:val="Sansinterligne"/>
        <w:numPr>
          <w:ilvl w:val="0"/>
          <w:numId w:val="1"/>
        </w:numPr>
        <w:ind w:left="1068"/>
        <w:rPr>
          <w:rFonts w:ascii="Verdana" w:hAnsi="Verdana"/>
        </w:rPr>
      </w:pPr>
      <w:r w:rsidRPr="007C0BDE">
        <w:rPr>
          <w:rFonts w:ascii="Verdana" w:hAnsi="Verdana"/>
        </w:rPr>
        <w:t>Environnement = Macro</w:t>
      </w:r>
    </w:p>
    <w:p w:rsidR="00632EAC" w:rsidRPr="007C0BDE" w:rsidRDefault="00632EAC" w:rsidP="00380F81">
      <w:pPr>
        <w:pStyle w:val="Sansinterligne"/>
        <w:ind w:left="2472" w:firstLine="360"/>
        <w:rPr>
          <w:rFonts w:ascii="Verdana" w:hAnsi="Verdana"/>
        </w:rPr>
      </w:pPr>
      <w:r w:rsidRPr="007C0BDE">
        <w:rPr>
          <w:rFonts w:ascii="Verdana" w:hAnsi="Verdana"/>
        </w:rPr>
        <w:t>= Micro (Concurrent, fournisseur)</w:t>
      </w:r>
    </w:p>
    <w:p w:rsidR="00632EAC" w:rsidRPr="007C0BDE" w:rsidRDefault="00632EAC" w:rsidP="00632EAC">
      <w:pPr>
        <w:pStyle w:val="Sansinterligne"/>
        <w:numPr>
          <w:ilvl w:val="0"/>
          <w:numId w:val="1"/>
        </w:numPr>
        <w:ind w:left="1068"/>
        <w:rPr>
          <w:rFonts w:ascii="Verdana" w:hAnsi="Verdana"/>
        </w:rPr>
      </w:pPr>
      <w:r w:rsidRPr="007C0BDE">
        <w:rPr>
          <w:rFonts w:ascii="Verdana" w:hAnsi="Verdana"/>
        </w:rPr>
        <w:t>Cible</w:t>
      </w:r>
    </w:p>
    <w:p w:rsidR="00632EAC" w:rsidRPr="007C0BDE" w:rsidRDefault="00632EAC" w:rsidP="00632EAC">
      <w:pPr>
        <w:pStyle w:val="Sansinterligne"/>
        <w:numPr>
          <w:ilvl w:val="0"/>
          <w:numId w:val="1"/>
        </w:numPr>
        <w:ind w:left="1068"/>
        <w:rPr>
          <w:rFonts w:ascii="Verdana" w:hAnsi="Verdana"/>
        </w:rPr>
      </w:pPr>
      <w:r w:rsidRPr="007C0BDE">
        <w:rPr>
          <w:rFonts w:ascii="Verdana" w:hAnsi="Verdana"/>
        </w:rPr>
        <w:t xml:space="preserve">4 P </w:t>
      </w:r>
      <w:r w:rsidR="00380F81" w:rsidRPr="007C0BDE">
        <w:rPr>
          <w:rFonts w:ascii="Verdana" w:hAnsi="Verdana"/>
        </w:rPr>
        <w:tab/>
      </w:r>
      <w:r w:rsidRPr="007C0BDE">
        <w:rPr>
          <w:rFonts w:ascii="Verdana" w:hAnsi="Verdana"/>
        </w:rPr>
        <w:t>= Produit</w:t>
      </w:r>
    </w:p>
    <w:p w:rsidR="00632EAC" w:rsidRPr="007C0BDE" w:rsidRDefault="00632EAC" w:rsidP="00380F81">
      <w:pPr>
        <w:pStyle w:val="Sansinterligne"/>
        <w:ind w:left="1764" w:firstLine="360"/>
        <w:rPr>
          <w:rFonts w:ascii="Verdana" w:hAnsi="Verdana"/>
        </w:rPr>
      </w:pPr>
      <w:r w:rsidRPr="007C0BDE">
        <w:rPr>
          <w:rFonts w:ascii="Verdana" w:hAnsi="Verdana"/>
        </w:rPr>
        <w:t>= Prix</w:t>
      </w:r>
    </w:p>
    <w:p w:rsidR="00632EAC" w:rsidRPr="007C0BDE" w:rsidRDefault="00632EAC" w:rsidP="00380F81">
      <w:pPr>
        <w:pStyle w:val="Sansinterligne"/>
        <w:ind w:left="1764" w:firstLine="360"/>
        <w:rPr>
          <w:rFonts w:ascii="Verdana" w:hAnsi="Verdana"/>
        </w:rPr>
      </w:pPr>
      <w:r w:rsidRPr="007C0BDE">
        <w:rPr>
          <w:rFonts w:ascii="Verdana" w:hAnsi="Verdana"/>
        </w:rPr>
        <w:t>= Communication</w:t>
      </w:r>
    </w:p>
    <w:p w:rsidR="00632EAC" w:rsidRPr="007C0BDE" w:rsidRDefault="00632EAC" w:rsidP="00380F81">
      <w:pPr>
        <w:pStyle w:val="Sansinterligne"/>
        <w:ind w:left="1764" w:firstLine="360"/>
        <w:rPr>
          <w:rFonts w:ascii="Verdana" w:hAnsi="Verdana"/>
        </w:rPr>
      </w:pPr>
      <w:r w:rsidRPr="007C0BDE">
        <w:rPr>
          <w:rFonts w:ascii="Verdana" w:hAnsi="Verdana"/>
        </w:rPr>
        <w:t>= Distribution (Comment je vais faire connaître mon produit ?)</w:t>
      </w:r>
    </w:p>
    <w:p w:rsidR="00632EAC" w:rsidRPr="007C0BDE" w:rsidRDefault="00632EAC" w:rsidP="00632EAC">
      <w:pPr>
        <w:pStyle w:val="Sansinterligne"/>
        <w:rPr>
          <w:rFonts w:ascii="Verdana" w:hAnsi="Verdana"/>
        </w:rPr>
      </w:pPr>
    </w:p>
    <w:p w:rsidR="00632EAC" w:rsidRPr="007C0BDE" w:rsidRDefault="00632EAC" w:rsidP="007C0BDE">
      <w:pPr>
        <w:pStyle w:val="Titre"/>
        <w:rPr>
          <w:rFonts w:ascii="Verdana" w:hAnsi="Verdana"/>
          <w:sz w:val="40"/>
          <w:szCs w:val="40"/>
        </w:rPr>
      </w:pPr>
      <w:r w:rsidRPr="007C0BDE">
        <w:rPr>
          <w:rFonts w:ascii="Verdana" w:hAnsi="Verdana"/>
          <w:sz w:val="40"/>
          <w:szCs w:val="40"/>
        </w:rPr>
        <w:t>Produit</w:t>
      </w:r>
    </w:p>
    <w:p w:rsidR="00632EAC" w:rsidRPr="007C0BDE" w:rsidRDefault="00632EAC" w:rsidP="00632EAC">
      <w:pPr>
        <w:pStyle w:val="Sansinterligne"/>
        <w:rPr>
          <w:rFonts w:ascii="Verdana" w:hAnsi="Verdana"/>
        </w:rPr>
      </w:pPr>
    </w:p>
    <w:p w:rsidR="00632EAC" w:rsidRPr="007C0BDE" w:rsidRDefault="00632EAC" w:rsidP="00632EAC">
      <w:pPr>
        <w:pStyle w:val="Sansinterligne"/>
        <w:numPr>
          <w:ilvl w:val="0"/>
          <w:numId w:val="2"/>
        </w:numPr>
        <w:ind w:left="1068"/>
        <w:rPr>
          <w:rFonts w:ascii="Verdana" w:hAnsi="Verdana"/>
        </w:rPr>
      </w:pPr>
      <w:r w:rsidRPr="007C0BDE">
        <w:rPr>
          <w:rFonts w:ascii="Verdana" w:hAnsi="Verdana"/>
        </w:rPr>
        <w:t>Marque = Nom, Design, Slogan</w:t>
      </w:r>
    </w:p>
    <w:p w:rsidR="00632EAC" w:rsidRPr="007C0BDE" w:rsidRDefault="00632EAC" w:rsidP="00632EAC">
      <w:pPr>
        <w:pStyle w:val="Sansinterligne"/>
        <w:numPr>
          <w:ilvl w:val="0"/>
          <w:numId w:val="2"/>
        </w:numPr>
        <w:ind w:left="1068"/>
        <w:rPr>
          <w:rFonts w:ascii="Verdana" w:hAnsi="Verdana"/>
        </w:rPr>
      </w:pPr>
      <w:r w:rsidRPr="007C0BDE">
        <w:rPr>
          <w:rFonts w:ascii="Verdana" w:hAnsi="Verdana"/>
        </w:rPr>
        <w:t>Image de Marque</w:t>
      </w:r>
    </w:p>
    <w:p w:rsidR="00632EAC" w:rsidRPr="007C0BDE" w:rsidRDefault="00632EAC" w:rsidP="00632EAC">
      <w:pPr>
        <w:pStyle w:val="Sansinterligne"/>
        <w:numPr>
          <w:ilvl w:val="0"/>
          <w:numId w:val="2"/>
        </w:numPr>
        <w:ind w:left="1068"/>
        <w:rPr>
          <w:rFonts w:ascii="Verdana" w:hAnsi="Verdana"/>
        </w:rPr>
      </w:pPr>
      <w:r w:rsidRPr="007C0BDE">
        <w:rPr>
          <w:rFonts w:ascii="Verdana" w:hAnsi="Verdana"/>
        </w:rPr>
        <w:t>Design produit / Service</w:t>
      </w:r>
    </w:p>
    <w:p w:rsidR="00380F81" w:rsidRPr="007C0BDE" w:rsidRDefault="00380F81" w:rsidP="00380F81">
      <w:pPr>
        <w:pStyle w:val="Sansinterligne"/>
        <w:rPr>
          <w:rFonts w:ascii="Verdana" w:hAnsi="Verdana"/>
        </w:rPr>
      </w:pPr>
    </w:p>
    <w:p w:rsidR="00380F81" w:rsidRPr="007C0BDE" w:rsidRDefault="00380F81" w:rsidP="00380F81">
      <w:pPr>
        <w:pStyle w:val="Sansinterligne"/>
        <w:rPr>
          <w:rFonts w:ascii="Verdana" w:hAnsi="Verdana"/>
          <w:b/>
        </w:rPr>
      </w:pPr>
      <w:r w:rsidRPr="007C0BDE">
        <w:rPr>
          <w:rFonts w:ascii="Verdana" w:hAnsi="Verdana"/>
          <w:b/>
        </w:rPr>
        <w:t xml:space="preserve">Qui peut déposer une marque ? </w:t>
      </w:r>
    </w:p>
    <w:p w:rsidR="00380F81" w:rsidRPr="007C0BDE" w:rsidRDefault="00380F81" w:rsidP="00380F81">
      <w:pPr>
        <w:pStyle w:val="Sansinterligne"/>
        <w:rPr>
          <w:rFonts w:ascii="Verdana" w:hAnsi="Verdana"/>
        </w:rPr>
      </w:pPr>
    </w:p>
    <w:p w:rsidR="00380F81" w:rsidRPr="007C0BDE" w:rsidRDefault="00380F81" w:rsidP="00380F81">
      <w:pPr>
        <w:pStyle w:val="Sansinterligne"/>
        <w:rPr>
          <w:rFonts w:ascii="Verdana" w:hAnsi="Verdana"/>
        </w:rPr>
      </w:pPr>
      <w:r w:rsidRPr="007C0BDE">
        <w:rPr>
          <w:rFonts w:ascii="Verdana" w:hAnsi="Verdana"/>
        </w:rPr>
        <w:t>Personnes physiques : particuliers, artisans ou commerçant.</w:t>
      </w:r>
    </w:p>
    <w:p w:rsidR="00380F81" w:rsidRPr="007C0BDE" w:rsidRDefault="00380F81" w:rsidP="00380F81">
      <w:pPr>
        <w:pStyle w:val="Sansinterligne"/>
        <w:rPr>
          <w:rFonts w:ascii="Verdana" w:hAnsi="Verdana"/>
        </w:rPr>
      </w:pPr>
      <w:r w:rsidRPr="007C0BDE">
        <w:rPr>
          <w:rFonts w:ascii="Verdana" w:hAnsi="Verdana"/>
        </w:rPr>
        <w:t xml:space="preserve">Personnes morales : Sociétés civiles ou commerciales, GIE, associations, fondations, l’Etat, les collectivités territoriales, les syndicats et les établissements publics. </w:t>
      </w:r>
    </w:p>
    <w:p w:rsidR="007C0BDE" w:rsidRPr="007C0BDE" w:rsidRDefault="007C0BDE" w:rsidP="00380F81">
      <w:pPr>
        <w:pStyle w:val="Sansinterligne"/>
        <w:rPr>
          <w:rFonts w:ascii="Verdana" w:hAnsi="Verdana"/>
        </w:rPr>
      </w:pPr>
    </w:p>
    <w:p w:rsidR="007C0BDE" w:rsidRPr="007C0BDE" w:rsidRDefault="007C0BDE" w:rsidP="00380F81">
      <w:pPr>
        <w:pStyle w:val="Sansinterligne"/>
        <w:rPr>
          <w:rFonts w:ascii="Verdana" w:hAnsi="Verdana"/>
          <w:b/>
        </w:rPr>
      </w:pPr>
      <w:r w:rsidRPr="007C0BDE">
        <w:rPr>
          <w:rFonts w:ascii="Verdana" w:hAnsi="Verdana"/>
          <w:b/>
        </w:rPr>
        <w:t>Mandataire ?</w:t>
      </w:r>
    </w:p>
    <w:p w:rsidR="007C0BDE" w:rsidRPr="007C0BDE" w:rsidRDefault="007C0BDE" w:rsidP="00380F81">
      <w:pPr>
        <w:pStyle w:val="Sansinterligne"/>
        <w:rPr>
          <w:rFonts w:ascii="Verdana" w:hAnsi="Verdana"/>
        </w:rPr>
      </w:pPr>
    </w:p>
    <w:p w:rsidR="007C0BDE" w:rsidRPr="007C0BDE" w:rsidRDefault="007C0BDE" w:rsidP="00380F81">
      <w:pPr>
        <w:pStyle w:val="Sansinterligne"/>
        <w:rPr>
          <w:rFonts w:ascii="Verdana" w:hAnsi="Verdana"/>
        </w:rPr>
      </w:pPr>
      <w:r w:rsidRPr="007C0BDE">
        <w:rPr>
          <w:rFonts w:ascii="Verdana" w:hAnsi="Verdana"/>
        </w:rPr>
        <w:t xml:space="preserve">Le mandataire est une personne chargée de représenter la marque. Il est obligatoire lorsque la marque est déposée au nom de plusieurs personnes ou que le déposant n’est ni établi, ni domicilié en France ou dans un Etat membre de l’UE. </w:t>
      </w:r>
    </w:p>
    <w:p w:rsidR="007C0BDE" w:rsidRPr="007C0BDE" w:rsidRDefault="007C0BDE" w:rsidP="00380F81">
      <w:pPr>
        <w:pStyle w:val="Sansinterligne"/>
        <w:rPr>
          <w:rFonts w:ascii="Verdana" w:hAnsi="Verdana"/>
        </w:rPr>
      </w:pPr>
    </w:p>
    <w:p w:rsidR="007C0BDE" w:rsidRPr="007C0BDE" w:rsidRDefault="007C0BDE" w:rsidP="00380F81">
      <w:pPr>
        <w:pStyle w:val="Sansinterligne"/>
        <w:rPr>
          <w:rFonts w:ascii="Verdana" w:hAnsi="Verdana"/>
          <w:i/>
        </w:rPr>
      </w:pPr>
      <w:r w:rsidRPr="007C0BDE">
        <w:rPr>
          <w:rFonts w:ascii="Verdana" w:hAnsi="Verdana"/>
          <w:u w:val="single"/>
        </w:rPr>
        <w:t>Résumé :</w:t>
      </w:r>
      <w:r w:rsidRPr="007C0BDE">
        <w:rPr>
          <w:rFonts w:ascii="Verdana" w:hAnsi="Verdana"/>
        </w:rPr>
        <w:t xml:space="preserve"> </w:t>
      </w:r>
      <w:r w:rsidRPr="007C0BDE">
        <w:rPr>
          <w:rFonts w:ascii="Verdana" w:hAnsi="Verdana"/>
        </w:rPr>
        <w:tab/>
      </w:r>
      <w:r w:rsidRPr="007C0BDE">
        <w:rPr>
          <w:rFonts w:ascii="Verdana" w:hAnsi="Verdana"/>
          <w:i/>
        </w:rPr>
        <w:t xml:space="preserve">Le déposant est une personne physique ou morale représentée ou non par un mandataire. </w:t>
      </w:r>
    </w:p>
    <w:p w:rsidR="007C0BDE" w:rsidRPr="007C0BDE" w:rsidRDefault="007C0BDE" w:rsidP="007C0BDE">
      <w:pPr>
        <w:pStyle w:val="Sansinterligne"/>
        <w:ind w:left="708" w:firstLine="708"/>
        <w:rPr>
          <w:rFonts w:ascii="Verdana" w:hAnsi="Verdana"/>
          <w:i/>
        </w:rPr>
      </w:pPr>
      <w:r w:rsidRPr="007C0BDE">
        <w:rPr>
          <w:rFonts w:ascii="Verdana" w:hAnsi="Verdana"/>
          <w:i/>
        </w:rPr>
        <w:t>La marque est déposée par plusieurs personnes, physiques ou morales, obligatoirement représentées par un mandataire commun.</w:t>
      </w:r>
    </w:p>
    <w:p w:rsidR="007C0BDE" w:rsidRPr="007C0BDE" w:rsidRDefault="007C0BDE" w:rsidP="007C0BDE">
      <w:pPr>
        <w:pStyle w:val="Sansinterligne"/>
        <w:rPr>
          <w:rFonts w:ascii="Verdana" w:hAnsi="Verdana"/>
          <w:i/>
        </w:rPr>
      </w:pPr>
    </w:p>
    <w:p w:rsidR="007C0BDE" w:rsidRPr="007C0BDE" w:rsidRDefault="007C0BDE" w:rsidP="007C0BDE">
      <w:pPr>
        <w:pStyle w:val="Sansinterligne"/>
        <w:rPr>
          <w:rFonts w:ascii="Verdana" w:hAnsi="Verdana"/>
          <w:b/>
        </w:rPr>
      </w:pPr>
      <w:r w:rsidRPr="007C0BDE">
        <w:rPr>
          <w:rFonts w:ascii="Verdana" w:hAnsi="Verdana"/>
          <w:b/>
        </w:rPr>
        <w:t xml:space="preserve">Quand déposer une marque ? </w:t>
      </w:r>
    </w:p>
    <w:p w:rsidR="007C0BDE" w:rsidRPr="007C0BDE" w:rsidRDefault="007C0BDE" w:rsidP="007C0BDE">
      <w:pPr>
        <w:pStyle w:val="Sansinterligne"/>
        <w:rPr>
          <w:rFonts w:ascii="Verdana" w:hAnsi="Verdana"/>
        </w:rPr>
      </w:pPr>
    </w:p>
    <w:p w:rsidR="007C0BDE" w:rsidRPr="007C0BDE" w:rsidRDefault="007C0BDE" w:rsidP="007C0BDE">
      <w:pPr>
        <w:pStyle w:val="Sansinterligne"/>
        <w:rPr>
          <w:rFonts w:ascii="Verdana" w:hAnsi="Verdana"/>
        </w:rPr>
      </w:pPr>
      <w:r w:rsidRPr="007C0BDE">
        <w:rPr>
          <w:rFonts w:ascii="Verdana" w:hAnsi="Verdana"/>
        </w:rPr>
        <w:t xml:space="preserve">A tout moment. </w:t>
      </w:r>
    </w:p>
    <w:p w:rsidR="007C0BDE" w:rsidRPr="007C0BDE" w:rsidRDefault="007C0BDE" w:rsidP="007C0BDE">
      <w:pPr>
        <w:pStyle w:val="Sansinterligne"/>
        <w:rPr>
          <w:rFonts w:ascii="Verdana" w:hAnsi="Verdana"/>
        </w:rPr>
      </w:pPr>
    </w:p>
    <w:p w:rsidR="007C0BDE" w:rsidRPr="007C0BDE" w:rsidRDefault="007C0BDE" w:rsidP="007C0BDE">
      <w:pPr>
        <w:pStyle w:val="Sansinterligne"/>
        <w:rPr>
          <w:rFonts w:ascii="Verdana" w:hAnsi="Verdana"/>
          <w:b/>
        </w:rPr>
      </w:pPr>
      <w:r w:rsidRPr="007C0BDE">
        <w:rPr>
          <w:rFonts w:ascii="Verdana" w:hAnsi="Verdana"/>
          <w:b/>
        </w:rPr>
        <w:t xml:space="preserve">Combien coûte un dépôt de marque ? </w:t>
      </w:r>
    </w:p>
    <w:p w:rsidR="007C0BDE" w:rsidRPr="007C0BDE" w:rsidRDefault="007C0BDE" w:rsidP="007C0BDE">
      <w:pPr>
        <w:spacing w:before="75" w:after="0" w:line="288" w:lineRule="atLeast"/>
        <w:outlineLvl w:val="1"/>
        <w:rPr>
          <w:rFonts w:ascii="Verdana" w:eastAsia="Times New Roman" w:hAnsi="Verdana" w:cs="Arial"/>
          <w:b/>
          <w:bCs/>
          <w:color w:val="A4007A"/>
          <w:sz w:val="19"/>
          <w:szCs w:val="19"/>
          <w:lang w:eastAsia="fr-FR"/>
        </w:rPr>
      </w:pPr>
    </w:p>
    <w:tbl>
      <w:tblPr>
        <w:tblW w:w="0" w:type="auto"/>
        <w:tblBorders>
          <w:top w:val="single" w:sz="6" w:space="0" w:color="84A9B1"/>
          <w:left w:val="single" w:sz="6" w:space="0" w:color="84A9B1"/>
          <w:bottom w:val="single" w:sz="6" w:space="0" w:color="84A9B1"/>
          <w:right w:val="single" w:sz="6" w:space="0" w:color="84A9B1"/>
        </w:tblBorders>
        <w:tblCellMar>
          <w:left w:w="0" w:type="dxa"/>
          <w:right w:w="0" w:type="dxa"/>
        </w:tblCellMar>
        <w:tblLook w:val="04A0" w:firstRow="1" w:lastRow="0" w:firstColumn="1" w:lastColumn="0" w:noHBand="0" w:noVBand="1"/>
      </w:tblPr>
      <w:tblGrid>
        <w:gridCol w:w="2553"/>
        <w:gridCol w:w="845"/>
        <w:gridCol w:w="7218"/>
      </w:tblGrid>
      <w:tr w:rsidR="007C0BDE" w:rsidRPr="007C0BDE" w:rsidTr="007C0BDE">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Dépôt papier</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225 €</w:t>
            </w:r>
          </w:p>
        </w:tc>
        <w:tc>
          <w:tcPr>
            <w:tcW w:w="0" w:type="auto"/>
            <w:vMerge w:val="restart"/>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si vous désignez des produits et/ou services appartenant à une, deux ou trois classes</w:t>
            </w:r>
          </w:p>
        </w:tc>
      </w:tr>
      <w:tr w:rsidR="007C0BDE" w:rsidRPr="007C0BDE" w:rsidTr="007C0BDE">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Dépôt électronique</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200 €</w:t>
            </w:r>
          </w:p>
        </w:tc>
        <w:tc>
          <w:tcPr>
            <w:tcW w:w="0" w:type="auto"/>
            <w:vMerge/>
            <w:tcBorders>
              <w:top w:val="single" w:sz="6" w:space="0" w:color="84A9B1"/>
              <w:left w:val="single" w:sz="6" w:space="0" w:color="84A9B1"/>
              <w:bottom w:val="single" w:sz="6" w:space="0" w:color="84A9B1"/>
              <w:right w:val="single" w:sz="6" w:space="0" w:color="84A9B1"/>
            </w:tcBorders>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p>
        </w:tc>
      </w:tr>
      <w:tr w:rsidR="007C0BDE" w:rsidRPr="007C0BDE" w:rsidTr="007C0BDE">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Classe supplémentaire</w:t>
            </w:r>
          </w:p>
        </w:tc>
        <w:tc>
          <w:tcPr>
            <w:tcW w:w="0" w:type="auto"/>
            <w:gridSpan w:val="2"/>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40 € pour chaque classe de produits et/ou services supplémentaire</w:t>
            </w:r>
          </w:p>
        </w:tc>
      </w:tr>
      <w:tr w:rsidR="007C0BDE" w:rsidRPr="007C0BDE" w:rsidTr="007C0BDE">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Paiement</w:t>
            </w:r>
          </w:p>
        </w:tc>
        <w:tc>
          <w:tcPr>
            <w:tcW w:w="2250" w:type="dxa"/>
            <w:gridSpan w:val="2"/>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sz w:val="24"/>
                <w:szCs w:val="24"/>
                <w:lang w:eastAsia="fr-FR"/>
              </w:rPr>
              <w:t>Vous devez payer vos redevances le jour du dépôt.</w:t>
            </w:r>
          </w:p>
        </w:tc>
      </w:tr>
      <w:tr w:rsidR="007C0BDE" w:rsidRPr="007C0BDE" w:rsidTr="007C0BDE">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p>
        </w:tc>
        <w:tc>
          <w:tcPr>
            <w:tcW w:w="2250" w:type="dxa"/>
            <w:gridSpan w:val="2"/>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7C0BDE" w:rsidRPr="007C0BDE" w:rsidRDefault="007C0BDE" w:rsidP="007C0BDE">
            <w:pPr>
              <w:spacing w:after="0" w:line="240" w:lineRule="auto"/>
              <w:rPr>
                <w:rFonts w:ascii="Verdana" w:eastAsia="Times New Roman" w:hAnsi="Verdana" w:cs="Times New Roman"/>
                <w:sz w:val="24"/>
                <w:szCs w:val="24"/>
                <w:lang w:eastAsia="fr-FR"/>
              </w:rPr>
            </w:pPr>
            <w:r w:rsidRPr="007C0BDE">
              <w:rPr>
                <w:rFonts w:ascii="Verdana" w:eastAsia="Times New Roman" w:hAnsi="Verdana" w:cs="Times New Roman"/>
                <w:b/>
                <w:bCs/>
                <w:sz w:val="24"/>
                <w:szCs w:val="24"/>
                <w:lang w:eastAsia="fr-FR"/>
              </w:rPr>
              <w:t>Attention :</w:t>
            </w:r>
            <w:r w:rsidRPr="007C0BDE">
              <w:rPr>
                <w:rFonts w:ascii="Verdana" w:eastAsia="Times New Roman" w:hAnsi="Verdana" w:cs="Times New Roman"/>
                <w:sz w:val="24"/>
                <w:szCs w:val="24"/>
                <w:lang w:eastAsia="fr-FR"/>
              </w:rPr>
              <w:t> </w:t>
            </w:r>
            <w:r>
              <w:rPr>
                <w:rFonts w:ascii="Verdana" w:eastAsia="Times New Roman" w:hAnsi="Verdana" w:cs="Times New Roman"/>
                <w:sz w:val="24"/>
                <w:szCs w:val="24"/>
                <w:lang w:eastAsia="fr-FR"/>
              </w:rPr>
              <w:t>en cas de dépôt par télécopie</w:t>
            </w:r>
            <w:r w:rsidRPr="007C0BDE">
              <w:rPr>
                <w:rFonts w:ascii="Verdana" w:eastAsia="Times New Roman" w:hAnsi="Verdana" w:cs="Times New Roman"/>
                <w:sz w:val="24"/>
                <w:szCs w:val="24"/>
                <w:lang w:eastAsia="fr-FR"/>
              </w:rPr>
              <w:t>, une redevance supplémentaire de 100 € devra être payée.</w:t>
            </w:r>
          </w:p>
        </w:tc>
      </w:tr>
    </w:tbl>
    <w:p w:rsidR="007C0BDE" w:rsidRPr="007C0BDE" w:rsidRDefault="007C0BDE" w:rsidP="007C0BDE">
      <w:pPr>
        <w:pStyle w:val="Sansinterligne"/>
        <w:rPr>
          <w:rFonts w:ascii="Verdana" w:hAnsi="Verdana"/>
        </w:rPr>
      </w:pPr>
    </w:p>
    <w:p w:rsidR="00632EAC" w:rsidRDefault="00632EAC" w:rsidP="00632EAC">
      <w:pPr>
        <w:pStyle w:val="Sansinterligne"/>
        <w:rPr>
          <w:rFonts w:ascii="Verdana" w:hAnsi="Verdana"/>
        </w:rPr>
      </w:pPr>
    </w:p>
    <w:p w:rsidR="00ED3E27" w:rsidRDefault="00ED3E27" w:rsidP="00632EAC">
      <w:pPr>
        <w:pStyle w:val="Sansinterligne"/>
        <w:rPr>
          <w:rFonts w:ascii="Verdana" w:hAnsi="Verdana"/>
          <w:b/>
        </w:rPr>
      </w:pPr>
      <w:r w:rsidRPr="00ED3E27">
        <w:rPr>
          <w:rFonts w:ascii="Verdana" w:hAnsi="Verdana"/>
          <w:b/>
        </w:rPr>
        <w:lastRenderedPageBreak/>
        <w:t>Les étapes de dépôt d’une marque</w:t>
      </w:r>
    </w:p>
    <w:p w:rsidR="00ED3E27" w:rsidRDefault="00ED3E27" w:rsidP="00632EAC">
      <w:pPr>
        <w:pStyle w:val="Sansinterligne"/>
        <w:rPr>
          <w:rFonts w:ascii="Verdana" w:hAnsi="Verdana"/>
          <w:b/>
        </w:rPr>
      </w:pPr>
    </w:p>
    <w:tbl>
      <w:tblPr>
        <w:tblW w:w="0" w:type="auto"/>
        <w:tblBorders>
          <w:top w:val="single" w:sz="6" w:space="0" w:color="84A9B1"/>
          <w:left w:val="single" w:sz="6" w:space="0" w:color="84A9B1"/>
          <w:bottom w:val="single" w:sz="6" w:space="0" w:color="84A9B1"/>
          <w:right w:val="single" w:sz="6" w:space="0" w:color="84A9B1"/>
        </w:tblBorders>
        <w:tblCellMar>
          <w:left w:w="0" w:type="dxa"/>
          <w:right w:w="0" w:type="dxa"/>
        </w:tblCellMar>
        <w:tblLook w:val="04A0" w:firstRow="1" w:lastRow="0" w:firstColumn="1" w:lastColumn="0" w:noHBand="0" w:noVBand="1"/>
      </w:tblPr>
      <w:tblGrid>
        <w:gridCol w:w="2920"/>
        <w:gridCol w:w="7696"/>
      </w:tblGrid>
      <w:tr w:rsidR="00ED0191" w:rsidRPr="00ED0191" w:rsidTr="00ED0191">
        <w:tc>
          <w:tcPr>
            <w:tcW w:w="0" w:type="auto"/>
            <w:gridSpan w:val="2"/>
            <w:tcBorders>
              <w:top w:val="single" w:sz="6" w:space="0" w:color="84A9B1"/>
              <w:left w:val="single" w:sz="6" w:space="0" w:color="84A9B1"/>
              <w:bottom w:val="single" w:sz="6" w:space="0" w:color="84A9B1"/>
              <w:right w:val="single" w:sz="6" w:space="0" w:color="84A9B1"/>
            </w:tcBorders>
            <w:shd w:val="clear" w:color="auto" w:fill="CFE7EB"/>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b/>
                <w:sz w:val="20"/>
                <w:szCs w:val="20"/>
                <w:lang w:eastAsia="fr-FR"/>
              </w:rPr>
            </w:pPr>
            <w:r w:rsidRPr="00ED0191">
              <w:rPr>
                <w:rFonts w:ascii="Verdana" w:eastAsia="Times New Roman" w:hAnsi="Verdana" w:cs="Arial"/>
                <w:b/>
                <w:sz w:val="20"/>
                <w:szCs w:val="20"/>
                <w:lang w:eastAsia="fr-FR"/>
              </w:rPr>
              <w:t>Avant le dépôt</w:t>
            </w:r>
          </w:p>
        </w:tc>
      </w:tr>
      <w:tr w:rsidR="00081997" w:rsidRPr="00ED0191" w:rsidTr="0087477A">
        <w:tc>
          <w:tcPr>
            <w:tcW w:w="0" w:type="auto"/>
            <w:vMerge w:val="restart"/>
            <w:tcBorders>
              <w:top w:val="single" w:sz="6" w:space="0" w:color="84A9B1"/>
              <w:left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Avant toute démarche préalable</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6B5BA9" w:rsidRDefault="00ED0191" w:rsidP="00ED0191">
            <w:pPr>
              <w:spacing w:after="0" w:line="240" w:lineRule="auto"/>
              <w:rPr>
                <w:rFonts w:ascii="Verdana" w:eastAsia="Times New Roman" w:hAnsi="Verdana" w:cs="Arial"/>
                <w:sz w:val="20"/>
                <w:szCs w:val="20"/>
                <w:lang w:eastAsia="fr-FR"/>
              </w:rPr>
            </w:pPr>
            <w:hyperlink r:id="rId8" w:anchor="c964" w:history="1">
              <w:r w:rsidRPr="006B5BA9">
                <w:rPr>
                  <w:rFonts w:ascii="Verdana" w:eastAsia="Times New Roman" w:hAnsi="Verdana" w:cs="Arial"/>
                  <w:sz w:val="20"/>
                  <w:szCs w:val="20"/>
                  <w:lang w:eastAsia="fr-FR"/>
                </w:rPr>
                <w:t>Vous déterminez les produits et/ou les services couverts par le dépôt</w:t>
              </w:r>
            </w:hyperlink>
            <w:r w:rsidR="006B5BA9" w:rsidRPr="006B5BA9">
              <w:rPr>
                <w:rFonts w:ascii="Verdana" w:eastAsia="Times New Roman" w:hAnsi="Verdana" w:cs="Arial"/>
                <w:sz w:val="20"/>
                <w:szCs w:val="20"/>
                <w:lang w:eastAsia="fr-FR"/>
              </w:rPr>
              <w:t>.</w:t>
            </w:r>
          </w:p>
          <w:p w:rsidR="006B5BA9" w:rsidRPr="006B5BA9" w:rsidRDefault="006B5BA9" w:rsidP="00ED0191">
            <w:pPr>
              <w:spacing w:after="0" w:line="240" w:lineRule="auto"/>
              <w:rPr>
                <w:rFonts w:ascii="Verdana" w:eastAsia="Times New Roman" w:hAnsi="Verdana" w:cs="Arial"/>
                <w:sz w:val="20"/>
                <w:szCs w:val="20"/>
                <w:lang w:eastAsia="fr-FR"/>
              </w:rPr>
            </w:pPr>
          </w:p>
          <w:p w:rsidR="006B5BA9" w:rsidRPr="00ED0191" w:rsidRDefault="006B5BA9" w:rsidP="00ED0191">
            <w:pPr>
              <w:spacing w:after="0" w:line="240" w:lineRule="auto"/>
              <w:rPr>
                <w:rFonts w:ascii="Verdana" w:eastAsia="Times New Roman" w:hAnsi="Verdana" w:cs="Arial"/>
                <w:i/>
                <w:sz w:val="20"/>
                <w:szCs w:val="20"/>
                <w:lang w:eastAsia="fr-FR"/>
              </w:rPr>
            </w:pPr>
            <w:r w:rsidRPr="006B5BA9">
              <w:rPr>
                <w:rFonts w:ascii="Verdana" w:eastAsia="Times New Roman" w:hAnsi="Verdana" w:cs="Arial"/>
                <w:i/>
                <w:sz w:val="20"/>
                <w:szCs w:val="20"/>
                <w:lang w:eastAsia="fr-FR"/>
              </w:rPr>
              <w:t xml:space="preserve">La protection n’interviendra que sur les produits/services mentionnés dans le dépôt. </w:t>
            </w:r>
          </w:p>
        </w:tc>
      </w:tr>
      <w:tr w:rsidR="00081997" w:rsidRPr="00ED0191" w:rsidTr="0087477A">
        <w:tc>
          <w:tcPr>
            <w:tcW w:w="0" w:type="auto"/>
            <w:vMerge/>
            <w:tcBorders>
              <w:left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6B5BA9" w:rsidRDefault="00ED0191" w:rsidP="00ED0191">
            <w:pPr>
              <w:spacing w:after="0" w:line="240" w:lineRule="auto"/>
              <w:rPr>
                <w:rFonts w:ascii="Verdana" w:eastAsia="Times New Roman" w:hAnsi="Verdana" w:cs="Arial"/>
                <w:sz w:val="20"/>
                <w:szCs w:val="20"/>
                <w:lang w:eastAsia="fr-FR"/>
              </w:rPr>
            </w:pPr>
            <w:hyperlink r:id="rId9" w:anchor="c967" w:history="1">
              <w:r w:rsidRPr="006B5BA9">
                <w:rPr>
                  <w:rFonts w:ascii="Verdana" w:eastAsia="Times New Roman" w:hAnsi="Verdana" w:cs="Arial"/>
                  <w:sz w:val="20"/>
                  <w:szCs w:val="20"/>
                  <w:lang w:eastAsia="fr-FR"/>
                </w:rPr>
                <w:t>Vous vérifiez que la marque est disponible et valable</w:t>
              </w:r>
            </w:hyperlink>
            <w:r w:rsidR="006B5BA9" w:rsidRPr="006B5BA9">
              <w:rPr>
                <w:rFonts w:ascii="Verdana" w:eastAsia="Times New Roman" w:hAnsi="Verdana" w:cs="Arial"/>
                <w:sz w:val="20"/>
                <w:szCs w:val="20"/>
                <w:lang w:eastAsia="fr-FR"/>
              </w:rPr>
              <w:t>.</w:t>
            </w:r>
          </w:p>
          <w:p w:rsidR="006B5BA9" w:rsidRPr="006B5BA9" w:rsidRDefault="006B5BA9" w:rsidP="00ED0191">
            <w:pPr>
              <w:spacing w:after="0" w:line="240" w:lineRule="auto"/>
              <w:rPr>
                <w:rFonts w:ascii="Verdana" w:eastAsia="Times New Roman" w:hAnsi="Verdana" w:cs="Arial"/>
                <w:sz w:val="20"/>
                <w:szCs w:val="20"/>
                <w:lang w:eastAsia="fr-FR"/>
              </w:rPr>
            </w:pPr>
          </w:p>
          <w:p w:rsidR="006B5BA9" w:rsidRPr="00ED0191" w:rsidRDefault="006B5BA9" w:rsidP="006B5BA9">
            <w:pPr>
              <w:spacing w:after="0" w:line="240" w:lineRule="auto"/>
              <w:rPr>
                <w:rFonts w:ascii="Verdana" w:eastAsia="Times New Roman" w:hAnsi="Verdana" w:cs="Arial"/>
                <w:i/>
                <w:sz w:val="20"/>
                <w:szCs w:val="20"/>
                <w:lang w:eastAsia="fr-FR"/>
              </w:rPr>
            </w:pPr>
            <w:r w:rsidRPr="006B5BA9">
              <w:rPr>
                <w:rFonts w:ascii="Verdana" w:eastAsia="Times New Roman" w:hAnsi="Verdana" w:cs="Arial"/>
                <w:i/>
                <w:sz w:val="20"/>
                <w:szCs w:val="20"/>
                <w:lang w:eastAsia="fr-FR"/>
              </w:rPr>
              <w:t xml:space="preserve">Une marque est disponible si elle ne reproduit ou n’imite pas un signe qui bénéficie d’un droit antérieur pour des produits, des services ou des activités qui seraient identiques ou similaires aux vôtres. </w:t>
            </w:r>
          </w:p>
        </w:tc>
      </w:tr>
      <w:tr w:rsidR="00081997" w:rsidRPr="00ED0191" w:rsidTr="0087477A">
        <w:tc>
          <w:tcPr>
            <w:tcW w:w="0" w:type="auto"/>
            <w:vMerge/>
            <w:tcBorders>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6B5BA9" w:rsidRDefault="00ED0191" w:rsidP="00ED0191">
            <w:pPr>
              <w:spacing w:after="0" w:line="240" w:lineRule="auto"/>
              <w:rPr>
                <w:rFonts w:ascii="Verdana" w:eastAsia="Times New Roman" w:hAnsi="Verdana" w:cs="Arial"/>
                <w:sz w:val="20"/>
                <w:szCs w:val="20"/>
                <w:lang w:eastAsia="fr-FR"/>
              </w:rPr>
            </w:pPr>
            <w:hyperlink r:id="rId10" w:anchor="c968" w:history="1">
              <w:r w:rsidRPr="006B5BA9">
                <w:rPr>
                  <w:rFonts w:ascii="Verdana" w:eastAsia="Times New Roman" w:hAnsi="Verdana" w:cs="Arial"/>
                  <w:sz w:val="20"/>
                  <w:szCs w:val="20"/>
                  <w:lang w:eastAsia="fr-FR"/>
                </w:rPr>
                <w:t>Vous remplissez le formulaire de dépôt</w:t>
              </w:r>
            </w:hyperlink>
            <w:r w:rsidR="006B5BA9">
              <w:rPr>
                <w:rFonts w:ascii="Verdana" w:eastAsia="Times New Roman" w:hAnsi="Verdana" w:cs="Arial"/>
                <w:sz w:val="20"/>
                <w:szCs w:val="20"/>
                <w:lang w:eastAsia="fr-FR"/>
              </w:rPr>
              <w:t>.</w:t>
            </w:r>
          </w:p>
          <w:p w:rsidR="006B5BA9" w:rsidRDefault="006B5BA9" w:rsidP="00ED0191">
            <w:pPr>
              <w:spacing w:after="0" w:line="240" w:lineRule="auto"/>
              <w:rPr>
                <w:rFonts w:ascii="Verdana" w:eastAsia="Times New Roman" w:hAnsi="Verdana" w:cs="Arial"/>
                <w:sz w:val="20"/>
                <w:szCs w:val="20"/>
                <w:lang w:eastAsia="fr-FR"/>
              </w:rPr>
            </w:pPr>
          </w:p>
          <w:p w:rsidR="006B5BA9" w:rsidRPr="00081997" w:rsidRDefault="006B5BA9" w:rsidP="00ED0191">
            <w:p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Déposer une marque implique de remplir un formulaire et d’ainsi constituer un dossier. Le dossier doit contenir :</w:t>
            </w:r>
          </w:p>
          <w:p w:rsidR="006B5BA9" w:rsidRPr="00081997" w:rsidRDefault="006B5BA9" w:rsidP="006B5BA9">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Le formulaire du dépôt en 5 exemplaires identiques et signés un par un à la main</w:t>
            </w:r>
            <w:r w:rsidR="00081997" w:rsidRPr="00081997">
              <w:rPr>
                <w:rFonts w:ascii="Verdana" w:eastAsia="Times New Roman" w:hAnsi="Verdana" w:cs="Arial"/>
                <w:i/>
                <w:sz w:val="20"/>
                <w:szCs w:val="20"/>
                <w:lang w:eastAsia="fr-FR"/>
              </w:rPr>
              <w:t>,</w:t>
            </w:r>
          </w:p>
          <w:p w:rsidR="006B5BA9" w:rsidRPr="00081997" w:rsidRDefault="00081997" w:rsidP="006B5BA9">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Les éventuelles pages « Suite » qui doivent également être signées à la main et fournies en 5 exemplaires,</w:t>
            </w:r>
          </w:p>
          <w:p w:rsidR="00081997" w:rsidRPr="00081997" w:rsidRDefault="00081997" w:rsidP="00081997">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Le paiement de la marque ou le justificatif de ce paiement,</w:t>
            </w:r>
          </w:p>
          <w:p w:rsidR="00081997" w:rsidRPr="00081997" w:rsidRDefault="00081997" w:rsidP="00081997">
            <w:pPr>
              <w:pStyle w:val="Paragraphedeliste"/>
              <w:numPr>
                <w:ilvl w:val="0"/>
                <w:numId w:val="4"/>
              </w:numPr>
              <w:spacing w:after="0" w:line="240" w:lineRule="auto"/>
              <w:rPr>
                <w:rFonts w:ascii="Verdana" w:eastAsia="Times New Roman" w:hAnsi="Verdana" w:cs="Arial"/>
                <w:sz w:val="20"/>
                <w:szCs w:val="20"/>
                <w:lang w:eastAsia="fr-FR"/>
              </w:rPr>
            </w:pPr>
            <w:r w:rsidRPr="00081997">
              <w:rPr>
                <w:rFonts w:ascii="Verdana" w:eastAsia="Times New Roman" w:hAnsi="Verdana" w:cs="Arial"/>
                <w:i/>
                <w:sz w:val="20"/>
                <w:szCs w:val="20"/>
                <w:lang w:eastAsia="fr-FR"/>
              </w:rPr>
              <w:t>L’original du pouvoir spécial ou la copie du pouvoir permanent, en cas de dépôt par un mandataire. (pouvoir = personne représentant l’entreprise)</w:t>
            </w:r>
          </w:p>
          <w:p w:rsidR="00081997" w:rsidRPr="00081997" w:rsidRDefault="00081997" w:rsidP="00081997">
            <w:p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 xml:space="preserve">Facultatif en fonction de la situation : </w:t>
            </w:r>
          </w:p>
          <w:p w:rsidR="00081997" w:rsidRPr="00081997" w:rsidRDefault="00081997" w:rsidP="00081997">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Une copie officielle de la ou des demandes antérieurs,</w:t>
            </w:r>
          </w:p>
          <w:p w:rsidR="00081997" w:rsidRPr="00081997" w:rsidRDefault="00081997" w:rsidP="00081997">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Si la marque a été cédée, l’autorisation de revendiquer la priorité,</w:t>
            </w:r>
          </w:p>
          <w:p w:rsidR="00081997" w:rsidRPr="00081997" w:rsidRDefault="00081997" w:rsidP="00081997">
            <w:pPr>
              <w:pStyle w:val="Paragraphedeliste"/>
              <w:numPr>
                <w:ilvl w:val="0"/>
                <w:numId w:val="4"/>
              </w:numPr>
              <w:spacing w:after="0" w:line="240" w:lineRule="auto"/>
              <w:rPr>
                <w:rFonts w:ascii="Verdana" w:eastAsia="Times New Roman" w:hAnsi="Verdana" w:cs="Arial"/>
                <w:i/>
                <w:sz w:val="20"/>
                <w:szCs w:val="20"/>
                <w:lang w:eastAsia="fr-FR"/>
              </w:rPr>
            </w:pPr>
            <w:r w:rsidRPr="00081997">
              <w:rPr>
                <w:rFonts w:ascii="Verdana" w:eastAsia="Times New Roman" w:hAnsi="Verdana" w:cs="Arial"/>
                <w:i/>
                <w:sz w:val="20"/>
                <w:szCs w:val="20"/>
                <w:lang w:eastAsia="fr-FR"/>
              </w:rPr>
              <w:t>Les documents justifiant du caractère distinctif que votre marque peut avoir un acquis par usage (mot ou expression ne pouvant être protégés),</w:t>
            </w:r>
          </w:p>
          <w:p w:rsidR="00081997" w:rsidRPr="00081997" w:rsidRDefault="00081997" w:rsidP="00081997">
            <w:pPr>
              <w:pStyle w:val="Paragraphedeliste"/>
              <w:numPr>
                <w:ilvl w:val="0"/>
                <w:numId w:val="4"/>
              </w:numPr>
              <w:spacing w:after="0" w:line="240" w:lineRule="auto"/>
              <w:rPr>
                <w:rFonts w:ascii="Verdana" w:eastAsia="Times New Roman" w:hAnsi="Verdana" w:cs="Arial"/>
                <w:sz w:val="20"/>
                <w:szCs w:val="20"/>
                <w:lang w:eastAsia="fr-FR"/>
              </w:rPr>
            </w:pPr>
            <w:r w:rsidRPr="00081997">
              <w:rPr>
                <w:rFonts w:ascii="Verdana" w:eastAsia="Times New Roman" w:hAnsi="Verdana" w:cs="Arial"/>
                <w:i/>
                <w:sz w:val="20"/>
                <w:szCs w:val="20"/>
                <w:lang w:eastAsia="fr-FR"/>
              </w:rPr>
              <w:t>Règlement d’usage en cas de dépôt d’une marque collective de certification en 10 exemplaires.</w:t>
            </w:r>
          </w:p>
        </w:tc>
      </w:tr>
      <w:tr w:rsidR="00ED0191" w:rsidRPr="00ED0191" w:rsidTr="00ED0191">
        <w:tc>
          <w:tcPr>
            <w:tcW w:w="0" w:type="auto"/>
            <w:gridSpan w:val="2"/>
            <w:tcBorders>
              <w:top w:val="single" w:sz="6" w:space="0" w:color="84A9B1"/>
              <w:left w:val="single" w:sz="6" w:space="0" w:color="84A9B1"/>
              <w:bottom w:val="single" w:sz="6" w:space="0" w:color="84A9B1"/>
              <w:right w:val="single" w:sz="6" w:space="0" w:color="84A9B1"/>
            </w:tcBorders>
            <w:shd w:val="clear" w:color="auto" w:fill="CFE7EB"/>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b/>
                <w:sz w:val="20"/>
                <w:szCs w:val="20"/>
                <w:lang w:eastAsia="fr-FR"/>
              </w:rPr>
            </w:pPr>
            <w:r w:rsidRPr="00ED0191">
              <w:rPr>
                <w:rFonts w:ascii="Verdana" w:eastAsia="Times New Roman" w:hAnsi="Verdana" w:cs="Arial"/>
                <w:b/>
                <w:sz w:val="20"/>
                <w:szCs w:val="20"/>
                <w:lang w:eastAsia="fr-FR"/>
              </w:rPr>
              <w:t>Du dépôt à la publication</w:t>
            </w:r>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Le jour du dépôt</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06351E" w:rsidRPr="00ED0191" w:rsidRDefault="00ED0191" w:rsidP="00ED0191">
            <w:pPr>
              <w:spacing w:after="0" w:line="240" w:lineRule="auto"/>
              <w:rPr>
                <w:rFonts w:ascii="Verdana" w:eastAsia="Times New Roman" w:hAnsi="Verdana" w:cs="Arial"/>
                <w:sz w:val="20"/>
                <w:szCs w:val="20"/>
                <w:lang w:eastAsia="fr-FR"/>
              </w:rPr>
            </w:pPr>
            <w:hyperlink r:id="rId11" w:anchor="c969" w:history="1">
              <w:r w:rsidRPr="006B5BA9">
                <w:rPr>
                  <w:rFonts w:ascii="Verdana" w:eastAsia="Times New Roman" w:hAnsi="Verdana" w:cs="Arial"/>
                  <w:sz w:val="20"/>
                  <w:szCs w:val="20"/>
                  <w:lang w:eastAsia="fr-FR"/>
                </w:rPr>
                <w:t>Vous déposez le dossier à l’INPI et payez les redevances</w:t>
              </w:r>
            </w:hyperlink>
            <w:r w:rsidR="0006351E">
              <w:rPr>
                <w:rFonts w:ascii="Verdana" w:eastAsia="Times New Roman" w:hAnsi="Verdana" w:cs="Arial"/>
                <w:sz w:val="20"/>
                <w:szCs w:val="20"/>
                <w:lang w:eastAsia="fr-FR"/>
              </w:rPr>
              <w:t xml:space="preserve">, directement sur place, par courrier ou par internet. </w:t>
            </w:r>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Dans les jours qui suivent la réception de votre dépôt</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2" w:anchor="c970" w:history="1">
              <w:r w:rsidRPr="006B5BA9">
                <w:rPr>
                  <w:rFonts w:ascii="Verdana" w:eastAsia="Times New Roman" w:hAnsi="Verdana" w:cs="Arial"/>
                  <w:sz w:val="20"/>
                  <w:szCs w:val="20"/>
                  <w:lang w:eastAsia="fr-FR"/>
                </w:rPr>
                <w:t>L’INPI vous adresse un accusé de réception portant la date et le numéro national de votre dépôt</w:t>
              </w:r>
            </w:hyperlink>
            <w:r w:rsidR="006B5BA7">
              <w:rPr>
                <w:rFonts w:ascii="Verdana" w:eastAsia="Times New Roman" w:hAnsi="Verdana" w:cs="Arial"/>
                <w:sz w:val="20"/>
                <w:szCs w:val="20"/>
                <w:lang w:eastAsia="fr-FR"/>
              </w:rPr>
              <w:t>.</w:t>
            </w:r>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6 semaines après votre dépôt</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3" w:anchor="c971" w:history="1">
              <w:r w:rsidRPr="006B5BA9">
                <w:rPr>
                  <w:rFonts w:ascii="Verdana" w:eastAsia="Times New Roman" w:hAnsi="Verdana" w:cs="Arial"/>
                  <w:sz w:val="20"/>
                  <w:szCs w:val="20"/>
                  <w:lang w:eastAsia="fr-FR"/>
                </w:rPr>
                <w:t>L’INPI publie le dépôt de votre marque au Bulletin officiel de la propriété industrielle (BOPI)</w:t>
              </w:r>
            </w:hyperlink>
            <w:r w:rsidR="006B5BA7">
              <w:rPr>
                <w:rFonts w:ascii="Verdana" w:eastAsia="Times New Roman" w:hAnsi="Verdana" w:cs="Arial"/>
                <w:sz w:val="20"/>
                <w:szCs w:val="20"/>
                <w:lang w:eastAsia="fr-FR"/>
              </w:rPr>
              <w:t>.</w:t>
            </w:r>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Dans les meilleurs délais</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4" w:anchor="c972" w:history="1">
              <w:r w:rsidRPr="006B5BA9">
                <w:rPr>
                  <w:rFonts w:ascii="Verdana" w:eastAsia="Times New Roman" w:hAnsi="Verdana" w:cs="Arial"/>
                  <w:sz w:val="20"/>
                  <w:szCs w:val="20"/>
                  <w:lang w:eastAsia="fr-FR"/>
                </w:rPr>
                <w:t>L’INPI examine votre demande et émet d’éventuelles objections ; il vous transmet également d’éventuelles observations ou oppositions</w:t>
              </w:r>
            </w:hyperlink>
            <w:r w:rsidR="006B5BA7">
              <w:rPr>
                <w:rFonts w:ascii="Verdana" w:eastAsia="Times New Roman" w:hAnsi="Verdana" w:cs="Arial"/>
                <w:sz w:val="20"/>
                <w:szCs w:val="20"/>
                <w:lang w:eastAsia="fr-FR"/>
              </w:rPr>
              <w:t>.</w:t>
            </w:r>
            <w:bookmarkStart w:id="0" w:name="_GoBack"/>
            <w:bookmarkEnd w:id="0"/>
          </w:p>
        </w:tc>
      </w:tr>
      <w:tr w:rsidR="00ED0191" w:rsidRPr="00ED0191" w:rsidTr="00ED0191">
        <w:tc>
          <w:tcPr>
            <w:tcW w:w="0" w:type="auto"/>
            <w:gridSpan w:val="2"/>
            <w:tcBorders>
              <w:top w:val="single" w:sz="6" w:space="0" w:color="84A9B1"/>
              <w:left w:val="single" w:sz="6" w:space="0" w:color="84A9B1"/>
              <w:bottom w:val="single" w:sz="6" w:space="0" w:color="84A9B1"/>
              <w:right w:val="single" w:sz="6" w:space="0" w:color="84A9B1"/>
            </w:tcBorders>
            <w:shd w:val="clear" w:color="auto" w:fill="CFE7EB"/>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b/>
                <w:sz w:val="20"/>
                <w:szCs w:val="20"/>
                <w:lang w:eastAsia="fr-FR"/>
              </w:rPr>
            </w:pPr>
            <w:r w:rsidRPr="00ED0191">
              <w:rPr>
                <w:rFonts w:ascii="Verdana" w:eastAsia="Times New Roman" w:hAnsi="Verdana" w:cs="Arial"/>
                <w:b/>
                <w:sz w:val="20"/>
                <w:szCs w:val="20"/>
                <w:lang w:eastAsia="fr-FR"/>
              </w:rPr>
              <w:t>L’enregistrement</w:t>
            </w:r>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Dans les délais fixés dans le courrier de l’INPI</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5" w:anchor="c973" w:history="1">
              <w:r w:rsidRPr="006B5BA9">
                <w:rPr>
                  <w:rFonts w:ascii="Verdana" w:eastAsia="Times New Roman" w:hAnsi="Verdana" w:cs="Arial"/>
                  <w:sz w:val="20"/>
                  <w:szCs w:val="20"/>
                  <w:lang w:eastAsia="fr-FR"/>
                </w:rPr>
                <w:t>Vous répondez aux éventuelles objections</w:t>
              </w:r>
            </w:hyperlink>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Au minimum 5 mois après votre dépôt</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6" w:anchor="c974" w:history="1">
              <w:r w:rsidRPr="006B5BA9">
                <w:rPr>
                  <w:rFonts w:ascii="Verdana" w:eastAsia="Times New Roman" w:hAnsi="Verdana" w:cs="Arial"/>
                  <w:sz w:val="20"/>
                  <w:szCs w:val="20"/>
                  <w:lang w:eastAsia="fr-FR"/>
                </w:rPr>
                <w:t>L’INPI publie l’enregistrement de votre marque au BOPI</w:t>
              </w:r>
            </w:hyperlink>
          </w:p>
        </w:tc>
      </w:tr>
      <w:tr w:rsidR="006B5BA9" w:rsidRPr="00ED0191" w:rsidTr="00ED0191">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r w:rsidRPr="00ED0191">
              <w:rPr>
                <w:rFonts w:ascii="Verdana" w:eastAsia="Times New Roman" w:hAnsi="Verdana" w:cs="Arial"/>
                <w:sz w:val="20"/>
                <w:szCs w:val="20"/>
                <w:lang w:eastAsia="fr-FR"/>
              </w:rPr>
              <w:t>Au moment de la publication de l’enregistrement</w:t>
            </w:r>
          </w:p>
        </w:tc>
        <w:tc>
          <w:tcPr>
            <w:tcW w:w="0" w:type="auto"/>
            <w:tcBorders>
              <w:top w:val="single" w:sz="6" w:space="0" w:color="84A9B1"/>
              <w:left w:val="single" w:sz="6" w:space="0" w:color="84A9B1"/>
              <w:bottom w:val="single" w:sz="6" w:space="0" w:color="84A9B1"/>
              <w:right w:val="single" w:sz="6" w:space="0" w:color="84A9B1"/>
            </w:tcBorders>
            <w:tcMar>
              <w:top w:w="75" w:type="dxa"/>
              <w:left w:w="75" w:type="dxa"/>
              <w:bottom w:w="75" w:type="dxa"/>
              <w:right w:w="75" w:type="dxa"/>
            </w:tcMar>
            <w:vAlign w:val="center"/>
            <w:hideMark/>
          </w:tcPr>
          <w:p w:rsidR="00ED0191" w:rsidRPr="00ED0191" w:rsidRDefault="00ED0191" w:rsidP="00ED0191">
            <w:pPr>
              <w:spacing w:after="0" w:line="240" w:lineRule="auto"/>
              <w:rPr>
                <w:rFonts w:ascii="Verdana" w:eastAsia="Times New Roman" w:hAnsi="Verdana" w:cs="Arial"/>
                <w:sz w:val="20"/>
                <w:szCs w:val="20"/>
                <w:lang w:eastAsia="fr-FR"/>
              </w:rPr>
            </w:pPr>
            <w:hyperlink r:id="rId17" w:anchor="c975" w:history="1">
              <w:r w:rsidRPr="006B5BA9">
                <w:rPr>
                  <w:rFonts w:ascii="Verdana" w:eastAsia="Times New Roman" w:hAnsi="Verdana" w:cs="Arial"/>
                  <w:sz w:val="20"/>
                  <w:szCs w:val="20"/>
                  <w:lang w:eastAsia="fr-FR"/>
                </w:rPr>
                <w:t>L’INPI vous envoie le certificat d’enregistrement</w:t>
              </w:r>
            </w:hyperlink>
            <w:r w:rsidR="006B5BA9" w:rsidRPr="006B5BA9">
              <w:rPr>
                <w:rFonts w:ascii="Verdana" w:eastAsia="Times New Roman" w:hAnsi="Verdana" w:cs="Arial"/>
                <w:sz w:val="20"/>
                <w:szCs w:val="20"/>
                <w:lang w:eastAsia="fr-FR"/>
              </w:rPr>
              <w:t>.</w:t>
            </w:r>
          </w:p>
        </w:tc>
      </w:tr>
    </w:tbl>
    <w:p w:rsidR="00ED3E27" w:rsidRDefault="00ED3E27" w:rsidP="00632EAC">
      <w:pPr>
        <w:pStyle w:val="Sansinterligne"/>
        <w:rPr>
          <w:rFonts w:ascii="Verdana" w:hAnsi="Verdana"/>
        </w:rPr>
      </w:pPr>
    </w:p>
    <w:p w:rsidR="00ED0191" w:rsidRDefault="00ED0191" w:rsidP="00632EAC">
      <w:pPr>
        <w:pStyle w:val="Sansinterligne"/>
        <w:rPr>
          <w:rFonts w:ascii="Verdana" w:hAnsi="Verdana"/>
        </w:rPr>
      </w:pPr>
    </w:p>
    <w:p w:rsidR="00ED3E27" w:rsidRDefault="00ED3E27" w:rsidP="00632EAC">
      <w:pPr>
        <w:pStyle w:val="Sansinterligne"/>
        <w:rPr>
          <w:rFonts w:ascii="Verdana" w:hAnsi="Verdana"/>
        </w:rPr>
      </w:pPr>
    </w:p>
    <w:p w:rsidR="00ED3E27" w:rsidRPr="00ED3E27" w:rsidRDefault="00ED3E27" w:rsidP="00632EAC">
      <w:pPr>
        <w:pStyle w:val="Sansinterligne"/>
        <w:rPr>
          <w:rFonts w:ascii="Verdana" w:hAnsi="Verdana"/>
        </w:rPr>
      </w:pPr>
    </w:p>
    <w:p w:rsidR="00ED3E27" w:rsidRPr="007C0BDE" w:rsidRDefault="00ED3E27" w:rsidP="00632EAC">
      <w:pPr>
        <w:pStyle w:val="Sansinterligne"/>
        <w:rPr>
          <w:rFonts w:ascii="Verdana" w:hAnsi="Verdana"/>
        </w:rPr>
      </w:pPr>
    </w:p>
    <w:p w:rsidR="00632EAC" w:rsidRPr="007C0BDE" w:rsidRDefault="00632EAC" w:rsidP="007C0BDE">
      <w:pPr>
        <w:pStyle w:val="Titre"/>
        <w:rPr>
          <w:rFonts w:ascii="Verdana" w:hAnsi="Verdana"/>
          <w:sz w:val="40"/>
          <w:szCs w:val="40"/>
        </w:rPr>
      </w:pPr>
      <w:r w:rsidRPr="007C0BDE">
        <w:rPr>
          <w:rFonts w:ascii="Verdana" w:hAnsi="Verdana"/>
          <w:sz w:val="40"/>
          <w:szCs w:val="40"/>
        </w:rPr>
        <w:t xml:space="preserve">Statut Juridique </w:t>
      </w:r>
    </w:p>
    <w:p w:rsidR="00632EAC" w:rsidRPr="007C0BDE" w:rsidRDefault="00632EAC" w:rsidP="00632EAC">
      <w:pPr>
        <w:pStyle w:val="Sansinterligne"/>
        <w:rPr>
          <w:rFonts w:ascii="Verdana" w:hAnsi="Verdana"/>
        </w:rPr>
      </w:pPr>
    </w:p>
    <w:p w:rsidR="00632EAC" w:rsidRPr="007C0BDE" w:rsidRDefault="00632EAC" w:rsidP="00632EAC">
      <w:pPr>
        <w:pStyle w:val="Sansinterligne"/>
        <w:numPr>
          <w:ilvl w:val="0"/>
          <w:numId w:val="1"/>
        </w:numPr>
        <w:ind w:left="1068"/>
        <w:rPr>
          <w:rFonts w:ascii="Verdana" w:hAnsi="Verdana"/>
        </w:rPr>
      </w:pPr>
      <w:r w:rsidRPr="007C0BDE">
        <w:rPr>
          <w:rFonts w:ascii="Verdana" w:hAnsi="Verdana"/>
        </w:rPr>
        <w:t xml:space="preserve">Quel statut ? </w:t>
      </w:r>
    </w:p>
    <w:p w:rsidR="00632EAC" w:rsidRPr="007C0BDE" w:rsidRDefault="00632EAC" w:rsidP="00632EAC">
      <w:pPr>
        <w:pStyle w:val="Sansinterligne"/>
        <w:numPr>
          <w:ilvl w:val="0"/>
          <w:numId w:val="1"/>
        </w:numPr>
        <w:ind w:left="1068"/>
        <w:rPr>
          <w:rFonts w:ascii="Verdana" w:hAnsi="Verdana"/>
        </w:rPr>
      </w:pPr>
      <w:r w:rsidRPr="007C0BDE">
        <w:rPr>
          <w:rFonts w:ascii="Verdana" w:hAnsi="Verdana"/>
        </w:rPr>
        <w:t xml:space="preserve">Pourquoi ? </w:t>
      </w:r>
    </w:p>
    <w:p w:rsidR="007878CD" w:rsidRPr="007C0BDE" w:rsidRDefault="007878CD" w:rsidP="00632EAC">
      <w:pPr>
        <w:pStyle w:val="Sansinterligne"/>
        <w:numPr>
          <w:ilvl w:val="0"/>
          <w:numId w:val="1"/>
        </w:numPr>
        <w:ind w:left="1068"/>
        <w:rPr>
          <w:rFonts w:ascii="Verdana" w:hAnsi="Verdana"/>
        </w:rPr>
      </w:pPr>
      <w:r w:rsidRPr="007C0BDE">
        <w:rPr>
          <w:rFonts w:ascii="Verdana" w:hAnsi="Verdana"/>
        </w:rPr>
        <w:t xml:space="preserve">Démarche administration. </w:t>
      </w:r>
    </w:p>
    <w:p w:rsidR="00632EAC" w:rsidRPr="007C0BDE" w:rsidRDefault="00632EAC" w:rsidP="00632EAC">
      <w:pPr>
        <w:pStyle w:val="Sansinterligne"/>
        <w:rPr>
          <w:rFonts w:ascii="Verdana" w:hAnsi="Verdana"/>
        </w:rPr>
      </w:pPr>
    </w:p>
    <w:p w:rsidR="00632EAC" w:rsidRPr="007C0BDE" w:rsidRDefault="00632EAC" w:rsidP="007C0BDE">
      <w:pPr>
        <w:pStyle w:val="Titre"/>
        <w:rPr>
          <w:rFonts w:ascii="Verdana" w:hAnsi="Verdana"/>
          <w:sz w:val="40"/>
          <w:szCs w:val="40"/>
        </w:rPr>
      </w:pPr>
      <w:r w:rsidRPr="007C0BDE">
        <w:rPr>
          <w:rFonts w:ascii="Verdana" w:hAnsi="Verdana"/>
          <w:sz w:val="40"/>
          <w:szCs w:val="40"/>
        </w:rPr>
        <w:t>Les premières charges</w:t>
      </w:r>
    </w:p>
    <w:p w:rsidR="00632EAC" w:rsidRPr="007C0BDE" w:rsidRDefault="00632EAC" w:rsidP="00632EAC">
      <w:pPr>
        <w:pStyle w:val="Sansinterligne"/>
        <w:rPr>
          <w:rFonts w:ascii="Verdana" w:hAnsi="Verdana"/>
        </w:rPr>
      </w:pPr>
    </w:p>
    <w:p w:rsidR="00632EAC" w:rsidRPr="007C0BDE" w:rsidRDefault="00632EAC" w:rsidP="00632EAC">
      <w:pPr>
        <w:pStyle w:val="Sansinterligne"/>
        <w:numPr>
          <w:ilvl w:val="0"/>
          <w:numId w:val="2"/>
        </w:numPr>
        <w:ind w:left="1068"/>
        <w:rPr>
          <w:rFonts w:ascii="Verdana" w:hAnsi="Verdana"/>
        </w:rPr>
      </w:pPr>
      <w:r w:rsidRPr="007C0BDE">
        <w:rPr>
          <w:rFonts w:ascii="Verdana" w:hAnsi="Verdana"/>
        </w:rPr>
        <w:t>Dépenses à estimer ?</w:t>
      </w:r>
    </w:p>
    <w:p w:rsidR="00632EAC" w:rsidRPr="007C0BDE" w:rsidRDefault="00632EAC" w:rsidP="00632EAC">
      <w:pPr>
        <w:pStyle w:val="Sansinterligne"/>
        <w:numPr>
          <w:ilvl w:val="0"/>
          <w:numId w:val="2"/>
        </w:numPr>
        <w:ind w:left="1068"/>
        <w:rPr>
          <w:rFonts w:ascii="Verdana" w:hAnsi="Verdana"/>
        </w:rPr>
      </w:pPr>
      <w:r w:rsidRPr="007C0BDE">
        <w:rPr>
          <w:rFonts w:ascii="Verdana" w:hAnsi="Verdana"/>
        </w:rPr>
        <w:t xml:space="preserve">Salaire et combien ? </w:t>
      </w:r>
    </w:p>
    <w:p w:rsidR="00632EAC" w:rsidRPr="007C0BDE" w:rsidRDefault="00632EAC" w:rsidP="00632EAC">
      <w:pPr>
        <w:pStyle w:val="Sansinterligne"/>
        <w:rPr>
          <w:rFonts w:ascii="Verdana" w:hAnsi="Verdana"/>
        </w:rPr>
      </w:pPr>
    </w:p>
    <w:p w:rsidR="00632EAC" w:rsidRPr="007C0BDE" w:rsidRDefault="00632EAC" w:rsidP="00632EAC">
      <w:pPr>
        <w:pStyle w:val="Sansinterligne"/>
        <w:rPr>
          <w:rFonts w:ascii="Verdana" w:hAnsi="Verdana"/>
        </w:rPr>
      </w:pPr>
    </w:p>
    <w:p w:rsidR="00380F81" w:rsidRPr="007C0BDE" w:rsidRDefault="00380F81" w:rsidP="00632EAC">
      <w:pPr>
        <w:pStyle w:val="Sansinterligne"/>
        <w:rPr>
          <w:rFonts w:ascii="Verdana" w:hAnsi="Verdana"/>
        </w:rPr>
      </w:pPr>
    </w:p>
    <w:sectPr w:rsidR="00380F81" w:rsidRPr="007C0BDE" w:rsidSect="00ED3E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277" w:rsidRDefault="00297277" w:rsidP="00632EAC">
      <w:pPr>
        <w:spacing w:after="0" w:line="240" w:lineRule="auto"/>
      </w:pPr>
      <w:r>
        <w:separator/>
      </w:r>
    </w:p>
  </w:endnote>
  <w:endnote w:type="continuationSeparator" w:id="0">
    <w:p w:rsidR="00297277" w:rsidRDefault="00297277" w:rsidP="0063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277" w:rsidRDefault="00297277" w:rsidP="00632EAC">
      <w:pPr>
        <w:spacing w:after="0" w:line="240" w:lineRule="auto"/>
      </w:pPr>
      <w:r>
        <w:separator/>
      </w:r>
    </w:p>
  </w:footnote>
  <w:footnote w:type="continuationSeparator" w:id="0">
    <w:p w:rsidR="00297277" w:rsidRDefault="00297277" w:rsidP="00632E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1B95"/>
    <w:multiLevelType w:val="hybridMultilevel"/>
    <w:tmpl w:val="07E64F6C"/>
    <w:lvl w:ilvl="0" w:tplc="D1C0628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466590"/>
    <w:multiLevelType w:val="hybridMultilevel"/>
    <w:tmpl w:val="039821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8603FE"/>
    <w:multiLevelType w:val="hybridMultilevel"/>
    <w:tmpl w:val="415A7684"/>
    <w:lvl w:ilvl="0" w:tplc="C60EB8E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644D98"/>
    <w:multiLevelType w:val="hybridMultilevel"/>
    <w:tmpl w:val="9FBEC8DC"/>
    <w:lvl w:ilvl="0" w:tplc="53CAFEDA">
      <w:start w:val="10"/>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AC"/>
    <w:rsid w:val="0006351E"/>
    <w:rsid w:val="00081997"/>
    <w:rsid w:val="001A4E3B"/>
    <w:rsid w:val="00297277"/>
    <w:rsid w:val="00380F81"/>
    <w:rsid w:val="00632EAC"/>
    <w:rsid w:val="006B5BA7"/>
    <w:rsid w:val="006B5BA9"/>
    <w:rsid w:val="007878CD"/>
    <w:rsid w:val="007C0BDE"/>
    <w:rsid w:val="00D016F6"/>
    <w:rsid w:val="00ED0191"/>
    <w:rsid w:val="00ED3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C0BD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2EAC"/>
    <w:pPr>
      <w:spacing w:after="0" w:line="240" w:lineRule="auto"/>
    </w:pPr>
  </w:style>
  <w:style w:type="paragraph" w:styleId="En-tte">
    <w:name w:val="header"/>
    <w:basedOn w:val="Normal"/>
    <w:link w:val="En-tteCar"/>
    <w:uiPriority w:val="99"/>
    <w:unhideWhenUsed/>
    <w:rsid w:val="00632EAC"/>
    <w:pPr>
      <w:tabs>
        <w:tab w:val="center" w:pos="4536"/>
        <w:tab w:val="right" w:pos="9072"/>
      </w:tabs>
      <w:spacing w:after="0" w:line="240" w:lineRule="auto"/>
    </w:pPr>
  </w:style>
  <w:style w:type="character" w:customStyle="1" w:styleId="En-tteCar">
    <w:name w:val="En-tête Car"/>
    <w:basedOn w:val="Policepardfaut"/>
    <w:link w:val="En-tte"/>
    <w:uiPriority w:val="99"/>
    <w:rsid w:val="00632EAC"/>
  </w:style>
  <w:style w:type="paragraph" w:styleId="Pieddepage">
    <w:name w:val="footer"/>
    <w:basedOn w:val="Normal"/>
    <w:link w:val="PieddepageCar"/>
    <w:uiPriority w:val="99"/>
    <w:unhideWhenUsed/>
    <w:rsid w:val="00632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EAC"/>
  </w:style>
  <w:style w:type="paragraph" w:styleId="Titre">
    <w:name w:val="Title"/>
    <w:basedOn w:val="Normal"/>
    <w:next w:val="Normal"/>
    <w:link w:val="TitreCar"/>
    <w:uiPriority w:val="10"/>
    <w:qFormat/>
    <w:rsid w:val="007C0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C0BD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C0BD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C0B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0BDE"/>
    <w:rPr>
      <w:b/>
      <w:bCs/>
    </w:rPr>
  </w:style>
  <w:style w:type="character" w:customStyle="1" w:styleId="apple-converted-space">
    <w:name w:val="apple-converted-space"/>
    <w:basedOn w:val="Policepardfaut"/>
    <w:rsid w:val="007C0BDE"/>
  </w:style>
  <w:style w:type="character" w:styleId="Lienhypertexte">
    <w:name w:val="Hyperlink"/>
    <w:basedOn w:val="Policepardfaut"/>
    <w:uiPriority w:val="99"/>
    <w:semiHidden/>
    <w:unhideWhenUsed/>
    <w:rsid w:val="007C0BDE"/>
    <w:rPr>
      <w:color w:val="0000FF"/>
      <w:u w:val="single"/>
    </w:rPr>
  </w:style>
  <w:style w:type="paragraph" w:styleId="Paragraphedeliste">
    <w:name w:val="List Paragraph"/>
    <w:basedOn w:val="Normal"/>
    <w:uiPriority w:val="34"/>
    <w:qFormat/>
    <w:rsid w:val="006B5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C0BD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2EAC"/>
    <w:pPr>
      <w:spacing w:after="0" w:line="240" w:lineRule="auto"/>
    </w:pPr>
  </w:style>
  <w:style w:type="paragraph" w:styleId="En-tte">
    <w:name w:val="header"/>
    <w:basedOn w:val="Normal"/>
    <w:link w:val="En-tteCar"/>
    <w:uiPriority w:val="99"/>
    <w:unhideWhenUsed/>
    <w:rsid w:val="00632EAC"/>
    <w:pPr>
      <w:tabs>
        <w:tab w:val="center" w:pos="4536"/>
        <w:tab w:val="right" w:pos="9072"/>
      </w:tabs>
      <w:spacing w:after="0" w:line="240" w:lineRule="auto"/>
    </w:pPr>
  </w:style>
  <w:style w:type="character" w:customStyle="1" w:styleId="En-tteCar">
    <w:name w:val="En-tête Car"/>
    <w:basedOn w:val="Policepardfaut"/>
    <w:link w:val="En-tte"/>
    <w:uiPriority w:val="99"/>
    <w:rsid w:val="00632EAC"/>
  </w:style>
  <w:style w:type="paragraph" w:styleId="Pieddepage">
    <w:name w:val="footer"/>
    <w:basedOn w:val="Normal"/>
    <w:link w:val="PieddepageCar"/>
    <w:uiPriority w:val="99"/>
    <w:unhideWhenUsed/>
    <w:rsid w:val="00632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EAC"/>
  </w:style>
  <w:style w:type="paragraph" w:styleId="Titre">
    <w:name w:val="Title"/>
    <w:basedOn w:val="Normal"/>
    <w:next w:val="Normal"/>
    <w:link w:val="TitreCar"/>
    <w:uiPriority w:val="10"/>
    <w:qFormat/>
    <w:rsid w:val="007C0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C0BD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C0BD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C0B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0BDE"/>
    <w:rPr>
      <w:b/>
      <w:bCs/>
    </w:rPr>
  </w:style>
  <w:style w:type="character" w:customStyle="1" w:styleId="apple-converted-space">
    <w:name w:val="apple-converted-space"/>
    <w:basedOn w:val="Policepardfaut"/>
    <w:rsid w:val="007C0BDE"/>
  </w:style>
  <w:style w:type="character" w:styleId="Lienhypertexte">
    <w:name w:val="Hyperlink"/>
    <w:basedOn w:val="Policepardfaut"/>
    <w:uiPriority w:val="99"/>
    <w:semiHidden/>
    <w:unhideWhenUsed/>
    <w:rsid w:val="007C0BDE"/>
    <w:rPr>
      <w:color w:val="0000FF"/>
      <w:u w:val="single"/>
    </w:rPr>
  </w:style>
  <w:style w:type="paragraph" w:styleId="Paragraphedeliste">
    <w:name w:val="List Paragraph"/>
    <w:basedOn w:val="Normal"/>
    <w:uiPriority w:val="34"/>
    <w:qFormat/>
    <w:rsid w:val="006B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54167">
      <w:bodyDiv w:val="1"/>
      <w:marLeft w:val="0"/>
      <w:marRight w:val="0"/>
      <w:marTop w:val="0"/>
      <w:marBottom w:val="0"/>
      <w:divBdr>
        <w:top w:val="none" w:sz="0" w:space="0" w:color="auto"/>
        <w:left w:val="none" w:sz="0" w:space="0" w:color="auto"/>
        <w:bottom w:val="none" w:sz="0" w:space="0" w:color="auto"/>
        <w:right w:val="none" w:sz="0" w:space="0" w:color="auto"/>
      </w:divBdr>
    </w:div>
    <w:div w:id="1209682174">
      <w:bodyDiv w:val="1"/>
      <w:marLeft w:val="0"/>
      <w:marRight w:val="0"/>
      <w:marTop w:val="0"/>
      <w:marBottom w:val="0"/>
      <w:divBdr>
        <w:top w:val="none" w:sz="0" w:space="0" w:color="auto"/>
        <w:left w:val="none" w:sz="0" w:space="0" w:color="auto"/>
        <w:bottom w:val="none" w:sz="0" w:space="0" w:color="auto"/>
        <w:right w:val="none" w:sz="0" w:space="0" w:color="auto"/>
      </w:divBdr>
      <w:divsChild>
        <w:div w:id="2139183281">
          <w:marLeft w:val="0"/>
          <w:marRight w:val="0"/>
          <w:marTop w:val="0"/>
          <w:marBottom w:val="0"/>
          <w:divBdr>
            <w:top w:val="none" w:sz="0" w:space="0" w:color="auto"/>
            <w:left w:val="none" w:sz="0" w:space="0" w:color="auto"/>
            <w:bottom w:val="none" w:sz="0" w:space="0" w:color="auto"/>
            <w:right w:val="none" w:sz="0" w:space="0" w:color="auto"/>
          </w:divBdr>
        </w:div>
        <w:div w:id="186011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pi.fr/fr/marques/deposer-une-marque/les-10-etapes-cles-du-depot.html" TargetMode="External"/><Relationship Id="rId13" Type="http://schemas.openxmlformats.org/officeDocument/2006/relationships/hyperlink" Target="http://www.inpi.fr/fr/marques/deposer-une-marque/les-10-etapes-cles-du-depo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pi.fr/fr/marques/deposer-une-marque/les-10-etapes-cles-du-depot.html" TargetMode="External"/><Relationship Id="rId17" Type="http://schemas.openxmlformats.org/officeDocument/2006/relationships/hyperlink" Target="http://www.inpi.fr/fr/marques/deposer-une-marque/les-10-etapes-cles-du-depot.html" TargetMode="External"/><Relationship Id="rId2" Type="http://schemas.openxmlformats.org/officeDocument/2006/relationships/styles" Target="styles.xml"/><Relationship Id="rId16" Type="http://schemas.openxmlformats.org/officeDocument/2006/relationships/hyperlink" Target="http://www.inpi.fr/fr/marques/deposer-une-marque/les-10-etapes-cles-du-depo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pi.fr/fr/marques/deposer-une-marque/les-10-etapes-cles-du-depot.html" TargetMode="External"/><Relationship Id="rId5" Type="http://schemas.openxmlformats.org/officeDocument/2006/relationships/webSettings" Target="webSettings.xml"/><Relationship Id="rId15" Type="http://schemas.openxmlformats.org/officeDocument/2006/relationships/hyperlink" Target="http://www.inpi.fr/fr/marques/deposer-une-marque/les-10-etapes-cles-du-depot.html" TargetMode="External"/><Relationship Id="rId10" Type="http://schemas.openxmlformats.org/officeDocument/2006/relationships/hyperlink" Target="http://www.inpi.fr/fr/marques/deposer-une-marque/les-10-etapes-cles-du-depo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pi.fr/fr/marques/deposer-une-marque/les-10-etapes-cles-du-depot.html" TargetMode="External"/><Relationship Id="rId14" Type="http://schemas.openxmlformats.org/officeDocument/2006/relationships/hyperlink" Target="http://www.inpi.fr/fr/marques/deposer-une-marque/les-10-etapes-cles-du-depo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779</Words>
  <Characters>4286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8</cp:revision>
  <dcterms:created xsi:type="dcterms:W3CDTF">2014-02-21T07:36:00Z</dcterms:created>
  <dcterms:modified xsi:type="dcterms:W3CDTF">2014-02-21T09:45:00Z</dcterms:modified>
</cp:coreProperties>
</file>