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ducación-que-prepara-para-el-futuro"/>
      <w:r>
        <w:t xml:space="preserve">Educación que Prepara para el Futuro</w:t>
      </w:r>
      <w:bookmarkEnd w:id="20"/>
    </w:p>
    <w:p>
      <w:pPr>
        <w:pStyle w:val="Heading2"/>
      </w:pPr>
      <w:bookmarkStart w:id="21" w:name="Xd4e201802542121a262c0802843fce3df51de79"/>
      <w:r>
        <w:t xml:space="preserve">Argentina Próspera 2027-2031 — Documento Sectorial 05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79b7b2c232b3dbaa77667c2aec1287bfef12d9"/>
      <w:r>
        <w:t xml:space="preserve">La Situación Hoy: Un sistema que no cumple su promesa</w:t>
      </w:r>
      <w:bookmarkEnd w:id="22"/>
    </w:p>
    <w:p>
      <w:pPr>
        <w:pStyle w:val="FirstParagraph"/>
      </w:pPr>
      <w:r>
        <w:t xml:space="preserve">Argentina fue pionera en educación pública gratuita. La ley 1420, Sarmiento, las universidades abiertas. Hay una mística educativa argentina real — y está siendo traicionada.</w:t>
      </w:r>
    </w:p>
    <w:p>
      <w:pPr>
        <w:pStyle w:val="BodyText"/>
      </w:pPr>
      <w:r>
        <w:rPr>
          <w:b/>
        </w:rPr>
        <w:t xml:space="preserve">Solo el 10% de los estudiantes completa la secundaria en tiempo y forma.</w:t>
      </w:r>
      <w:r>
        <w:t xml:space="preserve"> </w:t>
      </w:r>
      <w:r>
        <w:t xml:space="preserve">El 53% llega al último año sin repetir, pero apenas el 16% termina con los conocimientos mínimos de lengua y matemática. No es un sistema con problemas — es un sistema que no funciona para la mayoría.</w:t>
      </w:r>
    </w:p>
    <w:p>
      <w:pPr>
        <w:pStyle w:val="BodyText"/>
      </w:pPr>
      <w:r>
        <w:t xml:space="preserve">En las pruebas PISA 2022, Argentina sacó</w:t>
      </w:r>
      <w:r>
        <w:t xml:space="preserve"> </w:t>
      </w:r>
      <w:r>
        <w:rPr>
          <w:b/>
        </w:rPr>
        <w:t xml:space="preserve">378 puntos en matemática</w:t>
      </w:r>
      <w:r>
        <w:t xml:space="preserve"> </w:t>
      </w:r>
      <w:r>
        <w:t xml:space="preserve">contra 472 de la OECD — 94 puntos debajo. Solo el</w:t>
      </w:r>
      <w:r>
        <w:t xml:space="preserve"> </w:t>
      </w:r>
      <w:r>
        <w:rPr>
          <w:b/>
        </w:rPr>
        <w:t xml:space="preserve">27% de los estudiantes alcanza competencia mínima en matemática</w:t>
      </w:r>
      <w:r>
        <w:t xml:space="preserve"> </w:t>
      </w:r>
      <w:r>
        <w:t xml:space="preserve">(en la OECD es el 69%). En lectura, el 48% llega al mínimo. Casi ningún estudiante argentino califica como</w:t>
      </w:r>
      <w:r>
        <w:t xml:space="preserve"> </w:t>
      </w:r>
      <w:r>
        <w:t xml:space="preserve">“</w:t>
      </w:r>
      <w:r>
        <w:t xml:space="preserve">alto desempeño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La prueba APRENDER 2023 confirmó el desastre:</w:t>
      </w:r>
      <w:r>
        <w:t xml:space="preserve"> </w:t>
      </w:r>
      <w:r>
        <w:rPr>
          <w:b/>
        </w:rPr>
        <w:t xml:space="preserve">48,6% de los chicos de 6to grado no alcanza el nivel mínimo en matemática</w:t>
      </w:r>
      <w:r>
        <w:t xml:space="preserve">. Casi la mitad no sabe lo básico al terminar la primaria.</w:t>
      </w:r>
    </w:p>
    <w:p>
      <w:pPr>
        <w:pStyle w:val="BodyText"/>
      </w:pPr>
      <w:r>
        <w:t xml:space="preserve">El presupuesto educativo colapsó: de</w:t>
      </w:r>
      <w:r>
        <w:t xml:space="preserve"> </w:t>
      </w:r>
      <w:r>
        <w:rPr>
          <w:b/>
        </w:rPr>
        <w:t xml:space="preserve">4,81% del PBI en 2022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0,73% proyectado para 2025</w:t>
      </w:r>
      <w:r>
        <w:t xml:space="preserve">. La Ley de Educación exige un mínimo de 6%. Se eliminó el FONID (10% del salario docente). Las universidades perdieron entre 30% y 68% de su presupuesto real. La infraestructura de educación inicial cayó 60%.</w:t>
      </w:r>
    </w:p>
    <w:p>
      <w:pPr>
        <w:pStyle w:val="BodyText"/>
      </w:pPr>
      <w:r>
        <w:t xml:space="preserve">Los docentes ganan en promedio</w:t>
      </w:r>
      <w:r>
        <w:t xml:space="preserve"> </w:t>
      </w:r>
      <w:r>
        <w:rPr>
          <w:b/>
        </w:rPr>
        <w:t xml:space="preserve">$350.000/mes</w:t>
      </w:r>
      <w:r>
        <w:t xml:space="preserve"> </w:t>
      </w:r>
      <w:r>
        <w:t xml:space="preserve">contra una línea de pobreza de</w:t>
      </w:r>
      <w:r>
        <w:t xml:space="preserve"> </w:t>
      </w:r>
      <w:r>
        <w:rPr>
          <w:b/>
        </w:rPr>
        <w:t xml:space="preserve">$600.000</w:t>
      </w:r>
      <w:r>
        <w:t xml:space="preserve"> </w:t>
      </w:r>
      <w:r>
        <w:t xml:space="preserve">para una familia tipo. El 65-70% de los trabajadores universitarios está debajo de la línea de pobreza. El salario docente cayó 26% en un año. En Santiago del Estero un maestro gana 60% menos que en Santa Cruz.</w:t>
      </w:r>
    </w:p>
    <w:p>
      <w:pPr>
        <w:pStyle w:val="BodyText"/>
      </w:pPr>
      <w:r>
        <w:t xml:space="preserve">Y luego están los invisibles:</w:t>
      </w:r>
      <w:r>
        <w:t xml:space="preserve"> </w:t>
      </w:r>
      <w:r>
        <w:rPr>
          <w:b/>
        </w:rPr>
        <w:t xml:space="preserve">600.000 niños sin acceso a educación inicial</w:t>
      </w:r>
      <w:r>
        <w:t xml:space="preserve">. Solo el 5,7% de los menores de 3 años en educación temprana. Niños indígenas sin educación culturalmente adecuada. El 52% de niños con discapacidad en educación segregada. 3.170 escuelas sin conectividad.</w:t>
      </w:r>
    </w:p>
    <w:p>
      <w:pPr>
        <w:pStyle w:val="BodyText"/>
      </w:pPr>
      <w:r>
        <w:rPr>
          <w:b/>
        </w:rPr>
        <w:t xml:space="preserve">Argentina gasta más que muchos países de la región en educación y obtiene peores resultados. El problema no es solo de plata — es de diseño, de prioridades, de qué y cómo se enseña.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8b3be8d846efe02967536d091888365a6c2bb0"/>
      <w:r>
        <w:t xml:space="preserve">Cinco Políticas para Transformar la Educación</w:t>
      </w:r>
      <w:bookmarkEnd w:id="23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9b3c975812d231064f323698dd6c128794f500e"/>
      <w:r>
        <w:t xml:space="preserve">Política 1: Revolución en los Primeros 1.000 Días — Educación Temprana Universal</w:t>
      </w:r>
      <w:bookmarkEnd w:id="24"/>
    </w:p>
    <w:p>
      <w:pPr>
        <w:pStyle w:val="FirstParagraph"/>
      </w:pPr>
      <w:r>
        <w:rPr>
          <w:i/>
        </w:rPr>
        <w:t xml:space="preserve">Inspirada en Finlandia (neuvola + educación temprana), Uruguay (CAIF), y la neurociencia del desarrollo</w:t>
      </w:r>
    </w:p>
    <w:p>
      <w:pPr>
        <w:pStyle w:val="Heading3"/>
      </w:pPr>
      <w:bookmarkStart w:id="25" w:name="qué-es"/>
      <w:r>
        <w:t xml:space="preserve">Qué es</w:t>
      </w:r>
      <w:bookmarkEnd w:id="25"/>
    </w:p>
    <w:p>
      <w:pPr>
        <w:pStyle w:val="FirstParagraph"/>
      </w:pPr>
      <w:r>
        <w:t xml:space="preserve">Un programa que garantiza educación temprana de calidad para</w:t>
      </w:r>
      <w:r>
        <w:t xml:space="preserve"> </w:t>
      </w:r>
      <w:r>
        <w:rPr>
          <w:b/>
        </w:rPr>
        <w:t xml:space="preserve">todo niño argentino de 45 días a 5 años</w:t>
      </w:r>
      <w:r>
        <w:t xml:space="preserve">, priorizando barrios populares y zonas rurales. No jardines de infantes como guardería, sino espacios de desarrollo integral: estimulación cognitiva, emocional, motriz y social con personal formado, en ambientes diseñados para el aprendizaje.</w:t>
      </w:r>
    </w:p>
    <w:p>
      <w:pPr>
        <w:pStyle w:val="BodyText"/>
      </w:pPr>
      <w:r>
        <w:t xml:space="preserve">Incluye: construcción de 3.000 nuevos Centros de Primera Infancia (CPI), formación de 30.000 educadores de primera infancia, acompañamiento nutricional (toda jornada incluye desayuno, almuerzo y merienda saludable), y un componente de acompañamiento familiar (orientación a padres sobre estimulación, lectura compartida, juego).</w:t>
      </w:r>
    </w:p>
    <w:p>
      <w:pPr>
        <w:pStyle w:val="Heading3"/>
      </w:pPr>
      <w:bookmarkStart w:id="26" w:name="por-qué-esta-política"/>
      <w:r>
        <w:t xml:space="preserve">Por qué esta política</w:t>
      </w:r>
      <w:bookmarkEnd w:id="26"/>
    </w:p>
    <w:p>
      <w:pPr>
        <w:pStyle w:val="FirstParagraph"/>
      </w:pPr>
      <w:r>
        <w:t xml:space="preserve">La neurociencia es contundente: el</w:t>
      </w:r>
      <w:r>
        <w:t xml:space="preserve"> </w:t>
      </w:r>
      <w:r>
        <w:rPr>
          <w:b/>
        </w:rPr>
        <w:t xml:space="preserve">80% del desarrollo cerebral ocurre antes de los 3 años</w:t>
      </w:r>
      <w:r>
        <w:t xml:space="preserve">. Cada peso invertido en primera infancia tiene un retorno de entre</w:t>
      </w:r>
      <w:r>
        <w:t xml:space="preserve"> </w:t>
      </w:r>
      <w:r>
        <w:rPr>
          <w:b/>
        </w:rPr>
        <w:t xml:space="preserve">7 y 13 pesos</w:t>
      </w:r>
      <w:r>
        <w:t xml:space="preserve"> </w:t>
      </w:r>
      <w:r>
        <w:t xml:space="preserve">a lo largo de la vida (James Heckman, Nobel de Economía). Los niños que acceden a educación temprana de calidad tienen mejor rendimiento escolar, menos probabilidad de repetir, más probabilidad de terminar la secundaria, y mejores ingresos como adultos.</w:t>
      </w:r>
    </w:p>
    <w:p>
      <w:pPr>
        <w:pStyle w:val="BodyText"/>
      </w:pPr>
      <w:r>
        <w:t xml:space="preserve">En Finlandia, las neuvolat (clínicas de primera infancia) acompañan a cada familia desde el embarazo. La educación preescolar es universal y de altísima calidad — los educadores tienen título universitario. Resultado: Finlandia tiene la menor tasa de repetición y las menores brechas socioeconómicas en resultados educativos de la OECD.</w:t>
      </w:r>
    </w:p>
    <w:p>
      <w:pPr>
        <w:pStyle w:val="BodyText"/>
      </w:pPr>
      <w:r>
        <w:t xml:space="preserve">Uruguay, con los centros CAIF, demostró que en América Latina es posible: 463 centros que atienden a 82.000 niños con un modelo integral (educación + alimentación + salud + familia).</w:t>
      </w:r>
    </w:p>
    <w:p>
      <w:pPr>
        <w:pStyle w:val="BodyText"/>
      </w:pPr>
      <w:r>
        <w:t xml:space="preserve">En Argentina, solo el</w:t>
      </w:r>
      <w:r>
        <w:t xml:space="preserve"> </w:t>
      </w:r>
      <w:r>
        <w:rPr>
          <w:b/>
        </w:rPr>
        <w:t xml:space="preserve">5,7% de los menores de 3 años</w:t>
      </w:r>
      <w:r>
        <w:t xml:space="preserve"> </w:t>
      </w:r>
      <w:r>
        <w:t xml:space="preserve">accede a educación temprana. Hay</w:t>
      </w:r>
      <w:r>
        <w:t xml:space="preserve"> </w:t>
      </w:r>
      <w:r>
        <w:rPr>
          <w:b/>
        </w:rPr>
        <w:t xml:space="preserve">600.000 niños</w:t>
      </w:r>
      <w:r>
        <w:t xml:space="preserve"> </w:t>
      </w:r>
      <w:r>
        <w:t xml:space="preserve">sin oferta. Esto significa que la desigualdad se instala en el cerebro de un niño antes de que pise una escuela primaria.</w:t>
      </w:r>
    </w:p>
    <w:p>
      <w:pPr>
        <w:pStyle w:val="Heading3"/>
      </w:pPr>
      <w:bookmarkStart w:id="27" w:name="diseño-para-argentina"/>
      <w:r>
        <w:t xml:space="preserve">Diseño para Argentina</w:t>
      </w:r>
      <w:bookmarkEnd w:id="27"/>
    </w:p>
    <w:p>
      <w:pPr>
        <w:pStyle w:val="FirstParagraph"/>
      </w:pPr>
      <w:r>
        <w:rPr>
          <w:b/>
        </w:rPr>
        <w:t xml:space="preserve">Componente 1 — 3.000 Centros de Primera Infancia:</w:t>
      </w:r>
      <w:r>
        <w:t xml:space="preserve"> </w:t>
      </w:r>
      <w:r>
        <w:t xml:space="preserve">- Distribución: 1.500 en barrios populares (RENABAP), 800 en periferias urbanas, 700 en zonas rurales</w:t>
      </w:r>
      <w:r>
        <w:t xml:space="preserve"> </w:t>
      </w:r>
      <w:r>
        <w:t xml:space="preserve">- Capacidad: 60 niños cada uno (grupos de 15 con 2 educadores)</w:t>
      </w:r>
      <w:r>
        <w:t xml:space="preserve"> </w:t>
      </w:r>
      <w:r>
        <w:t xml:space="preserve">- Horario: 7:30 a 17:00 (jornada completa, permite trabajo de la madre/padre)</w:t>
      </w:r>
      <w:r>
        <w:t xml:space="preserve"> </w:t>
      </w:r>
      <w:r>
        <w:t xml:space="preserve">- Alimentación: desayuno, almuerzo y merienda con menú diseñado por nutricionista</w:t>
      </w:r>
      <w:r>
        <w:t xml:space="preserve"> </w:t>
      </w:r>
      <w:r>
        <w:t xml:space="preserve">- Huerta pedagógica en cada centro</w:t>
      </w:r>
      <w:r>
        <w:t xml:space="preserve"> </w:t>
      </w:r>
      <w:r>
        <w:t xml:space="preserve">- Diseño inspirado en Reggio Emilia: luz natural, materiales naturales, espacios de exploración</w:t>
      </w:r>
    </w:p>
    <w:p>
      <w:pPr>
        <w:pStyle w:val="BodyText"/>
      </w:pPr>
      <w:r>
        <w:rPr>
          <w:b/>
        </w:rPr>
        <w:t xml:space="preserve">Componente 2 — 30.000 Educadores de Primera Infancia:</w:t>
      </w:r>
      <w:r>
        <w:t xml:space="preserve"> </w:t>
      </w:r>
      <w:r>
        <w:t xml:space="preserve">- Formación de 2 años (pueden ser personas del barrio que ya trabajan en comedores, centros comunitarios)</w:t>
      </w:r>
      <w:r>
        <w:t xml:space="preserve"> </w:t>
      </w:r>
      <w:r>
        <w:t xml:space="preserve">- Salario mínimo: USD 600/mes (encima de la línea de pobreza)</w:t>
      </w:r>
      <w:r>
        <w:t xml:space="preserve"> </w:t>
      </w:r>
      <w:r>
        <w:t xml:space="preserve">- Formación continua obligatoria (40 horas/año)</w:t>
      </w:r>
      <w:r>
        <w:t xml:space="preserve"> </w:t>
      </w:r>
      <w:r>
        <w:t xml:space="preserve">- Supervisión pedagógica permanente</w:t>
      </w:r>
    </w:p>
    <w:p>
      <w:pPr>
        <w:pStyle w:val="BodyText"/>
      </w:pPr>
      <w:r>
        <w:rPr>
          <w:b/>
        </w:rPr>
        <w:t xml:space="preserve">Componente 3 — Programa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Leer en Familia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- Cada familia recibe 5 libros por año (selección por edad)</w:t>
      </w:r>
      <w:r>
        <w:t xml:space="preserve"> </w:t>
      </w:r>
      <w:r>
        <w:t xml:space="preserve">- Talleres mensuales para padres/cuidadores sobre lectura compartida, juego, límites</w:t>
      </w:r>
      <w:r>
        <w:t xml:space="preserve"> </w:t>
      </w:r>
      <w:r>
        <w:t xml:space="preserve">- Integrado con los Equipos Territoriales de Salud (Política 1 de Salud)</w:t>
      </w:r>
    </w:p>
    <w:p>
      <w:pPr>
        <w:pStyle w:val="BodyText"/>
      </w:pPr>
      <w:r>
        <w:rPr>
          <w:b/>
        </w:rPr>
        <w:t xml:space="preserve">Meta:</w:t>
      </w:r>
      <w:r>
        <w:t xml:space="preserve"> </w:t>
      </w:r>
      <w:r>
        <w:rPr>
          <w:b/>
        </w:rPr>
        <w:t xml:space="preserve">180.000 niños</w:t>
      </w:r>
      <w:r>
        <w:t xml:space="preserve"> </w:t>
      </w:r>
      <w:r>
        <w:t xml:space="preserve">en los nuevos centros + fortalecimiento de los existentes. Cobertura de 0-3 años: del 5,7% al</w:t>
      </w:r>
      <w:r>
        <w:t xml:space="preserve"> </w:t>
      </w:r>
      <w:r>
        <w:rPr>
          <w:b/>
        </w:rPr>
        <w:t xml:space="preserve">35%</w:t>
      </w:r>
      <w:r>
        <w:t xml:space="preserve"> </w:t>
      </w:r>
      <w:r>
        <w:t xml:space="preserve">en 5 años. Cobertura de 3-5 años: al</w:t>
      </w:r>
      <w:r>
        <w:t xml:space="preserve"> </w:t>
      </w:r>
      <w:r>
        <w:rPr>
          <w:b/>
        </w:rPr>
        <w:t xml:space="preserve">95%</w:t>
      </w:r>
      <w:r>
        <w:t xml:space="preserve">.</w:t>
      </w:r>
    </w:p>
    <w:p>
      <w:pPr>
        <w:pStyle w:val="Heading3"/>
      </w:pPr>
      <w:bookmarkStart w:id="28" w:name="costeo"/>
      <w:r>
        <w:t xml:space="preserve">Costeo</w:t>
      </w:r>
      <w:bookmarkEnd w:id="28"/>
    </w:p>
    <w:tbl>
      <w:tblPr>
        <w:tblStyle w:val="Table"/>
        <w:tblW w:type="pct" w:w="5000.0"/>
        <w:tblLook w:firstRow="1"/>
      </w:tblPr>
      <w:tblGrid>
        <w:gridCol w:w="1931"/>
        <w:gridCol w:w="2897"/>
        <w:gridCol w:w="30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Costo unitario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Construcción de 3.000 CPI (obra civil + equipamiento)</w:t>
            </w:r>
          </w:p>
        </w:tc>
        <w:tc>
          <w:p>
            <w:pPr>
              <w:pStyle w:val="Compact"/>
              <w:jc w:val="left"/>
            </w:pPr>
            <w:r>
              <w:t xml:space="preserve">USD 150.000/centro</w:t>
            </w:r>
          </w:p>
        </w:tc>
        <w:tc>
          <w:p>
            <w:pPr>
              <w:pStyle w:val="Compact"/>
              <w:jc w:val="left"/>
            </w:pPr>
            <w:r>
              <w:t xml:space="preserve">USD 450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Salarios de 30.000 educadores (5 años)</w:t>
            </w:r>
          </w:p>
        </w:tc>
        <w:tc>
          <w:p>
            <w:pPr>
              <w:pStyle w:val="Compact"/>
              <w:jc w:val="left"/>
            </w:pPr>
            <w:r>
              <w:t xml:space="preserve">USD 7.200/educador/año</w:t>
            </w:r>
          </w:p>
        </w:tc>
        <w:tc>
          <w:p>
            <w:pPr>
              <w:pStyle w:val="Compact"/>
              <w:jc w:val="left"/>
            </w:pPr>
            <w:r>
              <w:t xml:space="preserve">USD 1.080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Alimentación (180.000 niños, 200 días/año)</w:t>
            </w:r>
          </w:p>
        </w:tc>
        <w:tc>
          <w:p>
            <w:pPr>
              <w:pStyle w:val="Compact"/>
              <w:jc w:val="left"/>
            </w:pPr>
            <w:r>
              <w:t xml:space="preserve">USD 3/niño/día</w:t>
            </w:r>
          </w:p>
        </w:tc>
        <w:tc>
          <w:p>
            <w:pPr>
              <w:pStyle w:val="Compact"/>
              <w:jc w:val="left"/>
            </w:pPr>
            <w:r>
              <w:t xml:space="preserve">USD 540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de educadores (30.000 × 2 años)</w:t>
            </w:r>
          </w:p>
        </w:tc>
        <w:tc>
          <w:p>
            <w:pPr>
              <w:pStyle w:val="Compact"/>
              <w:jc w:val="left"/>
            </w:pPr>
            <w:r>
              <w:t xml:space="preserve">USD 2.000/educador</w:t>
            </w:r>
          </w:p>
        </w:tc>
        <w:tc>
          <w:p>
            <w:pPr>
              <w:pStyle w:val="Compact"/>
              <w:jc w:val="left"/>
            </w:pPr>
            <w:r>
              <w:t xml:space="preserve">USD 60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Programa Leer en Familia (libros + talleres)</w:t>
            </w:r>
          </w:p>
        </w:tc>
        <w:tc>
          <w:p>
            <w:pPr>
              <w:pStyle w:val="Compact"/>
              <w:jc w:val="left"/>
            </w:pPr>
            <w:r>
              <w:t xml:space="preserve">USD 30/familia/año</w:t>
            </w:r>
          </w:p>
        </w:tc>
        <w:tc>
          <w:p>
            <w:pPr>
              <w:pStyle w:val="Compact"/>
              <w:jc w:val="left"/>
            </w:pPr>
            <w:r>
              <w:t xml:space="preserve">USD 45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Supervisión pedagógica y coordinación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USD 75 millones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2.250 millones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Costo por niño/año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2.500</w:t>
            </w:r>
          </w:p>
        </w:tc>
      </w:tr>
    </w:tbl>
    <w:p>
      <w:pPr>
        <w:pStyle w:val="BodyText"/>
      </w:pPr>
      <w:r>
        <w:rPr>
          <w:i/>
        </w:rPr>
        <w:t xml:space="preserve">Nota: USD 2.500/niño/año está en línea con los costos de educación temprana de calidad en la región (Uruguay gasta ~USD 2.800 en CAIF). El retorno es de 7-13x según Heckman.</w:t>
      </w:r>
    </w:p>
    <w:p>
      <w:pPr>
        <w:pStyle w:val="Heading3"/>
      </w:pPr>
      <w:bookmarkStart w:id="29" w:name="financiamiento"/>
      <w:r>
        <w:t xml:space="preserve">Financiamiento</w:t>
      </w:r>
      <w:bookmarkEnd w:id="29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35% — BID/Banco Mundial/UNICEF:</w:t>
      </w:r>
      <w:r>
        <w:t xml:space="preserve"> </w:t>
      </w:r>
      <w:r>
        <w:t xml:space="preserve">USD 787,5 millones. Primera infancia es la prioridad #1 de todos los organismos multilaterales. BID ya tiene líneas activas para Argentina.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30% — Presupuesto nacional (cumplimiento del 6% legal):</w:t>
      </w:r>
      <w:r>
        <w:t xml:space="preserve"> </w:t>
      </w:r>
      <w:r>
        <w:t xml:space="preserve">USD 675 millones. Si se cumpliera la ley, habría USD 30.000M/año más para educación.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20% — Impuesto específico a bebidas azucaradas:</w:t>
      </w:r>
      <w:r>
        <w:t xml:space="preserve"> </w:t>
      </w:r>
      <w:r>
        <w:t xml:space="preserve">USD 450 millones. Un impuesto de $50 por litro de gaseosa financiaría primera infancia y combatiría obesidad infantil simultáneamente.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10% — Provincias y municipios:</w:t>
      </w:r>
      <w:r>
        <w:t xml:space="preserve"> </w:t>
      </w:r>
      <w:r>
        <w:t xml:space="preserve">USD 225 millones (terrenos + personal complementario)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5% — Cooperación internacional:</w:t>
      </w:r>
      <w:r>
        <w:t xml:space="preserve"> </w:t>
      </w:r>
      <w:r>
        <w:t xml:space="preserve">USD 112,5 millones (UNICEF, UE, Noruega)</w:t>
      </w:r>
    </w:p>
    <w:p>
      <w:pPr>
        <w:pStyle w:val="Heading3"/>
      </w:pPr>
      <w:bookmarkStart w:id="30" w:name="diálogo-con-el-marco-teórico"/>
      <w:r>
        <w:t xml:space="preserve">Diálogo con el marco teórico</w:t>
      </w:r>
      <w:bookmarkEnd w:id="30"/>
    </w:p>
    <w:p>
      <w:pPr>
        <w:pStyle w:val="FirstParagraph"/>
      </w:pPr>
      <w:r>
        <w:t xml:space="preserve">Si hay una política que encarna el</w:t>
      </w:r>
      <w:r>
        <w:t xml:space="preserve"> </w:t>
      </w:r>
      <w:r>
        <w:rPr>
          <w:b/>
        </w:rPr>
        <w:t xml:space="preserve">piso social de la dona</w:t>
      </w:r>
      <w:r>
        <w:t xml:space="preserve"> </w:t>
      </w:r>
      <w:r>
        <w:t xml:space="preserve">de Kate Raworth, es esta. Ningún niño debería crecer sin estimulación, sin lectura, sin alimento, sin alguien que lo mire a los ojos y le hable. Ese es el piso no negociable de una sociedad decente.</w:t>
      </w:r>
    </w:p>
    <w:p>
      <w:pPr>
        <w:pStyle w:val="BodyText"/>
      </w:pPr>
      <w:r>
        <w:t xml:space="preserve">Conecta con</w:t>
      </w:r>
      <w:r>
        <w:t xml:space="preserve"> </w:t>
      </w:r>
      <w:r>
        <w:rPr>
          <w:b/>
        </w:rPr>
        <w:t xml:space="preserve">Amartya Sen</w:t>
      </w:r>
      <w:r>
        <w:t xml:space="preserve"> </w:t>
      </w:r>
      <w:r>
        <w:t xml:space="preserve">y las capacidades: la libertad futura de una persona se construye en los primeros 1.000 días. Un niño sin estimulación temprana ya está en desventaja antes de saber que existe la desventaja.</w:t>
      </w:r>
    </w:p>
    <w:p>
      <w:pPr>
        <w:pStyle w:val="BodyText"/>
      </w:pPr>
      <w:r>
        <w:t xml:space="preserve">Dialoga con</w:t>
      </w:r>
      <w:r>
        <w:t xml:space="preserve"> </w:t>
      </w:r>
      <w:r>
        <w:rPr>
          <w:b/>
        </w:rPr>
        <w:t xml:space="preserve">Nancy Fraser</w:t>
      </w:r>
      <w:r>
        <w:t xml:space="preserve">: la educación temprana universal es la política feminista más potente que existe, porque libera a las mujeres de la trampa del cuidado no remunerado y les permite trabajar, estudiar, existir más allá de la maternidad.</w:t>
      </w:r>
    </w:p>
    <w:p>
      <w:pPr>
        <w:pStyle w:val="BodyText"/>
      </w:pPr>
      <w:r>
        <w:t xml:space="preserve">Y encarna algo que va más allá de cualquier marco: que una sociedad que se toma en serio a sus niños más pequeños y más pobres es una sociedad que decidió que el futuro importa.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a1fc53a768b84c0b740de6e39a9302f4b4a930f"/>
      <w:r>
        <w:t xml:space="preserve">Política 2: Escuelas del Siglo XXI — Transformación Curricular y Pedagógica</w:t>
      </w:r>
      <w:bookmarkEnd w:id="31"/>
    </w:p>
    <w:p>
      <w:pPr>
        <w:pStyle w:val="FirstParagraph"/>
      </w:pPr>
      <w:r>
        <w:rPr>
          <w:i/>
        </w:rPr>
        <w:t xml:space="preserve">Inspirada en Finlandia (autonomía docente), Singapur (Singapore Math), Japón (Tokkatsu) y Sobral, Brasil</w:t>
      </w:r>
    </w:p>
    <w:p>
      <w:pPr>
        <w:pStyle w:val="Heading3"/>
      </w:pPr>
      <w:bookmarkStart w:id="32" w:name="qué-es-1"/>
      <w:r>
        <w:t xml:space="preserve">Qué es</w:t>
      </w:r>
      <w:bookmarkEnd w:id="32"/>
    </w:p>
    <w:p>
      <w:pPr>
        <w:pStyle w:val="FirstParagraph"/>
      </w:pPr>
      <w:r>
        <w:t xml:space="preserve">Una reforma profunda de</w:t>
      </w:r>
      <w:r>
        <w:t xml:space="preserve"> </w:t>
      </w:r>
      <w:r>
        <w:rPr>
          <w:b/>
        </w:rPr>
        <w:t xml:space="preserve">qué se enseña y cómo se enseña</w:t>
      </w:r>
      <w:r>
        <w:t xml:space="preserve"> </w:t>
      </w:r>
      <w:r>
        <w:t xml:space="preserve">en primaria y secundaria, centrada en cuatro pilares: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Alfabetización garantizada</w:t>
      </w:r>
      <w:r>
        <w:t xml:space="preserve"> </w:t>
      </w:r>
      <w:r>
        <w:t xml:space="preserve">(que todo chico lea con comprensión a los 8 años — modelo Sobral)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Matemática que se entiende</w:t>
      </w:r>
      <w:r>
        <w:t xml:space="preserve"> </w:t>
      </w:r>
      <w:r>
        <w:t xml:space="preserve">(método Singapur: concreto → pictórico → abstracto)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Educación socioemocional integrada</w:t>
      </w:r>
      <w:r>
        <w:t xml:space="preserve"> </w:t>
      </w:r>
      <w:r>
        <w:t xml:space="preserve">(no como</w:t>
      </w:r>
      <w:r>
        <w:t xml:space="preserve"> </w:t>
      </w:r>
      <w:r>
        <w:t xml:space="preserve">“</w:t>
      </w:r>
      <w:r>
        <w:t xml:space="preserve">materia</w:t>
      </w:r>
      <w:r>
        <w:t xml:space="preserve">”</w:t>
      </w:r>
      <w:r>
        <w:t xml:space="preserve"> </w:t>
      </w:r>
      <w:r>
        <w:t xml:space="preserve">sino como forma de funcionar del aula — modelo Tokkatsu japonés)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Pensamiento crítico y creatividad</w:t>
      </w:r>
      <w:r>
        <w:t xml:space="preserve"> </w:t>
      </w:r>
      <w:r>
        <w:t xml:space="preserve">(aprendizaje por proyectos, resolución de problemas reales de la comunidad)</w:t>
      </w:r>
    </w:p>
    <w:p>
      <w:pPr>
        <w:pStyle w:val="FirstParagraph"/>
      </w:pPr>
      <w:r>
        <w:t xml:space="preserve">No es agregar contenido al currículum — es cambiar radicalmente el paradigma: de un modelo de transmisión (el docente habla, el alumno escucha) a un modelo de construcción (el alumno investiga, crea, resuelve, colabora).</w:t>
      </w:r>
    </w:p>
    <w:p>
      <w:pPr>
        <w:pStyle w:val="Heading3"/>
      </w:pPr>
      <w:bookmarkStart w:id="33" w:name="por-qué-esta-política-1"/>
      <w:r>
        <w:t xml:space="preserve">Por qué esta política</w:t>
      </w:r>
      <w:bookmarkEnd w:id="33"/>
    </w:p>
    <w:p>
      <w:pPr>
        <w:pStyle w:val="FirstParagraph"/>
      </w:pPr>
      <w:r>
        <w:rPr>
          <w:b/>
        </w:rPr>
        <w:t xml:space="preserve">Sobral, Brasil</w:t>
      </w:r>
      <w:r>
        <w:t xml:space="preserve"> </w:t>
      </w:r>
      <w:r>
        <w:t xml:space="preserve">era uno de los distritos con peor rendimiento de Ceará, uno de los estados más pobres. En 12 años pasó a tener los</w:t>
      </w:r>
      <w:r>
        <w:t xml:space="preserve"> </w:t>
      </w:r>
      <w:r>
        <w:rPr>
          <w:b/>
        </w:rPr>
        <w:t xml:space="preserve">mejores resultados de alfabetización del país</w:t>
      </w:r>
      <w:r>
        <w:t xml:space="preserve">. ¿Cómo? Tres cosas: método estructurado de alfabetización, coaching semanal a cada docente, y uso de datos (evaluaciones cada 2 meses para ajustar). No necesitaron más plata — necesitaron un método que funciona.</w:t>
      </w:r>
    </w:p>
    <w:p>
      <w:pPr>
        <w:pStyle w:val="BodyText"/>
      </w:pPr>
      <w:r>
        <w:rPr>
          <w:b/>
        </w:rPr>
        <w:t xml:space="preserve">Singapur Math</w:t>
      </w:r>
      <w:r>
        <w:t xml:space="preserve"> </w:t>
      </w:r>
      <w:r>
        <w:t xml:space="preserve">es usado en 70+ países. Su secreto: los chicos trabajan con objetos concretos (bloques, fichas) antes de pasar a dibujos y después a números abstractos. Resultado: Singapur lidera las pruebas TIMSS y PISA en matemática consistentemente.</w:t>
      </w:r>
    </w:p>
    <w:p>
      <w:pPr>
        <w:pStyle w:val="BodyText"/>
      </w:pPr>
      <w:r>
        <w:rPr>
          <w:b/>
        </w:rPr>
        <w:t xml:space="preserve">Tokkatsu</w:t>
      </w:r>
      <w:r>
        <w:t xml:space="preserve"> </w:t>
      </w:r>
      <w:r>
        <w:t xml:space="preserve">en Japón integra educación socioemocional en la vida diaria: los chicos limpian su escuela, sirven el almuerzo, resuelven conflictos del aula en asambleas, organizan festivales. No es una materia — es una cultura escolar. Resultado: bajísimos niveles de violencia escolar, alto sentido de responsabilidad, comunidades escolares cohesionadas.</w:t>
      </w:r>
    </w:p>
    <w:p>
      <w:pPr>
        <w:pStyle w:val="BodyText"/>
      </w:pPr>
      <w:r>
        <w:t xml:space="preserve">Argentina ya tiene una tradición de innovación pedagógica (Olga Cossettini, las hermanas Cossettini, Luis Iglesias) que se perdió. No necesitamos importar todo — necesitamos recuperar lo nuestro y potenciarlo con lo mejor del mundo.</w:t>
      </w:r>
    </w:p>
    <w:p>
      <w:pPr>
        <w:pStyle w:val="Heading3"/>
      </w:pPr>
      <w:bookmarkStart w:id="34" w:name="diseño-para-argentina-1"/>
      <w:r>
        <w:t xml:space="preserve">Diseño para Argentina</w:t>
      </w:r>
      <w:bookmarkEnd w:id="34"/>
    </w:p>
    <w:p>
      <w:pPr>
        <w:pStyle w:val="FirstParagraph"/>
      </w:pPr>
      <w:r>
        <w:rPr>
          <w:b/>
        </w:rPr>
        <w:t xml:space="preserve">Eje 1 — Programa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Todos Leen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(K-3er grado):</w:t>
      </w:r>
      <w:r>
        <w:t xml:space="preserve"> </w:t>
      </w:r>
      <w:r>
        <w:t xml:space="preserve">- Método estructurado de conciencia fonológica + comprensión lectora</w:t>
      </w:r>
      <w:r>
        <w:t xml:space="preserve"> </w:t>
      </w:r>
      <w:r>
        <w:t xml:space="preserve">- Materiales para cada chico (libro, cuadernillo, fichas)</w:t>
      </w:r>
      <w:r>
        <w:t xml:space="preserve"> </w:t>
      </w:r>
      <w:r>
        <w:t xml:space="preserve">- Coach de lectura por escuela (1 cada 3-5 escuelas)</w:t>
      </w:r>
      <w:r>
        <w:t xml:space="preserve"> </w:t>
      </w:r>
      <w:r>
        <w:t xml:space="preserve">- Evaluación cada 2 meses: ¿el chico lee con comprensión? Si no, intervención inmediata</w:t>
      </w:r>
      <w:r>
        <w:t xml:space="preserve"> </w:t>
      </w:r>
      <w:r>
        <w:t xml:space="preserve">- Meta: 90% de los chicos leen con comprensión a los 8 años (hoy: ~60%)</w:t>
      </w:r>
    </w:p>
    <w:p>
      <w:pPr>
        <w:pStyle w:val="BodyText"/>
      </w:pPr>
      <w:r>
        <w:rPr>
          <w:b/>
        </w:rPr>
        <w:t xml:space="preserve">Eje 2 — Matemática Concreta (método Singapur adaptado, K-6to):</w:t>
      </w:r>
      <w:r>
        <w:t xml:space="preserve"> </w:t>
      </w:r>
      <w:r>
        <w:t xml:space="preserve">- Kits de manipulativos matemáticos para cada aula</w:t>
      </w:r>
      <w:r>
        <w:t xml:space="preserve"> </w:t>
      </w:r>
      <w:r>
        <w:t xml:space="preserve">- Formación intensiva de docentes (120 horas en 2 años)</w:t>
      </w:r>
      <w:r>
        <w:t xml:space="preserve"> </w:t>
      </w:r>
      <w:r>
        <w:t xml:space="preserve">- Secuencia didáctica: concreto → pictórico → abstracto</w:t>
      </w:r>
      <w:r>
        <w:t xml:space="preserve"> </w:t>
      </w:r>
      <w:r>
        <w:t xml:space="preserve">- Meta: reducir al 30% los chicos debajo del nivel mínimo (hoy: 48,6%)</w:t>
      </w:r>
    </w:p>
    <w:p>
      <w:pPr>
        <w:pStyle w:val="BodyText"/>
      </w:pPr>
      <w:r>
        <w:rPr>
          <w:b/>
        </w:rPr>
        <w:t xml:space="preserve">Eje 3 — Educación Socioemocional (Tokkatsu argentino, toda la escolaridad):</w:t>
      </w:r>
      <w:r>
        <w:t xml:space="preserve"> </w:t>
      </w:r>
      <w:r>
        <w:t xml:space="preserve">- Asambleas de aula semanales (los chicos discuten y resuelven problemas del grupo)</w:t>
      </w:r>
      <w:r>
        <w:t xml:space="preserve"> </w:t>
      </w:r>
      <w:r>
        <w:t xml:space="preserve">- Responsabilidades rotativas (limpieza, servicio del almuerzo, cuidado de la huerta)</w:t>
      </w:r>
      <w:r>
        <w:t xml:space="preserve"> </w:t>
      </w:r>
      <w:r>
        <w:t xml:space="preserve">- Proyecto comunitario anual (cada curso identifica un problema del barrio y propone solución)</w:t>
      </w:r>
      <w:r>
        <w:t xml:space="preserve"> </w:t>
      </w:r>
      <w:r>
        <w:t xml:space="preserve">- No es una materia con nota — es la forma en que funciona la escuela</w:t>
      </w:r>
    </w:p>
    <w:p>
      <w:pPr>
        <w:pStyle w:val="BodyText"/>
      </w:pPr>
      <w:r>
        <w:rPr>
          <w:b/>
        </w:rPr>
        <w:t xml:space="preserve">Eje 4 — Aprendizaje por Proyectos (secundaria):</w:t>
      </w:r>
      <w:r>
        <w:t xml:space="preserve"> </w:t>
      </w:r>
      <w:r>
        <w:t xml:space="preserve">- 20% del tiempo escolar dedicado a proyectos interdisciplinarios</w:t>
      </w:r>
      <w:r>
        <w:t xml:space="preserve"> </w:t>
      </w:r>
      <w:r>
        <w:t xml:space="preserve">- Vinculados a problemas reales: cambio climático local, salud comunitaria, historia del barrio, economía circular</w:t>
      </w:r>
      <w:r>
        <w:t xml:space="preserve"> </w:t>
      </w:r>
      <w:r>
        <w:t xml:space="preserve">- Presentación pública de resultados (ante la comunidad, no solo al docente)</w:t>
      </w:r>
      <w:r>
        <w:t xml:space="preserve"> </w:t>
      </w:r>
      <w:r>
        <w:t xml:space="preserve">- Desarrollo de pensamiento crítico, colaboración, comunicación</w:t>
      </w:r>
    </w:p>
    <w:p>
      <w:pPr>
        <w:pStyle w:val="BodyText"/>
      </w:pPr>
      <w:r>
        <w:rPr>
          <w:b/>
        </w:rPr>
        <w:t xml:space="preserve">Meta a 5 años:</w:t>
      </w:r>
      <w:r>
        <w:t xml:space="preserve"> </w:t>
      </w:r>
      <w:r>
        <w:t xml:space="preserve">PISA 2031: subir de 378 a 420+ en matemática. APRENDER: bajar del 48,6% al 30% debajo del mínimo.</w:t>
      </w:r>
    </w:p>
    <w:p>
      <w:pPr>
        <w:pStyle w:val="Heading3"/>
      </w:pPr>
      <w:bookmarkStart w:id="35" w:name="costeo-1"/>
      <w:r>
        <w:t xml:space="preserve">Costeo</w:t>
      </w:r>
      <w:bookmarkEnd w:id="35"/>
    </w:p>
    <w:tbl>
      <w:tblPr>
        <w:tblStyle w:val="Table"/>
        <w:tblW w:type="pct" w:w="5000.0"/>
        <w:tblLook w:firstRow="1"/>
      </w:tblPr>
      <w:tblGrid>
        <w:gridCol w:w="3046"/>
        <w:gridCol w:w="48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Materiales</w:t>
            </w:r>
            <w:r>
              <w:t xml:space="preserve"> </w:t>
            </w:r>
            <w:r>
              <w:t xml:space="preserve">“</w:t>
            </w:r>
            <w:r>
              <w:t xml:space="preserve">Todos Leen</w:t>
            </w:r>
            <w:r>
              <w:t xml:space="preserve">”</w:t>
            </w:r>
            <w:r>
              <w:t xml:space="preserve"> </w:t>
            </w:r>
            <w:r>
              <w:t xml:space="preserve">(12 millones de alumnos primaria, kits)</w:t>
            </w:r>
          </w:p>
        </w:tc>
        <w:tc>
          <w:p>
            <w:pPr>
              <w:pStyle w:val="Compact"/>
              <w:jc w:val="left"/>
            </w:pPr>
            <w:r>
              <w:t xml:space="preserve">USD 180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Coaches de lectura (5.000 coaches × 5 años)</w:t>
            </w:r>
          </w:p>
        </w:tc>
        <w:tc>
          <w:p>
            <w:pPr>
              <w:pStyle w:val="Compact"/>
              <w:jc w:val="left"/>
            </w:pPr>
            <w:r>
              <w:t xml:space="preserve">USD 200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Kits de matemática manipulativa (para 50.000 aulas)</w:t>
            </w:r>
          </w:p>
        </w:tc>
        <w:tc>
          <w:p>
            <w:pPr>
              <w:pStyle w:val="Compact"/>
              <w:jc w:val="left"/>
            </w:pPr>
            <w:r>
              <w:t xml:space="preserve">USD 50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docente masiva (300.000 docentes × 120 horas en 2 años)</w:t>
            </w:r>
          </w:p>
        </w:tc>
        <w:tc>
          <w:p>
            <w:pPr>
              <w:pStyle w:val="Compact"/>
              <w:jc w:val="left"/>
            </w:pPr>
            <w:r>
              <w:t xml:space="preserve">USD 300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Materiales para proyectos y educación socioemocional</w:t>
            </w:r>
          </w:p>
        </w:tc>
        <w:tc>
          <w:p>
            <w:pPr>
              <w:pStyle w:val="Compact"/>
              <w:jc w:val="left"/>
            </w:pPr>
            <w:r>
              <w:t xml:space="preserve">USD 40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Evaluación periódica (sistema nacional de evaluación formativa)</w:t>
            </w:r>
          </w:p>
        </w:tc>
        <w:tc>
          <w:p>
            <w:pPr>
              <w:pStyle w:val="Compact"/>
              <w:jc w:val="left"/>
            </w:pPr>
            <w:r>
              <w:t xml:space="preserve">USD 30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Coordinación, supervisión, investigación</w:t>
            </w:r>
          </w:p>
        </w:tc>
        <w:tc>
          <w:p>
            <w:pPr>
              <w:pStyle w:val="Compact"/>
              <w:jc w:val="left"/>
            </w:pPr>
            <w:r>
              <w:t xml:space="preserve">USD 50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850 millones (5 años)</w:t>
            </w:r>
          </w:p>
        </w:tc>
      </w:tr>
    </w:tbl>
    <w:p>
      <w:pPr>
        <w:pStyle w:val="Heading3"/>
      </w:pPr>
      <w:bookmarkStart w:id="36" w:name="financiamiento-1"/>
      <w:r>
        <w:t xml:space="preserve">Financiamiento</w:t>
      </w:r>
      <w:bookmarkEnd w:id="3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50% — Presupuesto nacional (reasignación dentro del Min. Educación):</w:t>
      </w:r>
      <w:r>
        <w:t xml:space="preserve"> </w:t>
      </w:r>
      <w:r>
        <w:t xml:space="preserve">USD 425 millones. Hoy el grueso del presupuesto va a salarios. Destinar el 3% del gasto educativo a materiales y formación es razonable.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30% — BID/Banco Mundial/CAF:</w:t>
      </w:r>
      <w:r>
        <w:t xml:space="preserve"> </w:t>
      </w:r>
      <w:r>
        <w:t xml:space="preserve">USD 255 millones. El Banco Mundial financia programas tipo Sobral en toda la región.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15% — Provincias:</w:t>
      </w:r>
      <w:r>
        <w:t xml:space="preserve"> </w:t>
      </w:r>
      <w:r>
        <w:t xml:space="preserve">USD 127,5 millones (formación docente es competencia provincial)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5% — Cooperación técnica:</w:t>
      </w:r>
      <w:r>
        <w:t xml:space="preserve"> </w:t>
      </w:r>
      <w:r>
        <w:t xml:space="preserve">USD 42,5 millones (Singapur, Finlandia, Japón para intercambio docente)</w:t>
      </w:r>
    </w:p>
    <w:p>
      <w:pPr>
        <w:pStyle w:val="Heading3"/>
      </w:pPr>
      <w:bookmarkStart w:id="37" w:name="diálogo-con-el-marco-teórico-1"/>
      <w:r>
        <w:t xml:space="preserve">Diálogo con el marco teórico</w:t>
      </w:r>
      <w:bookmarkEnd w:id="37"/>
    </w:p>
    <w:p>
      <w:pPr>
        <w:pStyle w:val="FirstParagraph"/>
      </w:pPr>
      <w:r>
        <w:t xml:space="preserve">Sobral es</w:t>
      </w:r>
      <w:r>
        <w:t xml:space="preserve"> </w:t>
      </w:r>
      <w:r>
        <w:rPr>
          <w:b/>
        </w:rPr>
        <w:t xml:space="preserve">Ha-Joon Chang</w:t>
      </w:r>
      <w:r>
        <w:t xml:space="preserve"> </w:t>
      </w:r>
      <w:r>
        <w:t xml:space="preserve">aplicado a educación: no hay desarrollo sin que toda la población tenga las competencias básicas. Los</w:t>
      </w:r>
      <w:r>
        <w:t xml:space="preserve"> </w:t>
      </w:r>
      <w:r>
        <w:t xml:space="preserve">“</w:t>
      </w:r>
      <w:r>
        <w:t xml:space="preserve">tigres asiáticos</w:t>
      </w:r>
      <w:r>
        <w:t xml:space="preserve">”</w:t>
      </w:r>
      <w:r>
        <w:t xml:space="preserve"> </w:t>
      </w:r>
      <w:r>
        <w:t xml:space="preserve">primero alfabetizaron, después industrializaron. Argentina hizo el camino al revés y hoy tiene universidades de primer nivel produciendo papers mientras la mitad de los chicos no sabe fracciones.</w:t>
      </w:r>
    </w:p>
    <w:p>
      <w:pPr>
        <w:pStyle w:val="BodyText"/>
      </w:pPr>
      <w:r>
        <w:t xml:space="preserve">El modelo Tokkatsu dialoga con la</w:t>
      </w:r>
      <w:r>
        <w:t xml:space="preserve"> </w:t>
      </w:r>
      <w:r>
        <w:rPr>
          <w:b/>
        </w:rPr>
        <w:t xml:space="preserve">economía del bien común</w:t>
      </w:r>
      <w:r>
        <w:t xml:space="preserve"> </w:t>
      </w:r>
      <w:r>
        <w:t xml:space="preserve">de Felber: los chicos aprenden desde los 6 años que ser parte de una comunidad implica responsabilidad, cuidado mutuo y participación. La solidaridad no se enseña en un pizarrón — se practica todos los días.</w:t>
      </w:r>
    </w:p>
    <w:p>
      <w:pPr>
        <w:pStyle w:val="BodyText"/>
      </w:pPr>
      <w:r>
        <w:t xml:space="preserve">Y el aprendizaje por proyectos conecta con</w:t>
      </w:r>
      <w:r>
        <w:t xml:space="preserve"> </w:t>
      </w:r>
      <w:r>
        <w:rPr>
          <w:b/>
        </w:rPr>
        <w:t xml:space="preserve">Arturo Escobar</w:t>
      </w:r>
      <w:r>
        <w:t xml:space="preserve"> </w:t>
      </w:r>
      <w:r>
        <w:t xml:space="preserve">y el post-desarrollo: que los chicos investiguen su propio barrio, su propio río, su propio territorio, es descolonizar la educación. No todo el conocimiento válido viene de un libro escrito en otro idioma.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23704d3413198fe0b4c767126267c9daa5633f2"/>
      <w:r>
        <w:t xml:space="preserve">Política 3: Docentes como Profesionales de Élite</w:t>
      </w:r>
      <w:bookmarkEnd w:id="38"/>
    </w:p>
    <w:p>
      <w:pPr>
        <w:pStyle w:val="FirstParagraph"/>
      </w:pPr>
      <w:r>
        <w:rPr>
          <w:i/>
        </w:rPr>
        <w:t xml:space="preserve">Inspirada en Finlandia (selección y formación), Singapur (salarios competitivos) y Estonia (autonomía profesional)</w:t>
      </w:r>
    </w:p>
    <w:p>
      <w:pPr>
        <w:pStyle w:val="Heading3"/>
      </w:pPr>
      <w:bookmarkStart w:id="39" w:name="qué-es-2"/>
      <w:r>
        <w:t xml:space="preserve">Qué es</w:t>
      </w:r>
      <w:bookmarkEnd w:id="39"/>
    </w:p>
    <w:p>
      <w:pPr>
        <w:pStyle w:val="FirstParagraph"/>
      </w:pPr>
      <w:r>
        <w:t xml:space="preserve">Un programa que en 10 años transforma la profesión docente en Argentina: de una de las peor pagas y menos prestigiosas a una de las más valoradas. Tres ejes: selección más rigurosa, formación universitaria de calidad, y salarios que permitan vivir con dignidad.</w:t>
      </w:r>
    </w:p>
    <w:p>
      <w:pPr>
        <w:pStyle w:val="Heading3"/>
      </w:pPr>
      <w:bookmarkStart w:id="40" w:name="por-qué-esta-política-2"/>
      <w:r>
        <w:t xml:space="preserve">Por qué esta política</w:t>
      </w:r>
      <w:bookmarkEnd w:id="40"/>
    </w:p>
    <w:p>
      <w:pPr>
        <w:pStyle w:val="FirstParagraph"/>
      </w:pPr>
      <w:r>
        <w:t xml:space="preserve">En Finlandia, la carrera docente es la</w:t>
      </w:r>
      <w:r>
        <w:t xml:space="preserve"> </w:t>
      </w:r>
      <w:r>
        <w:rPr>
          <w:b/>
        </w:rPr>
        <w:t xml:space="preserve">más solicitada</w:t>
      </w:r>
      <w:r>
        <w:t xml:space="preserve">: solo el 10% de los postulantes ingresa a la formación. Los maestros tienen título de maestría. Ganan un salario de clase media alta. Gozan de total autonomía profesional — no hay inspectores que les digan qué hacer. Resultado: Finlandia no necesita evaluaciones estandarizadas porque confía en sus docentes.</w:t>
      </w:r>
    </w:p>
    <w:p>
      <w:pPr>
        <w:pStyle w:val="BodyText"/>
      </w:pPr>
      <w:r>
        <w:t xml:space="preserve">En Singapur, los docentes están en el</w:t>
      </w:r>
      <w:r>
        <w:t xml:space="preserve"> </w:t>
      </w:r>
      <w:r>
        <w:rPr>
          <w:b/>
        </w:rPr>
        <w:t xml:space="preserve">top 30% de ingreso</w:t>
      </w:r>
      <w:r>
        <w:t xml:space="preserve"> </w:t>
      </w:r>
      <w:r>
        <w:t xml:space="preserve">nacional. Tienen 100 horas de desarrollo profesional al año pagadas. Hay una carrera profesional clara: docente → master teacher → specialist → director.</w:t>
      </w:r>
    </w:p>
    <w:p>
      <w:pPr>
        <w:pStyle w:val="BodyText"/>
      </w:pPr>
      <w:r>
        <w:t xml:space="preserve">En Argentina, un docente gana</w:t>
      </w:r>
      <w:r>
        <w:t xml:space="preserve"> </w:t>
      </w:r>
      <w:r>
        <w:rPr>
          <w:b/>
        </w:rPr>
        <w:t xml:space="preserve">debajo de la línea de pobreza</w:t>
      </w:r>
      <w:r>
        <w:t xml:space="preserve">. La formación docente ocurre en institutos de calidad heterogénea (hay 1.300+). Los mejores estudiantes universitarios no eligen ser maestros porque no da para vivir. Y los que eligen, muchos se van.</w:t>
      </w:r>
    </w:p>
    <w:p>
      <w:pPr>
        <w:pStyle w:val="BodyText"/>
      </w:pPr>
      <w:r>
        <w:rPr>
          <w:b/>
        </w:rPr>
        <w:t xml:space="preserve">No existe sistema educativo de calidad en el mundo que no pague bien a sus docentes y los trate como profesionales.</w:t>
      </w:r>
    </w:p>
    <w:p>
      <w:pPr>
        <w:pStyle w:val="Heading3"/>
      </w:pPr>
      <w:bookmarkStart w:id="41" w:name="diseño-para-argentina-2"/>
      <w:r>
        <w:t xml:space="preserve">Diseño para Argentina</w:t>
      </w:r>
      <w:bookmarkEnd w:id="41"/>
    </w:p>
    <w:p>
      <w:pPr>
        <w:pStyle w:val="FirstParagraph"/>
      </w:pPr>
      <w:r>
        <w:rPr>
          <w:b/>
        </w:rPr>
        <w:t xml:space="preserve">Eje 1 — Salario Digno:</w:t>
      </w:r>
      <w:r>
        <w:t xml:space="preserve"> </w:t>
      </w:r>
      <w:r>
        <w:t xml:space="preserve">- Salario mínimo docente: equivalente a 1,5 veces la línea de pobreza (hoy: 0,6x)</w:t>
      </w:r>
      <w:r>
        <w:t xml:space="preserve"> </w:t>
      </w:r>
      <w:r>
        <w:t xml:space="preserve">- Significa triplicar el salario real promedio en 5 años (progresivo: 20%/año real)</w:t>
      </w:r>
      <w:r>
        <w:t xml:space="preserve"> </w:t>
      </w:r>
      <w:r>
        <w:t xml:space="preserve">- Dedicación exclusiva con incentivo (un docente, una escuela)</w:t>
      </w:r>
      <w:r>
        <w:t xml:space="preserve"> </w:t>
      </w:r>
      <w:r>
        <w:t xml:space="preserve">- Plus por zona desfavorable (30% más para el que enseña en Formosa vs. CABA)</w:t>
      </w:r>
    </w:p>
    <w:p>
      <w:pPr>
        <w:pStyle w:val="BodyText"/>
      </w:pPr>
      <w:r>
        <w:rPr>
          <w:b/>
        </w:rPr>
        <w:t xml:space="preserve">Eje 2 — Formación de Excelencia:</w:t>
      </w:r>
      <w:r>
        <w:t xml:space="preserve"> </w:t>
      </w:r>
      <w:r>
        <w:t xml:space="preserve">- Transformación de los 400 mejores Institutos de Formación Docente en</w:t>
      </w:r>
      <w:r>
        <w:t xml:space="preserve"> </w:t>
      </w:r>
      <w:r>
        <w:t xml:space="preserve">“</w:t>
      </w:r>
      <w:r>
        <w:t xml:space="preserve">Escuelas Normales Superiores</w:t>
      </w:r>
      <w:r>
        <w:t xml:space="preserve">”</w:t>
      </w:r>
      <w:r>
        <w:t xml:space="preserve"> </w:t>
      </w:r>
      <w:r>
        <w:t xml:space="preserve">con estándares universitarios</w:t>
      </w:r>
      <w:r>
        <w:t xml:space="preserve"> </w:t>
      </w:r>
      <w:r>
        <w:t xml:space="preserve">- Formación de 4 años (hoy: 2-3 en muchos casos)</w:t>
      </w:r>
      <w:r>
        <w:t xml:space="preserve"> </w:t>
      </w:r>
      <w:r>
        <w:t xml:space="preserve">- 1 año de residencia práctica obligatoria en escuelas (como los médicos)</w:t>
      </w:r>
      <w:r>
        <w:t xml:space="preserve"> </w:t>
      </w:r>
      <w:r>
        <w:t xml:space="preserve">- Becas completas para los mejores 5.000 estudiantes/año que elijan la carrera docente</w:t>
      </w:r>
    </w:p>
    <w:p>
      <w:pPr>
        <w:pStyle w:val="BodyText"/>
      </w:pPr>
      <w:r>
        <w:rPr>
          <w:b/>
        </w:rPr>
        <w:t xml:space="preserve">Eje 3 — Carrera Profesional:</w:t>
      </w:r>
      <w:r>
        <w:t xml:space="preserve"> </w:t>
      </w:r>
      <w:r>
        <w:t xml:space="preserve">- Escalafón basado en formación + desempeño (no solo antigüedad)</w:t>
      </w:r>
      <w:r>
        <w:t xml:space="preserve"> </w:t>
      </w:r>
      <w:r>
        <w:t xml:space="preserve">- 100 horas/año de desarrollo profesional pagado</w:t>
      </w:r>
      <w:r>
        <w:t xml:space="preserve"> </w:t>
      </w:r>
      <w:r>
        <w:t xml:space="preserve">- Programa de mentoreo: cada docente nuevo tiene un docente senior como mentor por 2 años</w:t>
      </w:r>
      <w:r>
        <w:t xml:space="preserve"> </w:t>
      </w:r>
      <w:r>
        <w:t xml:space="preserve">- Posibilidad de ascenso sin dejar el aula: docente → docente senior → docente investigador → formador de docentes</w:t>
      </w:r>
    </w:p>
    <w:p>
      <w:pPr>
        <w:pStyle w:val="BodyText"/>
      </w:pPr>
      <w:r>
        <w:rPr>
          <w:b/>
        </w:rPr>
        <w:t xml:space="preserve">Eje 4 — Liderazgo Directivo:</w:t>
      </w:r>
      <w:r>
        <w:t xml:space="preserve"> </w:t>
      </w:r>
      <w:r>
        <w:t xml:space="preserve">- Formación específica para directivos (hoy no existe formalmente en la mayoría de las provincias)</w:t>
      </w:r>
      <w:r>
        <w:t xml:space="preserve"> </w:t>
      </w:r>
      <w:r>
        <w:t xml:space="preserve">- El director como líder pedagógico, no como administrador</w:t>
      </w:r>
      <w:r>
        <w:t xml:space="preserve"> </w:t>
      </w:r>
      <w:r>
        <w:t xml:space="preserve">- Programa</w:t>
      </w:r>
      <w:r>
        <w:t xml:space="preserve"> </w:t>
      </w:r>
      <w:r>
        <w:t xml:space="preserve">“</w:t>
      </w:r>
      <w:r>
        <w:t xml:space="preserve">Directores de Excelencia</w:t>
      </w:r>
      <w:r>
        <w:t xml:space="preserve">”</w:t>
      </w:r>
      <w:r>
        <w:t xml:space="preserve">: 1.000 becas para formación intensiva</w:t>
      </w:r>
    </w:p>
    <w:p>
      <w:pPr>
        <w:pStyle w:val="BodyText"/>
      </w:pPr>
      <w:r>
        <w:rPr>
          <w:b/>
        </w:rPr>
        <w:t xml:space="preserve">Meta:</w:t>
      </w:r>
      <w:r>
        <w:t xml:space="preserve"> </w:t>
      </w:r>
      <w:r>
        <w:t xml:space="preserve">En 2031, el salario docente está por encima de la línea de pobreza en todas las provincias. 5.000 egresados/año de la nueva formación de excelencia entran al sistema. La profesión docente sube en rankings de preferencia universitaria.</w:t>
      </w:r>
    </w:p>
    <w:p>
      <w:pPr>
        <w:pStyle w:val="Heading3"/>
      </w:pPr>
      <w:bookmarkStart w:id="42" w:name="costeo-2"/>
      <w:r>
        <w:t xml:space="preserve">Costeo</w:t>
      </w:r>
      <w:bookmarkEnd w:id="42"/>
    </w:p>
    <w:tbl>
      <w:tblPr>
        <w:tblStyle w:val="Table"/>
        <w:tblW w:type="pct" w:w="5000.0"/>
        <w:tblLook w:firstRow="1"/>
      </w:tblPr>
      <w:tblGrid>
        <w:gridCol w:w="3046"/>
        <w:gridCol w:w="48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Incremento salarial progresivo (300.000 docentes, promedio 60% más en 5 años)</w:t>
            </w:r>
          </w:p>
        </w:tc>
        <w:tc>
          <w:p>
            <w:pPr>
              <w:pStyle w:val="Compact"/>
              <w:jc w:val="left"/>
            </w:pPr>
            <w:r>
              <w:t xml:space="preserve">USD 3.600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Becas para estudiantes de formación docente (5.000/año × 5 años)</w:t>
            </w:r>
          </w:p>
        </w:tc>
        <w:tc>
          <w:p>
            <w:pPr>
              <w:pStyle w:val="Compact"/>
              <w:jc w:val="left"/>
            </w:pPr>
            <w:r>
              <w:t xml:space="preserve">USD 150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Transformación de 400 Institutos de Formación Docente</w:t>
            </w:r>
          </w:p>
        </w:tc>
        <w:tc>
          <w:p>
            <w:pPr>
              <w:pStyle w:val="Compact"/>
              <w:jc w:val="left"/>
            </w:pPr>
            <w:r>
              <w:t xml:space="preserve">USD 200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Desarrollo profesional continuo (100 hs/año × 300.000 docentes)</w:t>
            </w:r>
          </w:p>
        </w:tc>
        <w:tc>
          <w:p>
            <w:pPr>
              <w:pStyle w:val="Compact"/>
              <w:jc w:val="left"/>
            </w:pPr>
            <w:r>
              <w:t xml:space="preserve">USD 250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Programa de mentoreo (10.000 mentores/año)</w:t>
            </w:r>
          </w:p>
        </w:tc>
        <w:tc>
          <w:p>
            <w:pPr>
              <w:pStyle w:val="Compact"/>
              <w:jc w:val="left"/>
            </w:pPr>
            <w:r>
              <w:t xml:space="preserve">USD 100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de directivos (5.000 directores)</w:t>
            </w:r>
          </w:p>
        </w:tc>
        <w:tc>
          <w:p>
            <w:pPr>
              <w:pStyle w:val="Compact"/>
              <w:jc w:val="left"/>
            </w:pPr>
            <w:r>
              <w:t xml:space="preserve">USD 50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4.350 millones (5 años)</w:t>
            </w:r>
          </w:p>
        </w:tc>
      </w:tr>
    </w:tbl>
    <w:p>
      <w:pPr>
        <w:pStyle w:val="BodyText"/>
      </w:pPr>
      <w:r>
        <w:rPr>
          <w:i/>
        </w:rPr>
        <w:t xml:space="preserve">Nota: Es la política más cara pero también la más impactante. Ninguna reforma educativa funciona sin docentes bien pagados y bien formados. Es la política que hace funcionar a todas las demás.</w:t>
      </w:r>
    </w:p>
    <w:p>
      <w:pPr>
        <w:pStyle w:val="Heading3"/>
      </w:pPr>
      <w:bookmarkStart w:id="43" w:name="financiamiento-2"/>
      <w:r>
        <w:t xml:space="preserve">Financiamiento</w:t>
      </w:r>
      <w:bookmarkEnd w:id="4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60% — Presupuesto nacional + provincial (cumplimiento del 6% del PBI):</w:t>
      </w:r>
      <w:r>
        <w:t xml:space="preserve"> </w:t>
      </w:r>
      <w:r>
        <w:t xml:space="preserve">USD 2.610 millones. Si se cumpliera la ley, sobraría para esto. El incremento salarial docente es</w:t>
      </w:r>
      <w:r>
        <w:t xml:space="preserve"> </w:t>
      </w:r>
      <w:r>
        <w:rPr>
          <w:b/>
        </w:rPr>
        <w:t xml:space="preserve">obligación constitucional</w:t>
      </w:r>
      <w:r>
        <w:t xml:space="preserve"> </w:t>
      </w:r>
      <w:r>
        <w:t xml:space="preserve">(derecho a educación de calidad).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20% — Reforma tributaria (componente educativo):</w:t>
      </w:r>
      <w:r>
        <w:t xml:space="preserve"> </w:t>
      </w:r>
      <w:r>
        <w:t xml:space="preserve">USD 870 millones. Un punto adicional de impuesto a las ganancias de empresas con más de 500 empleados, destinado íntegramente a salario docente.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15% — BID/Banco Mundial:</w:t>
      </w:r>
      <w:r>
        <w:t xml:space="preserve"> </w:t>
      </w:r>
      <w:r>
        <w:t xml:space="preserve">USD 652,5 millones (componente formación y reforma institucional)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5% — Cooperación (intercambio con Finlandia, Estonia, Singapur):</w:t>
      </w:r>
      <w:r>
        <w:t xml:space="preserve"> </w:t>
      </w:r>
      <w:r>
        <w:t xml:space="preserve">USD 217,5 millones</w:t>
      </w:r>
    </w:p>
    <w:p>
      <w:pPr>
        <w:pStyle w:val="Heading3"/>
      </w:pPr>
      <w:bookmarkStart w:id="44" w:name="diálogo-con-el-marco-teórico-2"/>
      <w:r>
        <w:t xml:space="preserve">Diálogo con el marco teórico</w:t>
      </w:r>
      <w:bookmarkEnd w:id="44"/>
    </w:p>
    <w:p>
      <w:pPr>
        <w:pStyle w:val="FirstParagraph"/>
      </w:pPr>
      <w:r>
        <w:t xml:space="preserve">Esta política es</w:t>
      </w:r>
      <w:r>
        <w:t xml:space="preserve"> </w:t>
      </w:r>
      <w:r>
        <w:rPr>
          <w:b/>
        </w:rPr>
        <w:t xml:space="preserve">Mazzucato</w:t>
      </w:r>
      <w:r>
        <w:t xml:space="preserve"> </w:t>
      </w:r>
      <w:r>
        <w:t xml:space="preserve">pura: el Estado como inversor estratégico. Invertir en docentes no es</w:t>
      </w:r>
      <w:r>
        <w:t xml:space="preserve"> </w:t>
      </w:r>
      <w:r>
        <w:t xml:space="preserve">“</w:t>
      </w:r>
      <w:r>
        <w:t xml:space="preserve">gasto corriente</w:t>
      </w:r>
      <w:r>
        <w:t xml:space="preserve">”</w:t>
      </w:r>
      <w:r>
        <w:t xml:space="preserve"> </w:t>
      </w:r>
      <w:r>
        <w:t xml:space="preserve">— es la inversión más rentable que un país puede hacer. Cada docente excelente impacta a 30 chicos por año durante 30 años de carrera: 900 vidas.</w:t>
      </w:r>
    </w:p>
    <w:p>
      <w:pPr>
        <w:pStyle w:val="BodyText"/>
      </w:pPr>
      <w:r>
        <w:t xml:space="preserve">Conecta con</w:t>
      </w:r>
      <w:r>
        <w:t xml:space="preserve"> </w:t>
      </w:r>
      <w:r>
        <w:rPr>
          <w:b/>
        </w:rPr>
        <w:t xml:space="preserve">Piketty</w:t>
      </w:r>
      <w:r>
        <w:t xml:space="preserve"> </w:t>
      </w:r>
      <w:r>
        <w:t xml:space="preserve">y la desigualdad: la brecha salarial entre un docente de Santa Cruz y uno de Santiago del Estero es una máquina de reproducir desigualdad. El chico de Santiago del Estero tiene un maestro más pobre, más agotado, menos formado — y después nos sorprende que PISA dé lo que da.</w:t>
      </w:r>
    </w:p>
    <w:p>
      <w:pPr>
        <w:pStyle w:val="BodyText"/>
      </w:pPr>
      <w:r>
        <w:t xml:space="preserve">Y dialoga con algo que Finlandia entendió hace 40 años: que la confianza es más productiva que el control. Cuando pagás bien a un docente, lo formás bien y le das autonomía, no necesitás evaluarlo con exámenes estandarizados. Hace su trabajo porque es un profesional, no porque tiene miedo.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1ebe6b2ac7a267e8a460623a0a02438569dd34b"/>
      <w:r>
        <w:t xml:space="preserve">Política 4: Escuela Digital y AI como Compañero de Aprendizaje</w:t>
      </w:r>
      <w:bookmarkEnd w:id="45"/>
    </w:p>
    <w:p>
      <w:pPr>
        <w:pStyle w:val="FirstParagraph"/>
      </w:pPr>
      <w:r>
        <w:rPr>
          <w:i/>
        </w:rPr>
        <w:t xml:space="preserve">Inspirada en Estonia (e-school), Uruguay (Plan Ceibal), Khan Academy (Khanmigo) y la nueva generación de tutores AI</w:t>
      </w:r>
    </w:p>
    <w:p>
      <w:pPr>
        <w:pStyle w:val="Heading3"/>
      </w:pPr>
      <w:bookmarkStart w:id="46" w:name="qué-es-3"/>
      <w:r>
        <w:t xml:space="preserve">Qué es</w:t>
      </w:r>
      <w:bookmarkEnd w:id="46"/>
    </w:p>
    <w:p>
      <w:pPr>
        <w:pStyle w:val="FirstParagraph"/>
      </w:pPr>
      <w:r>
        <w:t xml:space="preserve">Un programa de transformación digital que no es</w:t>
      </w:r>
      <w:r>
        <w:t xml:space="preserve"> </w:t>
      </w:r>
      <w:r>
        <w:t xml:space="preserve">“</w:t>
      </w:r>
      <w:r>
        <w:t xml:space="preserve">poner computadoras en las escuelas</w:t>
      </w:r>
      <w:r>
        <w:t xml:space="preserve">”</w:t>
      </w:r>
      <w:r>
        <w:t xml:space="preserve"> </w:t>
      </w:r>
      <w:r>
        <w:t xml:space="preserve">(eso ya se intentó con Conectar Igualdad y los resultados fueron mixtos). Es algo distinto: usar la tecnología para</w:t>
      </w:r>
      <w:r>
        <w:t xml:space="preserve"> </w:t>
      </w:r>
      <w:r>
        <w:rPr>
          <w:b/>
        </w:rPr>
        <w:t xml:space="preserve">personalizar el aprendizaje</w:t>
      </w:r>
      <w:r>
        <w:t xml:space="preserve">, cerrar brechas y preparar a los chicos para un mundo donde la AI es herramienta cotidiana.</w:t>
      </w:r>
    </w:p>
    <w:p>
      <w:pPr>
        <w:pStyle w:val="BodyText"/>
      </w:pPr>
      <w:r>
        <w:t xml:space="preserve">Tres componentes: infraestructura (conectividad + dispositivos), plataforma pedagógica con tutor AI en español, y formación docente en uso pedagógico de tecnología.</w:t>
      </w:r>
    </w:p>
    <w:p>
      <w:pPr>
        <w:pStyle w:val="Heading3"/>
      </w:pPr>
      <w:bookmarkStart w:id="47" w:name="por-qué-esta-política-3"/>
      <w:r>
        <w:t xml:space="preserve">Por qué esta política</w:t>
      </w:r>
      <w:bookmarkEnd w:id="47"/>
    </w:p>
    <w:p>
      <w:pPr>
        <w:pStyle w:val="FirstParagraph"/>
      </w:pPr>
      <w:r>
        <w:t xml:space="preserve">Estonia lo hizo: desde 1997 (programa ProgeTiiger) integró tecnología en todas las escuelas. Hoy tiene el sistema e-Kool donde padres ven las notas en tiempo real, la asistencia, las tareas. Los chicos aprenden programación desde 1er grado. Estonia es</w:t>
      </w:r>
      <w:r>
        <w:t xml:space="preserve"> </w:t>
      </w:r>
      <w:r>
        <w:rPr>
          <w:b/>
        </w:rPr>
        <w:t xml:space="preserve">#1 en Europa en PISA</w:t>
      </w:r>
      <w:r>
        <w:t xml:space="preserve"> </w:t>
      </w:r>
      <w:r>
        <w:t xml:space="preserve">y lo logró siendo un país chico, ex-soviético, con recursos limitados.</w:t>
      </w:r>
    </w:p>
    <w:p>
      <w:pPr>
        <w:pStyle w:val="BodyText"/>
      </w:pPr>
      <w:r>
        <w:t xml:space="preserve">Uruguay con Plan Ceibal fue el primer país del mundo en dar una laptop a cada chico de escuela pública (2007). 18 años después, los resultados son claros: la brecha digital entre ricos y pobres se cerró, pero la</w:t>
      </w:r>
      <w:r>
        <w:t xml:space="preserve"> </w:t>
      </w:r>
      <w:r>
        <w:rPr>
          <w:b/>
        </w:rPr>
        <w:t xml:space="preserve">brecha de uso</w:t>
      </w:r>
      <w:r>
        <w:t xml:space="preserve"> </w:t>
      </w:r>
      <w:r>
        <w:t xml:space="preserve">persiste — tener el dispositivo no alcanza si no hay pedagogía detrás.</w:t>
      </w:r>
    </w:p>
    <w:p>
      <w:pPr>
        <w:pStyle w:val="BodyText"/>
      </w:pPr>
      <w:r>
        <w:t xml:space="preserve">La lección:</w:t>
      </w:r>
      <w:r>
        <w:t xml:space="preserve"> </w:t>
      </w:r>
      <w:r>
        <w:rPr>
          <w:b/>
        </w:rPr>
        <w:t xml:space="preserve">la tecnología sin pedagogía es un juguete. La pedagogía sin tecnología en 2026 es un anacronismo.</w:t>
      </w:r>
    </w:p>
    <w:p>
      <w:pPr>
        <w:pStyle w:val="BodyText"/>
      </w:pPr>
      <w:r>
        <w:t xml:space="preserve">La nueva generación de tutores AI (Khanmigo, Duolingo Max) demuestra que es posible tener un tutor personalizado para cada chico: uno que le explica con infinita paciencia, adapta la dificultad, detecta errores y los explica. Para un chico en una escuela rural de Misiones que no tiene profesor de física, un tutor AI de calidad cambia todo.</w:t>
      </w:r>
    </w:p>
    <w:p>
      <w:pPr>
        <w:pStyle w:val="Heading3"/>
      </w:pPr>
      <w:bookmarkStart w:id="48" w:name="diseño-para-argentina-3"/>
      <w:r>
        <w:t xml:space="preserve">Diseño para Argentina</w:t>
      </w:r>
      <w:bookmarkEnd w:id="48"/>
    </w:p>
    <w:p>
      <w:pPr>
        <w:pStyle w:val="FirstParagraph"/>
      </w:pPr>
      <w:r>
        <w:rPr>
          <w:b/>
        </w:rPr>
        <w:t xml:space="preserve">Componente 1 — Conectividad Universal:</w:t>
      </w:r>
      <w:r>
        <w:t xml:space="preserve"> </w:t>
      </w:r>
      <w:r>
        <w:t xml:space="preserve">- WiFi de alta velocidad en las</w:t>
      </w:r>
      <w:r>
        <w:t xml:space="preserve"> </w:t>
      </w:r>
      <w:r>
        <w:rPr>
          <w:b/>
        </w:rPr>
        <w:t xml:space="preserve">53.000 escuelas</w:t>
      </w:r>
      <w:r>
        <w:t xml:space="preserve"> </w:t>
      </w:r>
      <w:r>
        <w:t xml:space="preserve">del país (hoy 3.170+ sin conectividad)</w:t>
      </w:r>
      <w:r>
        <w:t xml:space="preserve"> </w:t>
      </w:r>
      <w:r>
        <w:t xml:space="preserve">- Prioridad: escuelas rurales y de barrios populares</w:t>
      </w:r>
      <w:r>
        <w:t xml:space="preserve"> </w:t>
      </w:r>
      <w:r>
        <w:t xml:space="preserve">- Infraestructura ARSAT + operadores privados (obligación como contraparte de uso de espectro)</w:t>
      </w:r>
      <w:r>
        <w:t xml:space="preserve"> </w:t>
      </w:r>
      <w:r>
        <w:t xml:space="preserve">- Meta: 100% de escuelas conectadas en 3 años</w:t>
      </w:r>
    </w:p>
    <w:p>
      <w:pPr>
        <w:pStyle w:val="BodyText"/>
      </w:pPr>
      <w:r>
        <w:rPr>
          <w:b/>
        </w:rPr>
        <w:t xml:space="preserve">Componente 2 — Dispositivos con Propósito:</w:t>
      </w:r>
      <w:r>
        <w:t xml:space="preserve"> </w:t>
      </w:r>
      <w:r>
        <w:t xml:space="preserve">- Tablet/laptop para cada estudiante de 4to grado a 5to año (no para los chiquitos — ellos necesitan juego y manipulación)</w:t>
      </w:r>
      <w:r>
        <w:t xml:space="preserve"> </w:t>
      </w:r>
      <w:r>
        <w:t xml:space="preserve">- Dispositivo con software educativo precargado (funciona offline)</w:t>
      </w:r>
      <w:r>
        <w:t xml:space="preserve"> </w:t>
      </w:r>
      <w:r>
        <w:t xml:space="preserve">- Renovación cada 4 años</w:t>
      </w:r>
      <w:r>
        <w:t xml:space="preserve"> </w:t>
      </w:r>
      <w:r>
        <w:t xml:space="preserve">- Reparación en la propia escuela (programa de reparadores locales)</w:t>
      </w:r>
    </w:p>
    <w:p>
      <w:pPr>
        <w:pStyle w:val="BodyText"/>
      </w:pPr>
      <w:r>
        <w:rPr>
          <w:b/>
        </w:rPr>
        <w:t xml:space="preserve">Componente 3 — Plataforma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Aprender Argentina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con Tutor AI:</w:t>
      </w:r>
      <w:r>
        <w:t xml:space="preserve"> </w:t>
      </w:r>
      <w:r>
        <w:t xml:space="preserve">- Tutor AI en español argentino que acompaña matemática, lengua, ciencias naturales y ciencias sociales</w:t>
      </w:r>
      <w:r>
        <w:t xml:space="preserve"> </w:t>
      </w:r>
      <w:r>
        <w:t xml:space="preserve">- Basado en el currículum argentino (no en el de EE.UU.)</w:t>
      </w:r>
      <w:r>
        <w:t xml:space="preserve"> </w:t>
      </w:r>
      <w:r>
        <w:t xml:space="preserve">- Personalizado: adapta ejercicios al nivel real del estudiante</w:t>
      </w:r>
      <w:r>
        <w:t xml:space="preserve"> </w:t>
      </w:r>
      <w:r>
        <w:t xml:space="preserve">- Dashboard para docentes: ven en tiempo real qué entiende y qué no cada alumno</w:t>
      </w:r>
      <w:r>
        <w:t xml:space="preserve"> </w:t>
      </w:r>
      <w:r>
        <w:t xml:space="preserve">- Funciona parcialmente offline</w:t>
      </w:r>
      <w:r>
        <w:t xml:space="preserve"> </w:t>
      </w:r>
      <w:r>
        <w:t xml:space="preserve">- Desarrollo: CONICET + universidades + empresas de tech argentinas (no comprar paquete cerrado de afuera)</w:t>
      </w:r>
    </w:p>
    <w:p>
      <w:pPr>
        <w:pStyle w:val="BodyText"/>
      </w:pPr>
      <w:r>
        <w:rPr>
          <w:b/>
        </w:rPr>
        <w:t xml:space="preserve">Componente 4 — Pensamiento Computacional (no solo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programación</w:t>
      </w:r>
      <w:r>
        <w:rPr>
          <w:b/>
        </w:rPr>
        <w:t xml:space="preserve">”</w:t>
      </w:r>
      <w:r>
        <w:rPr>
          <w:b/>
        </w:rPr>
        <w:t xml:space="preserve">):</w:t>
      </w:r>
      <w:r>
        <w:t xml:space="preserve"> </w:t>
      </w:r>
      <w:r>
        <w:t xml:space="preserve">- Desde 3er grado: lógica, resolución de problemas, algoritmos (sin computadora al inicio)</w:t>
      </w:r>
      <w:r>
        <w:t xml:space="preserve"> </w:t>
      </w:r>
      <w:r>
        <w:t xml:space="preserve">- Desde 5to grado: programación en bloques (Scratch), robótica básica</w:t>
      </w:r>
      <w:r>
        <w:t xml:space="preserve"> </w:t>
      </w:r>
      <w:r>
        <w:t xml:space="preserve">- En secundaria: programación real (Python), datos, AI, ética digital</w:t>
      </w:r>
      <w:r>
        <w:t xml:space="preserve"> </w:t>
      </w:r>
      <w:r>
        <w:t xml:space="preserve">- Integrado en el currículum (no como materia aparte)</w:t>
      </w:r>
    </w:p>
    <w:p>
      <w:pPr>
        <w:pStyle w:val="BodyText"/>
      </w:pPr>
      <w:r>
        <w:rPr>
          <w:b/>
        </w:rPr>
        <w:t xml:space="preserve">Componente 5 — Formación Docente Digital:</w:t>
      </w:r>
      <w:r>
        <w:t xml:space="preserve"> </w:t>
      </w:r>
      <w:r>
        <w:t xml:space="preserve">- Todo docente pasa por 80 horas de formación en uso pedagógico de tecnología</w:t>
      </w:r>
      <w:r>
        <w:t xml:space="preserve"> </w:t>
      </w:r>
      <w:r>
        <w:t xml:space="preserve">- No es</w:t>
      </w:r>
      <w:r>
        <w:t xml:space="preserve"> </w:t>
      </w:r>
      <w:r>
        <w:t xml:space="preserve">“</w:t>
      </w:r>
      <w:r>
        <w:t xml:space="preserve">aprender a usar una computadora</w:t>
      </w:r>
      <w:r>
        <w:t xml:space="preserve">”</w:t>
      </w:r>
      <w:r>
        <w:t xml:space="preserve"> </w:t>
      </w:r>
      <w:r>
        <w:t xml:space="preserve">— es</w:t>
      </w:r>
      <w:r>
        <w:t xml:space="preserve"> </w:t>
      </w:r>
      <w:r>
        <w:t xml:space="preserve">“</w:t>
      </w:r>
      <w:r>
        <w:t xml:space="preserve">cómo uso el tutor AI para que mis alumnos aprendan mejor</w:t>
      </w:r>
      <w:r>
        <w:t xml:space="preserve">”</w:t>
      </w:r>
      <w:r>
        <w:t xml:space="preserve"> </w:t>
      </w:r>
      <w:r>
        <w:t xml:space="preserve">- Comunidad de práctica docente online (intercambio de experiencias)</w:t>
      </w:r>
    </w:p>
    <w:p>
      <w:pPr>
        <w:pStyle w:val="BodyText"/>
      </w:pPr>
      <w:r>
        <w:rPr>
          <w:b/>
        </w:rPr>
        <w:t xml:space="preserve">Meta:</w:t>
      </w:r>
      <w:r>
        <w:t xml:space="preserve"> </w:t>
      </w:r>
      <w:r>
        <w:t xml:space="preserve">100% conectividad, 6 millones de dispositivos, tutor AI disponible para todos, pensamiento computacional integrado.</w:t>
      </w:r>
    </w:p>
    <w:p>
      <w:pPr>
        <w:pStyle w:val="Heading3"/>
      </w:pPr>
      <w:bookmarkStart w:id="49" w:name="costeo-3"/>
      <w:r>
        <w:t xml:space="preserve">Costeo</w:t>
      </w:r>
      <w:bookmarkEnd w:id="49"/>
    </w:p>
    <w:tbl>
      <w:tblPr>
        <w:tblStyle w:val="Table"/>
        <w:tblW w:type="pct" w:w="5000.0"/>
        <w:tblLook w:firstRow="1"/>
      </w:tblPr>
      <w:tblGrid>
        <w:gridCol w:w="3046"/>
        <w:gridCol w:w="48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Conectividad (53.000 escuelas)</w:t>
            </w:r>
          </w:p>
        </w:tc>
        <w:tc>
          <w:p>
            <w:pPr>
              <w:pStyle w:val="Compact"/>
              <w:jc w:val="left"/>
            </w:pPr>
            <w:r>
              <w:t xml:space="preserve">USD 400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Dispositivos (6 millones × USD 200 promedio)</w:t>
            </w:r>
          </w:p>
        </w:tc>
        <w:tc>
          <w:p>
            <w:pPr>
              <w:pStyle w:val="Compact"/>
              <w:jc w:val="left"/>
            </w:pPr>
            <w:r>
              <w:t xml:space="preserve">USD 1.200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</w:t>
            </w:r>
            <w:r>
              <w:t xml:space="preserve"> </w:t>
            </w:r>
            <w:r>
              <w:t xml:space="preserve">“</w:t>
            </w:r>
            <w:r>
              <w:t xml:space="preserve">Aprender Argentina</w:t>
            </w:r>
            <w:r>
              <w:t xml:space="preserve">”</w:t>
            </w:r>
            <w:r>
              <w:t xml:space="preserve"> </w:t>
            </w:r>
            <w:r>
              <w:t xml:space="preserve">+ Tutor AI (desarrollo y operación)</w:t>
            </w:r>
          </w:p>
        </w:tc>
        <w:tc>
          <w:p>
            <w:pPr>
              <w:pStyle w:val="Compact"/>
              <w:jc w:val="left"/>
            </w:pPr>
            <w:r>
              <w:t xml:space="preserve">USD 80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Pensamiento computacional (kits de robótica, materiales)</w:t>
            </w:r>
          </w:p>
        </w:tc>
        <w:tc>
          <w:p>
            <w:pPr>
              <w:pStyle w:val="Compact"/>
              <w:jc w:val="left"/>
            </w:pPr>
            <w:r>
              <w:t xml:space="preserve">USD 60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docente digital (300.000 docentes × 80 hs)</w:t>
            </w:r>
          </w:p>
        </w:tc>
        <w:tc>
          <w:p>
            <w:pPr>
              <w:pStyle w:val="Compact"/>
              <w:jc w:val="left"/>
            </w:pPr>
            <w:r>
              <w:t xml:space="preserve">USD 120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Mantenimiento, reparación, renovación</w:t>
            </w:r>
          </w:p>
        </w:tc>
        <w:tc>
          <w:p>
            <w:pPr>
              <w:pStyle w:val="Compact"/>
              <w:jc w:val="left"/>
            </w:pPr>
            <w:r>
              <w:t xml:space="preserve">USD 200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2.060 millones (5 años)</w:t>
            </w:r>
          </w:p>
        </w:tc>
      </w:tr>
    </w:tbl>
    <w:p>
      <w:pPr>
        <w:pStyle w:val="Heading3"/>
      </w:pPr>
      <w:bookmarkStart w:id="50" w:name="financiamiento-3"/>
      <w:r>
        <w:t xml:space="preserve">Financiamiento</w:t>
      </w:r>
      <w:bookmarkEnd w:id="5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35% — Presupuesto nacional (ENACOM + Min. Educación):</w:t>
      </w:r>
      <w:r>
        <w:t xml:space="preserve"> </w:t>
      </w:r>
      <w:r>
        <w:t xml:space="preserve">USD 721 millones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25% — BID/CAF (infraestructura digital):</w:t>
      </w:r>
      <w:r>
        <w:t xml:space="preserve"> </w:t>
      </w:r>
      <w:r>
        <w:t xml:space="preserve">USD 515 millones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20% — Obligación de operadores de telecom (contraparte por espectro):</w:t>
      </w:r>
      <w:r>
        <w:t xml:space="preserve"> </w:t>
      </w:r>
      <w:r>
        <w:t xml:space="preserve">USD 412 millones. Las empresas de telecomunicaciones usan espectro público — pueden aportar conectividad escolar como contraparte.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10% — ARSAT (infraestructura existente):</w:t>
      </w:r>
      <w:r>
        <w:t xml:space="preserve"> </w:t>
      </w:r>
      <w:r>
        <w:t xml:space="preserve">USD 206 millones en especie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10% — Cooperación + alianzas tech:</w:t>
      </w:r>
      <w:r>
        <w:t xml:space="preserve"> </w:t>
      </w:r>
      <w:r>
        <w:t xml:space="preserve">USD 206 millones (Google.org, Khan Academy, Fundación Sadosky, empresas tech argentinas)</w:t>
      </w:r>
    </w:p>
    <w:p>
      <w:pPr>
        <w:pStyle w:val="Heading3"/>
      </w:pPr>
      <w:bookmarkStart w:id="51" w:name="diálogo-con-el-marco-teórico-3"/>
      <w:r>
        <w:t xml:space="preserve">Diálogo con el marco teórico</w:t>
      </w:r>
      <w:bookmarkEnd w:id="51"/>
    </w:p>
    <w:p>
      <w:pPr>
        <w:pStyle w:val="FirstParagraph"/>
      </w:pPr>
      <w:r>
        <w:t xml:space="preserve">Esta política conecta con</w:t>
      </w:r>
      <w:r>
        <w:t xml:space="preserve"> </w:t>
      </w:r>
      <w:r>
        <w:rPr>
          <w:b/>
        </w:rPr>
        <w:t xml:space="preserve">Michel Bauwens</w:t>
      </w:r>
      <w:r>
        <w:t xml:space="preserve"> </w:t>
      </w:r>
      <w:r>
        <w:t xml:space="preserve">y los commons digitales: la plataforma</w:t>
      </w:r>
      <w:r>
        <w:t xml:space="preserve"> </w:t>
      </w:r>
      <w:r>
        <w:t xml:space="preserve">“</w:t>
      </w:r>
      <w:r>
        <w:t xml:space="preserve">Aprender Argentina</w:t>
      </w:r>
      <w:r>
        <w:t xml:space="preserve">”</w:t>
      </w:r>
      <w:r>
        <w:t xml:space="preserve"> </w:t>
      </w:r>
      <w:r>
        <w:t xml:space="preserve">sería de código abierto y propiedad pública. No es un producto de Google o Microsoft — es infraestructura educativa soberana.</w:t>
      </w:r>
    </w:p>
    <w:p>
      <w:pPr>
        <w:pStyle w:val="BodyText"/>
      </w:pPr>
      <w:r>
        <w:t xml:space="preserve">Dialoga con</w:t>
      </w:r>
      <w:r>
        <w:t xml:space="preserve"> </w:t>
      </w:r>
      <w:r>
        <w:rPr>
          <w:b/>
        </w:rPr>
        <w:t xml:space="preserve">Dani Rodrik</w:t>
      </w:r>
      <w:r>
        <w:t xml:space="preserve">: desarrollar la plataforma localmente (con CONICET, universidades, startups argentinas) es política industrial. Argentina exporta talento tech — bien podría usarlo para resolver sus propios problemas educativos.</w:t>
      </w:r>
    </w:p>
    <w:p>
      <w:pPr>
        <w:pStyle w:val="BodyText"/>
      </w:pPr>
      <w:r>
        <w:t xml:space="preserve">Se vincula con la idea de</w:t>
      </w:r>
      <w:r>
        <w:t xml:space="preserve"> </w:t>
      </w:r>
      <w:r>
        <w:rPr>
          <w:b/>
        </w:rPr>
        <w:t xml:space="preserve">justicia tecnológica</w:t>
      </w:r>
      <w:r>
        <w:t xml:space="preserve">: hoy, un chico de Recoleta tiene tutor particular + internet ilimitado + ChatGPT en su celular. Un chico de un barrio popular de La Matanza no tiene nada de eso. Un tutor AI gratuito, en su idioma, adaptado a su nivel, es la mayor igualación de oportunidades posible en 2027.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8e97e3b1360257ffaddd40c03361f380e4302fe"/>
      <w:r>
        <w:t xml:space="preserve">Política 5: Secundaria que Conecta con la Vida — Educación Técnica, Dual y para el Mundo del Trabajo</w:t>
      </w:r>
      <w:bookmarkEnd w:id="52"/>
    </w:p>
    <w:p>
      <w:pPr>
        <w:pStyle w:val="FirstParagraph"/>
      </w:pPr>
      <w:r>
        <w:rPr>
          <w:i/>
        </w:rPr>
        <w:t xml:space="preserve">Inspirada en Alemania (sistema dual), Colombia (Escuela Nueva), Dinamarca (folk high schools) y la educación para la era AI</w:t>
      </w:r>
    </w:p>
    <w:p>
      <w:pPr>
        <w:pStyle w:val="Heading3"/>
      </w:pPr>
      <w:bookmarkStart w:id="53" w:name="qué-es-4"/>
      <w:r>
        <w:t xml:space="preserve">Qué es</w:t>
      </w:r>
      <w:bookmarkEnd w:id="53"/>
    </w:p>
    <w:p>
      <w:pPr>
        <w:pStyle w:val="FirstParagraph"/>
      </w:pPr>
      <w:r>
        <w:t xml:space="preserve">Una reforma de la escuela secundaria que la parte en dos: un tronco común de formación integral (hasta 3er año) y un tramo final (4to y 5to) con tres opciones igualmente valoradas: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Bachillerato académico</w:t>
      </w:r>
      <w:r>
        <w:t xml:space="preserve"> </w:t>
      </w:r>
      <w:r>
        <w:t xml:space="preserve">(para quien quiere ir a la universidad)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Educación técnica-profesional renovada</w:t>
      </w:r>
      <w:r>
        <w:t xml:space="preserve"> </w:t>
      </w:r>
      <w:r>
        <w:t xml:space="preserve">(para quien quiere trabajar con un oficio calificado)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Sistema dual</w:t>
      </w:r>
      <w:r>
        <w:t xml:space="preserve"> </w:t>
      </w:r>
      <w:r>
        <w:t xml:space="preserve">(mitad en la escuela, mitad en una empresa/organización — aprender haciendo)</w:t>
      </w:r>
    </w:p>
    <w:p>
      <w:pPr>
        <w:pStyle w:val="FirstParagraph"/>
      </w:pPr>
      <w:r>
        <w:t xml:space="preserve">Las tres opciones dan título y las tres permiten acceder a la universidad después. No hay caminos de primera y de segunda.</w:t>
      </w:r>
    </w:p>
    <w:p>
      <w:pPr>
        <w:pStyle w:val="Heading3"/>
      </w:pPr>
      <w:bookmarkStart w:id="54" w:name="por-qué-esta-política-4"/>
      <w:r>
        <w:t xml:space="preserve">Por qué esta política</w:t>
      </w:r>
      <w:bookmarkEnd w:id="54"/>
    </w:p>
    <w:p>
      <w:pPr>
        <w:pStyle w:val="FirstParagraph"/>
      </w:pPr>
      <w:r>
        <w:t xml:space="preserve">Alemania tiene el</w:t>
      </w:r>
      <w:r>
        <w:t xml:space="preserve"> </w:t>
      </w:r>
      <w:r>
        <w:rPr>
          <w:b/>
        </w:rPr>
        <w:t xml:space="preserve">sistema dual</w:t>
      </w:r>
      <w:r>
        <w:t xml:space="preserve"> </w:t>
      </w:r>
      <w:r>
        <w:t xml:space="preserve">más desarrollado del mundo: los jóvenes pasan 2-3 días en la empresa y 2-3 en la escuela técnica. Resultado: desempleo juvenil del</w:t>
      </w:r>
      <w:r>
        <w:t xml:space="preserve"> </w:t>
      </w:r>
      <w:r>
        <w:rPr>
          <w:b/>
        </w:rPr>
        <w:t xml:space="preserve">5,8%</w:t>
      </w:r>
      <w:r>
        <w:t xml:space="preserve"> </w:t>
      </w:r>
      <w:r>
        <w:t xml:space="preserve">(vs. 24,1% en Argentina). El 60% de los jóvenes alemanes pasan por formación dual.</w:t>
      </w:r>
    </w:p>
    <w:p>
      <w:pPr>
        <w:pStyle w:val="BodyText"/>
      </w:pPr>
      <w:r>
        <w:t xml:space="preserve">El problema argentino es doble: la secundaria no prepara para la universidad (48,6% no sabe matemática básica) ni para el trabajo (no hay formación práctica). El 73% de los universitarios abandona. Y los que no van a la universidad no tienen oficio calificado. Es un sistema que no sirve para nadie.</w:t>
      </w:r>
    </w:p>
    <w:p>
      <w:pPr>
        <w:pStyle w:val="BodyText"/>
      </w:pPr>
      <w:r>
        <w:t xml:space="preserve">Colombia con</w:t>
      </w:r>
      <w:r>
        <w:t xml:space="preserve"> </w:t>
      </w:r>
      <w:r>
        <w:rPr>
          <w:b/>
        </w:rPr>
        <w:t xml:space="preserve">Escuela Nueva</w:t>
      </w:r>
      <w:r>
        <w:t xml:space="preserve"> </w:t>
      </w:r>
      <w:r>
        <w:t xml:space="preserve">demostró que en contextos rurales y vulnerables se puede hacer educación flexible, multigrado, conectada con la comunidad. Dinamarca con las</w:t>
      </w:r>
      <w:r>
        <w:t xml:space="preserve"> </w:t>
      </w:r>
      <w:r>
        <w:rPr>
          <w:b/>
        </w:rPr>
        <w:t xml:space="preserve">folk high schools</w:t>
      </w:r>
      <w:r>
        <w:t xml:space="preserve"> </w:t>
      </w:r>
      <w:r>
        <w:t xml:space="preserve">mostró que hay educación valiosa más allá del título: formación para la vida, para la ciudadanía, para encontrar sentido.</w:t>
      </w:r>
    </w:p>
    <w:p>
      <w:pPr>
        <w:pStyle w:val="BodyText"/>
      </w:pPr>
      <w:r>
        <w:t xml:space="preserve">En un mundo donde la AI va a hacer mucho del trabajo</w:t>
      </w:r>
      <w:r>
        <w:t xml:space="preserve"> </w:t>
      </w:r>
      <w:r>
        <w:t xml:space="preserve">“</w:t>
      </w:r>
      <w:r>
        <w:t xml:space="preserve">rutinario</w:t>
      </w:r>
      <w:r>
        <w:t xml:space="preserve">”</w:t>
      </w:r>
      <w:r>
        <w:t xml:space="preserve">, los oficios del futuro son: cuidado (enfermería, acompañamiento, educación), creatividad (diseño, arte, gastronomía), mantenimiento de sistemas complejos (energía solar, robótica, infraestructura), regeneración ambiental, y trabajo comunitario. La secundaria debería preparar para eso.</w:t>
      </w:r>
    </w:p>
    <w:p>
      <w:pPr>
        <w:pStyle w:val="Heading3"/>
      </w:pPr>
      <w:bookmarkStart w:id="55" w:name="diseño-para-argentina-4"/>
      <w:r>
        <w:t xml:space="preserve">Diseño para Argentina</w:t>
      </w:r>
      <w:bookmarkEnd w:id="55"/>
    </w:p>
    <w:p>
      <w:pPr>
        <w:pStyle w:val="FirstParagraph"/>
      </w:pPr>
      <w:r>
        <w:rPr>
          <w:b/>
        </w:rPr>
        <w:t xml:space="preserve">Componente 1 — Tronco Común Renovado (1ro a 3ro):</w:t>
      </w:r>
      <w:r>
        <w:t xml:space="preserve"> </w:t>
      </w:r>
      <w:r>
        <w:t xml:space="preserve">- Lengua, matemática, ciencias, historia, educación socioemocional</w:t>
      </w:r>
      <w:r>
        <w:t xml:space="preserve"> </w:t>
      </w:r>
      <w:r>
        <w:t xml:space="preserve">- Pensamiento computacional y alfabetización digital</w:t>
      </w:r>
      <w:r>
        <w:t xml:space="preserve"> </w:t>
      </w:r>
      <w:r>
        <w:t xml:space="preserve">- Educación financiera básica</w:t>
      </w:r>
      <w:r>
        <w:t xml:space="preserve"> </w:t>
      </w:r>
      <w:r>
        <w:t xml:space="preserve">- Un</w:t>
      </w:r>
      <w:r>
        <w:t xml:space="preserve"> </w:t>
      </w:r>
      <w:r>
        <w:t xml:space="preserve">“</w:t>
      </w:r>
      <w:r>
        <w:t xml:space="preserve">taller rotativo</w:t>
      </w:r>
      <w:r>
        <w:t xml:space="preserve">”</w:t>
      </w:r>
      <w:r>
        <w:t xml:space="preserve"> </w:t>
      </w:r>
      <w:r>
        <w:t xml:space="preserve">cuatrimestral: programación, gastronomía, carpintería, huerta, electrónica, arte, enfermería básica (para que los chicos descubran qué les gusta)</w:t>
      </w:r>
    </w:p>
    <w:p>
      <w:pPr>
        <w:pStyle w:val="BodyText"/>
      </w:pPr>
      <w:r>
        <w:rPr>
          <w:b/>
        </w:rPr>
        <w:t xml:space="preserve">Componente 2 — Bachillerato Académico (4to y 5to):</w:t>
      </w:r>
      <w:r>
        <w:t xml:space="preserve"> </w:t>
      </w:r>
      <w:r>
        <w:t xml:space="preserve">- Profundización en ciencias, humanidades o arte</w:t>
      </w:r>
      <w:r>
        <w:t xml:space="preserve"> </w:t>
      </w:r>
      <w:r>
        <w:t xml:space="preserve">- Preparación para exámenes de ingreso universitario</w:t>
      </w:r>
      <w:r>
        <w:t xml:space="preserve"> </w:t>
      </w:r>
      <w:r>
        <w:t xml:space="preserve">- Tutorías AI personalizadas (conectado con Política 4)</w:t>
      </w:r>
    </w:p>
    <w:p>
      <w:pPr>
        <w:pStyle w:val="BodyText"/>
      </w:pPr>
      <w:r>
        <w:rPr>
          <w:b/>
        </w:rPr>
        <w:t xml:space="preserve">Componente 3 — Técnica-Profesional Renovada (4to y 5to):</w:t>
      </w:r>
      <w:r>
        <w:t xml:space="preserve"> </w:t>
      </w:r>
      <w:r>
        <w:t xml:space="preserve">- Actualización de las 1.600 escuelas técnicas existentes</w:t>
      </w:r>
      <w:r>
        <w:t xml:space="preserve"> </w:t>
      </w:r>
      <w:r>
        <w:t xml:space="preserve">- Nuevas especialidades: energía renovable, agricultura regenerativa, robótica, desarrollo de software, cuidado de personas, gastronomía sustentable, construcción ecológica</w:t>
      </w:r>
      <w:r>
        <w:t xml:space="preserve"> </w:t>
      </w:r>
      <w:r>
        <w:t xml:space="preserve">- Equipamiento moderno (talleres, laboratorios, herramientas)</w:t>
      </w:r>
      <w:r>
        <w:t xml:space="preserve"> </w:t>
      </w:r>
      <w:r>
        <w:t xml:space="preserve">- Certificación de competencias reconocida por el mercado laboral</w:t>
      </w:r>
    </w:p>
    <w:p>
      <w:pPr>
        <w:pStyle w:val="BodyText"/>
      </w:pPr>
      <w:r>
        <w:rPr>
          <w:b/>
        </w:rPr>
        <w:t xml:space="preserve">Componente 4 — Sistema Dual (4to y 5to):</w:t>
      </w:r>
      <w:r>
        <w:t xml:space="preserve"> </w:t>
      </w:r>
      <w:r>
        <w:t xml:space="preserve">- 2,5 días en escuela + 2,5 días en empresa/cooperativa/organización social</w:t>
      </w:r>
      <w:r>
        <w:t xml:space="preserve"> </w:t>
      </w:r>
      <w:r>
        <w:t xml:space="preserve">- El estudiante cobra una beca-salario (no trabaja gratis)</w:t>
      </w:r>
      <w:r>
        <w:t xml:space="preserve"> </w:t>
      </w:r>
      <w:r>
        <w:t xml:space="preserve">- Tutor empresarial + tutor escolar</w:t>
      </w:r>
      <w:r>
        <w:t xml:space="preserve"> </w:t>
      </w:r>
      <w:r>
        <w:t xml:space="preserve">- 5.000 empresas y organizaciones adheridas en 5 años</w:t>
      </w:r>
      <w:r>
        <w:t xml:space="preserve"> </w:t>
      </w:r>
      <w:r>
        <w:t xml:space="preserve">- Prioridad: empresas de energía renovable, tech, salud, construcción, agroecología</w:t>
      </w:r>
    </w:p>
    <w:p>
      <w:pPr>
        <w:pStyle w:val="BodyText"/>
      </w:pPr>
      <w:r>
        <w:rPr>
          <w:b/>
        </w:rPr>
        <w:t xml:space="preserve">Componente 5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Escuelas de Vida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(inspiradas en folk high schools danesas):</w:t>
      </w:r>
      <w:r>
        <w:t xml:space="preserve"> </w:t>
      </w:r>
      <w:r>
        <w:t xml:space="preserve">- 50 Escuelas de Vida en todo el país para jóvenes de 18-25 que abandonaron la secundaria</w:t>
      </w:r>
      <w:r>
        <w:t xml:space="preserve"> </w:t>
      </w:r>
      <w:r>
        <w:t xml:space="preserve">- Sin exámenes, sin títulos formales — formación para la vida: oficios, ciudadanía, autoconocimiento, proyecto personal</w:t>
      </w:r>
      <w:r>
        <w:t xml:space="preserve"> </w:t>
      </w:r>
      <w:r>
        <w:t xml:space="preserve">- Residenciales (internado de 3-6 meses)</w:t>
      </w:r>
      <w:r>
        <w:t xml:space="preserve"> </w:t>
      </w:r>
      <w:r>
        <w:t xml:space="preserve">- Puerta de reingreso al sistema formal si lo desean</w:t>
      </w:r>
    </w:p>
    <w:p>
      <w:pPr>
        <w:pStyle w:val="BodyText"/>
      </w:pPr>
      <w:r>
        <w:rPr>
          <w:b/>
        </w:rPr>
        <w:t xml:space="preserve">Meta:</w:t>
      </w:r>
      <w:r>
        <w:t xml:space="preserve"> </w:t>
      </w:r>
      <w:r>
        <w:t xml:space="preserve">Que en 2031, el 70% de los estudiantes termine la secundaria (hoy: ~50%). Desempleo juvenil reducido al 15% (hoy: 24%).</w:t>
      </w:r>
    </w:p>
    <w:p>
      <w:pPr>
        <w:pStyle w:val="Heading3"/>
      </w:pPr>
      <w:bookmarkStart w:id="56" w:name="costeo-4"/>
      <w:r>
        <w:t xml:space="preserve">Costeo</w:t>
      </w:r>
      <w:bookmarkEnd w:id="56"/>
    </w:p>
    <w:tbl>
      <w:tblPr>
        <w:tblStyle w:val="Table"/>
        <w:tblW w:type="pct" w:w="5000.0"/>
        <w:tblLook w:firstRow="1"/>
      </w:tblPr>
      <w:tblGrid>
        <w:gridCol w:w="3046"/>
        <w:gridCol w:w="48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Talleres rotativos en escuelas (equipamiento + insumos)</w:t>
            </w:r>
          </w:p>
        </w:tc>
        <w:tc>
          <w:p>
            <w:pPr>
              <w:pStyle w:val="Compact"/>
              <w:jc w:val="left"/>
            </w:pPr>
            <w:r>
              <w:t xml:space="preserve">USD 200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Actualización de 1.600 escuelas técnicas</w:t>
            </w:r>
          </w:p>
        </w:tc>
        <w:tc>
          <w:p>
            <w:pPr>
              <w:pStyle w:val="Compact"/>
              <w:jc w:val="left"/>
            </w:pPr>
            <w:r>
              <w:t xml:space="preserve">USD 500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dual: becas-salario (20.000 estudiantes/año × 5 años)</w:t>
            </w:r>
          </w:p>
        </w:tc>
        <w:tc>
          <w:p>
            <w:pPr>
              <w:pStyle w:val="Compact"/>
              <w:jc w:val="left"/>
            </w:pPr>
            <w:r>
              <w:t xml:space="preserve">USD 300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de tutores empresariales y escolares</w:t>
            </w:r>
          </w:p>
        </w:tc>
        <w:tc>
          <w:p>
            <w:pPr>
              <w:pStyle w:val="Compact"/>
              <w:jc w:val="left"/>
            </w:pPr>
            <w:r>
              <w:t xml:space="preserve">USD 40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Escuelas de Vida (construcción + operación)</w:t>
            </w:r>
          </w:p>
        </w:tc>
        <w:tc>
          <w:p>
            <w:pPr>
              <w:pStyle w:val="Compact"/>
              <w:jc w:val="left"/>
            </w:pPr>
            <w:r>
              <w:t xml:space="preserve">USD 150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Nuevas especialidades (docentes, equipos, materiales)</w:t>
            </w:r>
          </w:p>
        </w:tc>
        <w:tc>
          <w:p>
            <w:pPr>
              <w:pStyle w:val="Compact"/>
              <w:jc w:val="left"/>
            </w:pPr>
            <w:r>
              <w:t xml:space="preserve">USD 100 millones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1.290 millones (5 años)</w:t>
            </w:r>
          </w:p>
        </w:tc>
      </w:tr>
    </w:tbl>
    <w:p>
      <w:pPr>
        <w:pStyle w:val="Heading3"/>
      </w:pPr>
      <w:bookmarkStart w:id="57" w:name="financiamiento-4"/>
      <w:r>
        <w:t xml:space="preserve">Financiamiento</w:t>
      </w:r>
      <w:bookmarkEnd w:id="5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40% — Presupuesto nacional:</w:t>
      </w:r>
      <w:r>
        <w:t xml:space="preserve"> </w:t>
      </w:r>
      <w:r>
        <w:t xml:space="preserve">USD 516 millones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25% — BID/CAF (desarrollo productivo y educación):</w:t>
      </w:r>
      <w:r>
        <w:t xml:space="preserve"> </w:t>
      </w:r>
      <w:r>
        <w:t xml:space="preserve">USD 322,5 millones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20% — Contribución de empresas adheridas al sistema dual:</w:t>
      </w:r>
      <w:r>
        <w:t xml:space="preserve"> </w:t>
      </w:r>
      <w:r>
        <w:t xml:space="preserve">USD 258 millones. En Alemania, las empresas financian el 70% del sistema dual porque les conviene: forman a sus propios empleados.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10% — Provincias:</w:t>
      </w:r>
      <w:r>
        <w:t xml:space="preserve"> </w:t>
      </w:r>
      <w:r>
        <w:t xml:space="preserve">USD 129 millones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5% — Cooperación (Alemania GIZ para sistema dual, Dinamarca para folk high schools):</w:t>
      </w:r>
      <w:r>
        <w:t xml:space="preserve"> </w:t>
      </w:r>
      <w:r>
        <w:t xml:space="preserve">USD 64,5 millones</w:t>
      </w:r>
    </w:p>
    <w:p>
      <w:pPr>
        <w:pStyle w:val="Heading3"/>
      </w:pPr>
      <w:bookmarkStart w:id="58" w:name="diálogo-con-el-marco-teórico-4"/>
      <w:r>
        <w:t xml:space="preserve">Diálogo con el marco teórico</w:t>
      </w:r>
      <w:bookmarkEnd w:id="58"/>
    </w:p>
    <w:p>
      <w:pPr>
        <w:pStyle w:val="FirstParagraph"/>
      </w:pPr>
      <w:r>
        <w:t xml:space="preserve">Esta política dialoga con</w:t>
      </w:r>
      <w:r>
        <w:t xml:space="preserve"> </w:t>
      </w:r>
      <w:r>
        <w:rPr>
          <w:b/>
        </w:rPr>
        <w:t xml:space="preserve">Jason Hickel</w:t>
      </w:r>
      <w:r>
        <w:t xml:space="preserve"> </w:t>
      </w:r>
      <w:r>
        <w:t xml:space="preserve">y el post-crecimiento: si el futuro no es producir más cosas sino vivir mejor, la educación tiene que preparar para cuidar, para crear, para regenerar — no solo para</w:t>
      </w:r>
      <w:r>
        <w:t xml:space="preserve"> </w:t>
      </w:r>
      <w:r>
        <w:t xml:space="preserve">“</w:t>
      </w:r>
      <w:r>
        <w:t xml:space="preserve">competir en el mercado global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Conecta con</w:t>
      </w:r>
      <w:r>
        <w:t xml:space="preserve"> </w:t>
      </w:r>
      <w:r>
        <w:rPr>
          <w:b/>
        </w:rPr>
        <w:t xml:space="preserve">Rutger Bregman</w:t>
      </w:r>
      <w:r>
        <w:t xml:space="preserve"> </w:t>
      </w:r>
      <w:r>
        <w:t xml:space="preserve">y la idea de una sociedad donde el trabajo tiene sentido: las Escuelas de Vida son para jóvenes que el sistema expulsó. No los culpamos — les ofrecemos un espacio para encontrar su camino. Es la segunda oportunidad que toda sociedad decente debería ofrecer.</w:t>
      </w:r>
    </w:p>
    <w:p>
      <w:pPr>
        <w:pStyle w:val="BodyText"/>
      </w:pPr>
      <w:r>
        <w:t xml:space="preserve">Se vincula con</w:t>
      </w:r>
      <w:r>
        <w:t xml:space="preserve"> </w:t>
      </w:r>
      <w:r>
        <w:rPr>
          <w:b/>
        </w:rPr>
        <w:t xml:space="preserve">Elinor Ostrom</w:t>
      </w:r>
      <w:r>
        <w:t xml:space="preserve">: el sistema dual funciona porque es gobernanza compartida entre Estado, empresa y comunidad. Nadie lo resuelve solo.</w:t>
      </w:r>
    </w:p>
    <w:p>
      <w:pPr>
        <w:pStyle w:val="BodyText"/>
      </w:pPr>
      <w:r>
        <w:t xml:space="preserve">Y tiene un componente de honestidad brutal:</w:t>
      </w:r>
      <w:r>
        <w:t xml:space="preserve"> </w:t>
      </w:r>
      <w:r>
        <w:rPr>
          <w:b/>
        </w:rPr>
        <w:t xml:space="preserve">la mitad de los chicos argentinos no va a ir a la universidad, y eso está perfecto</w:t>
      </w:r>
      <w:r>
        <w:t xml:space="preserve">. Lo que no está perfecto es que no tengan ninguna alternativa digna. La educación técnica y dual es esa alternativa.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síntesis-las-5-políticas-juntas"/>
      <w:r>
        <w:t xml:space="preserve">Síntesis: Las 5 Políticas Juntas</w:t>
      </w:r>
      <w:bookmarkEnd w:id="59"/>
    </w:p>
    <w:tbl>
      <w:tblPr>
        <w:tblStyle w:val="Table"/>
        <w:tblW w:type="pct" w:w="5000.0"/>
        <w:tblLook w:firstRow="1"/>
      </w:tblPr>
      <w:tblGrid>
        <w:gridCol w:w="1584"/>
        <w:gridCol w:w="3168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Inversión (5 años)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central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Primera Infancia Universal</w:t>
            </w:r>
          </w:p>
        </w:tc>
        <w:tc>
          <w:p>
            <w:pPr>
              <w:pStyle w:val="Compact"/>
              <w:jc w:val="left"/>
            </w:pPr>
            <w:r>
              <w:t xml:space="preserve">USD 2.250M</w:t>
            </w:r>
          </w:p>
        </w:tc>
        <w:tc>
          <w:p>
            <w:pPr>
              <w:pStyle w:val="Compact"/>
              <w:jc w:val="left"/>
            </w:pPr>
            <w:r>
              <w:t xml:space="preserve">180.000 niños en centros de calidad, cobertura 0-3 al 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Escuelas del Siglo XXI</w:t>
            </w:r>
          </w:p>
        </w:tc>
        <w:tc>
          <w:p>
            <w:pPr>
              <w:pStyle w:val="Compact"/>
              <w:jc w:val="left"/>
            </w:pPr>
            <w:r>
              <w:t xml:space="preserve">USD 850M</w:t>
            </w:r>
          </w:p>
        </w:tc>
        <w:tc>
          <w:p>
            <w:pPr>
              <w:pStyle w:val="Compact"/>
              <w:jc w:val="left"/>
            </w:pPr>
            <w:r>
              <w:t xml:space="preserve">Alfabetización al 90%, matemática mínima al 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Docentes de Élite</w:t>
            </w:r>
          </w:p>
        </w:tc>
        <w:tc>
          <w:p>
            <w:pPr>
              <w:pStyle w:val="Compact"/>
              <w:jc w:val="left"/>
            </w:pPr>
            <w:r>
              <w:t xml:space="preserve">USD 4.350M</w:t>
            </w:r>
          </w:p>
        </w:tc>
        <w:tc>
          <w:p>
            <w:pPr>
              <w:pStyle w:val="Compact"/>
              <w:jc w:val="left"/>
            </w:pPr>
            <w:r>
              <w:t xml:space="preserve">Salario digno, formación de excelencia, profesión prestigiosa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Escuela Digital + AI</w:t>
            </w:r>
          </w:p>
        </w:tc>
        <w:tc>
          <w:p>
            <w:pPr>
              <w:pStyle w:val="Compact"/>
              <w:jc w:val="left"/>
            </w:pPr>
            <w:r>
              <w:t xml:space="preserve">USD 2.060M</w:t>
            </w:r>
          </w:p>
        </w:tc>
        <w:tc>
          <w:p>
            <w:pPr>
              <w:pStyle w:val="Compact"/>
              <w:jc w:val="left"/>
            </w:pPr>
            <w:r>
              <w:t xml:space="preserve">100% conectividad, tutor AI para todos, pensamiento computacional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Secundaria para la Vida</w:t>
            </w:r>
          </w:p>
        </w:tc>
        <w:tc>
          <w:p>
            <w:pPr>
              <w:pStyle w:val="Compact"/>
              <w:jc w:val="left"/>
            </w:pPr>
            <w:r>
              <w:t xml:space="preserve">USD 1.290M</w:t>
            </w:r>
          </w:p>
        </w:tc>
        <w:tc>
          <w:p>
            <w:pPr>
              <w:pStyle w:val="Compact"/>
              <w:jc w:val="left"/>
            </w:pPr>
            <w:r>
              <w:t xml:space="preserve">Terminación 70%, sistema dual, Escuelas de Vida</w:t>
            </w:r>
          </w:p>
        </w:tc>
      </w:tr>
    </w:tbl>
    <w:p>
      <w:pPr>
        <w:pStyle w:val="BodyText"/>
      </w:pPr>
      <w:r>
        <w:rPr>
          <w:b/>
        </w:rPr>
        <w:t xml:space="preserve">Inversión total en 5 años: USD 10.800 millones</w:t>
      </w:r>
      <w:r>
        <w:t xml:space="preserve"> </w:t>
      </w:r>
      <w:r>
        <w:rPr>
          <w:b/>
        </w:rPr>
        <w:t xml:space="preserve">Costo anual: USD 2.160 millones/año</w:t>
      </w:r>
    </w:p>
    <w:p>
      <w:pPr>
        <w:pStyle w:val="Heading3"/>
      </w:pPr>
      <w:bookmarkStart w:id="60" w:name="el-costo-en-perspectiva"/>
      <w:r>
        <w:t xml:space="preserve">El costo en perspectiva</w:t>
      </w:r>
      <w:bookmarkEnd w:id="60"/>
    </w:p>
    <w:p>
      <w:pPr>
        <w:numPr>
          <w:ilvl w:val="0"/>
          <w:numId w:val="1008"/>
        </w:numPr>
        <w:pStyle w:val="Compact"/>
      </w:pPr>
      <w:r>
        <w:t xml:space="preserve">El PBI de Argentina es ~USD 640.000 millones</w:t>
      </w:r>
    </w:p>
    <w:p>
      <w:pPr>
        <w:numPr>
          <w:ilvl w:val="0"/>
          <w:numId w:val="1008"/>
        </w:numPr>
        <w:pStyle w:val="Compact"/>
      </w:pPr>
      <w:r>
        <w:t xml:space="preserve">USD 2.160M/año =</w:t>
      </w:r>
      <w:r>
        <w:t xml:space="preserve"> </w:t>
      </w:r>
      <w:r>
        <w:rPr>
          <w:b/>
        </w:rPr>
        <w:t xml:space="preserve">0,34% del PBI</w:t>
      </w:r>
    </w:p>
    <w:p>
      <w:pPr>
        <w:numPr>
          <w:ilvl w:val="0"/>
          <w:numId w:val="1008"/>
        </w:numPr>
        <w:pStyle w:val="Compact"/>
      </w:pPr>
      <w:r>
        <w:t xml:space="preserve">La Ley de Educación exige el</w:t>
      </w:r>
      <w:r>
        <w:t xml:space="preserve"> </w:t>
      </w:r>
      <w:r>
        <w:rPr>
          <w:b/>
        </w:rPr>
        <w:t xml:space="preserve">6% del PBI</w:t>
      </w:r>
      <w:r>
        <w:t xml:space="preserve">: USD 38.400 millones/año</w:t>
      </w:r>
    </w:p>
    <w:p>
      <w:pPr>
        <w:numPr>
          <w:ilvl w:val="0"/>
          <w:numId w:val="1008"/>
        </w:numPr>
        <w:pStyle w:val="Compact"/>
      </w:pPr>
      <w:r>
        <w:t xml:space="preserve">Hoy se gasta el 0,73% del PBI: USD 4.672 millones</w:t>
      </w:r>
    </w:p>
    <w:p>
      <w:pPr>
        <w:numPr>
          <w:ilvl w:val="0"/>
          <w:numId w:val="1008"/>
        </w:numPr>
        <w:pStyle w:val="Compact"/>
      </w:pPr>
      <w:r>
        <w:t xml:space="preserve">Si se cumpliera la ley,</w:t>
      </w:r>
      <w:r>
        <w:t xml:space="preserve"> </w:t>
      </w:r>
      <w:r>
        <w:rPr>
          <w:b/>
        </w:rPr>
        <w:t xml:space="preserve">habría USD 33.700 millones adicionales por año</w:t>
      </w:r>
      <w:r>
        <w:t xml:space="preserve"> </w:t>
      </w:r>
      <w:r>
        <w:t xml:space="preserve">para educación</w:t>
      </w:r>
    </w:p>
    <w:p>
      <w:pPr>
        <w:numPr>
          <w:ilvl w:val="0"/>
          <w:numId w:val="1008"/>
        </w:numPr>
        <w:pStyle w:val="Compact"/>
      </w:pPr>
      <w:r>
        <w:t xml:space="preserve">Este plan entero cabe</w:t>
      </w:r>
      <w:r>
        <w:t xml:space="preserve"> </w:t>
      </w:r>
      <w:r>
        <w:rPr>
          <w:b/>
        </w:rPr>
        <w:t xml:space="preserve">15 veces</w:t>
      </w:r>
      <w:r>
        <w:t xml:space="preserve"> </w:t>
      </w:r>
      <w:r>
        <w:t xml:space="preserve">dentro de lo que la ley manda y no se cumple</w:t>
      </w:r>
    </w:p>
    <w:p>
      <w:pPr>
        <w:pStyle w:val="FirstParagraph"/>
      </w:pPr>
      <w:r>
        <w:rPr>
          <w:b/>
        </w:rPr>
        <w:t xml:space="preserve">El problema de la educación argentina no es de dinero. Es que no se cumple la ley, no se priorizan los primeros años, no se paga a los docentes, y no se enseña para el mundo que viene. Todo eso se puede cambiar.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elaborado: Febrero 2026</w:t>
      </w:r>
      <w:r>
        <w:t xml:space="preserve"> </w:t>
      </w:r>
      <w:r>
        <w:rPr>
          <w:i/>
        </w:rPr>
        <w:t xml:space="preserve">Proyecto: Argentina Próspera 2027-2031</w:t>
      </w:r>
      <w:r>
        <w:t xml:space="preserve"> </w:t>
      </w:r>
      <w:r>
        <w:rPr>
          <w:i/>
        </w:rPr>
        <w:t xml:space="preserve">Fuentes: INDEC, PISA/OECD, UNESCO, Ministerio de Educación, CTERA, BID, Banco Mundial, Plan Ceibal, INET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2026-02-23T20:34:00Z</dcterms:created>
  <dcterms:modified xsi:type="dcterms:W3CDTF">2026-02-23T20:34:00Z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