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2nss565yi4q" w:id="0"/>
      <w:bookmarkEnd w:id="0"/>
      <w:r w:rsidDel="00000000" w:rsidR="00000000" w:rsidRPr="00000000">
        <w:rPr>
          <w:rtl w:val="0"/>
        </w:rPr>
        <w:t xml:space="preserve">OS2021 - Domaći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smmk3y72ipr" w:id="1"/>
      <w:bookmarkEnd w:id="1"/>
      <w:r w:rsidDel="00000000" w:rsidR="00000000" w:rsidRPr="00000000">
        <w:rPr>
          <w:rtl w:val="0"/>
        </w:rPr>
        <w:t xml:space="preserve">Promena boje ekrana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Cilj domaćeg zadatka je izmeniti xv6 sistem tako da podržava promenu boje slova i pozadine za čitav ekran. Završen domaći treba da sadrži sledeće funkcionalnosti: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Prikaz i sakrivanje menija za izbor boje.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Kretanje kroz meni i izbor stavke.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Izbor boje za pozadinu i za slova na ekranu.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Kôd koji treba koristiti kao polaznu tačku za domaći zadatak može da se dohvati pomoću komande: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git://github.com/RAFOperativniSistemi/xv6-raf --branch vezbe3 domaci1</w:t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Na materijalima postoji snimak koji demonstrira kako izgleda rad sistema sa urađenim zadatkom.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ec30mrgfmvkf" w:id="2"/>
      <w:bookmarkEnd w:id="2"/>
      <w:r w:rsidDel="00000000" w:rsidR="00000000" w:rsidRPr="00000000">
        <w:rPr>
          <w:rtl w:val="0"/>
        </w:rPr>
        <w:t xml:space="preserve">Predaja i rokovi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Zadatak se predaje putem mail-a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bmilojkovic@raf.rs</w:t>
        </w:r>
      </w:hyperlink>
      <w:r w:rsidDel="00000000" w:rsidR="00000000" w:rsidRPr="00000000">
        <w:rPr>
          <w:rtl w:val="0"/>
        </w:rPr>
        <w:t xml:space="preserve"> ili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mveniger@raf.rs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Obavezno izvršiti komandu “make clean” pre predaje, pošto Google mail neće dozvoliti predaju rada koji u sebi sadrži izvršni kod. Direktorijum koji sadrži xv6 kod (zvaće se “domaci1”, ako je skinut pomoću git komande navedene kasnije u ovom dokumentu) preimenovati na sledeći način: “os_2021_d1_ime_prezime_ind”.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Npr. “os_2021_d1_student_studentic_rn0101”.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Arhivirati ovaj direktorijum (.zip) i arhivu poslati kao attachment uz mail. Naziv arhive mora da bude u obliku: “os_2021_d1_ime_prezime_ind.zip”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Npr. “os_2021_d1_student_studentic_rn0101.zip”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 tekstu mail-a obavezno navesti: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Ime i prezime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Broj indeksa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Grupa, po zvaničnom spisku, ili “ponovac” za ponovce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Subject mail-a mora da bude u obliku: “[OS 2021] D1 ime_prezime_ind”.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Npr. “[OS 2021] D1 student_studentic_rn0101”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Rok za predaju je: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Četvrtak, 25. mart 23:59:59 za grupu koja sluša OS četvrtkom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Petak, 26. mart 23:59:59 za grupe koje slušaju OS petkom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Ponedeljak, 29. mart 23:59:59 za grupu koja sluša OS ponedeljkom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Utorak, 30. mart 23:59:59 za grupe koja slušaju OS utorkom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Rok je definisan po grupi kojoj student zvanično pripada. Studeni koju slušaju vežbe van svog termina i dalje moraju da poštuju termine na osnovu zvaničnog spiska. Za sve ponovce se primenjuje najkasniji rok.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Neće se pregledati zadaci (tj. biće dodeljeno 0 poena) ako se desi bilo koje od: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Sadržaj mail-a nije po navedenom obliku.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Subject mail-a nije po navedenom obliku.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Naziv arhive nije po navedenom obliku.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Predaja se desi nakon navedenog roka.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Kod se ne kompajluje.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Kod nije uredno uvučen.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Odbrana domaćih zadataka je obavezna. Termin za odbranu prvog domaćeg zadatka će biti subota 03. april. Odbrane će se vršiti po grupama. Grupe će biti formirane i objavljene u četvrtak 01. aprila. Ako ste iz bilo kog razloga sprečeni da prisustvujete odbrani, obavezno to najavite što pre, kako bismo mogli da zakažemo vanredni termin za odbranu.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Svrha odbrane je da se pokaže autentičnost zadatka. Ovo podrazumeva odgovaranje na pitanja u vezi načina izrade zadatka, ili izvršavanje neke izmene nad zadatkom na licu mesta. </w:t>
      </w:r>
      <w:r w:rsidDel="00000000" w:rsidR="00000000" w:rsidRPr="00000000">
        <w:rPr>
          <w:u w:val="single"/>
          <w:rtl w:val="0"/>
        </w:rPr>
        <w:t xml:space="preserve">U slučaju da odbrana nije uspešna, zadatak se boduje sa -5 bodova umesto namenjenog broja bodova.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both"/>
        <w:rPr/>
      </w:pPr>
      <w:bookmarkStart w:colFirst="0" w:colLast="0" w:name="_u6fpoa45ni2y" w:id="3"/>
      <w:bookmarkEnd w:id="3"/>
      <w:r w:rsidDel="00000000" w:rsidR="00000000" w:rsidRPr="00000000">
        <w:rPr>
          <w:rtl w:val="0"/>
        </w:rPr>
        <w:t xml:space="preserve">Prikazivanje i sakrivanje tabele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Neophodno je podržati prikaz tabele sa bojama, i omogućiti korisniku kretanje kroz tu tabelu i izbor stavke. U tabelu se ulazi tako što se drži pritisnut taster &lt;ALT&gt;, i pritisne kombinacija slova: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</w:t>
      </w:r>
      <w:r w:rsidDel="00000000" w:rsidR="00000000" w:rsidRPr="00000000">
        <w:rPr>
          <w:rtl w:val="0"/>
        </w:rPr>
        <w:t xml:space="preserve">. Treba da bude moguće i puštanje tastera &lt;ALT&gt; između pojedinačnih slova, dok god ništa drugo nije pritisnuto između pojedinačnih slova. Ista kombinacija tastera treba da sakrije tabelu i vrati korisnika u normalan režim rada. Dok je tabela prikazana, ništa osim tastera za kretanje kroz tabelu ne treba da ima efekat na terminal. Taster &lt;ALT&gt; ne treba da bude pritisnut dok se radi sa tabelom - samo pri njenom prikazivanju i sakrivanju. Nakon što se tabela skloni sa ekrana, na njenom mestu treba da se pojavi ono što se na tom mestu nalazilo pre nego što se tabela pojavila.</w:t>
        <w:br w:type="textWrapping"/>
      </w:r>
    </w:p>
    <w:p w:rsidR="00000000" w:rsidDel="00000000" w:rsidP="00000000" w:rsidRDefault="00000000" w:rsidRPr="00000000" w14:paraId="00000031">
      <w:pPr>
        <w:pStyle w:val="Heading1"/>
        <w:jc w:val="both"/>
        <w:rPr/>
      </w:pPr>
      <w:bookmarkStart w:colFirst="0" w:colLast="0" w:name="_oyoderdh1qm6" w:id="4"/>
      <w:bookmarkEnd w:id="4"/>
      <w:r w:rsidDel="00000000" w:rsidR="00000000" w:rsidRPr="00000000">
        <w:rPr>
          <w:rtl w:val="0"/>
        </w:rPr>
        <w:t xml:space="preserve">Pozicija i izgled tabele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Tabela se nalazi u gornjem desnom ćošku ekrana, i treba da ima dve kolone: jednu za izbor boje slova, i drugu za izbor boje pozadine. Obe kolone imaju po osam stavki - jednu za svaku osnovnu boju podržanu u xv6: Black, Blue, Green, Aqua, Red, Purple, Yellow, White. Tabela treba da bude prikazana u jarko beloj boji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0xf</w:t>
      </w:r>
      <w:r w:rsidDel="00000000" w:rsidR="00000000" w:rsidRPr="00000000">
        <w:rPr>
          <w:rtl w:val="0"/>
        </w:rPr>
        <w:t xml:space="preserve">) na crnoj pozadini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0x0</w:t>
      </w:r>
      <w:r w:rsidDel="00000000" w:rsidR="00000000" w:rsidRPr="00000000">
        <w:rPr>
          <w:rtl w:val="0"/>
        </w:rPr>
        <w:t xml:space="preserve">). Tabela se prikazuje u ovim bojama čak i ako je neka druga kombinacija boja selektovana za ostatak terminala. Trenutna pozicija unutar tabele treba da bude označena obrnutim bojama - crnim slovima na jarko beloj pozadini. U narednom primeru je korisnik postavio kursor u tabeli na stavku “Green” u prvoj koloni.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/---FG--- ---BG---\</w:t>
        <w:br w:type="textWrapping"/>
        <w:t xml:space="preserve">|Black   |Black   |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|Blue    |Blue    |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Green   </w:t>
      </w: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|Green   |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|Aqua    |Aqua    |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|Red     |Red     |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|Purple  |Purple  |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|Yellow  |Yellow  |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|White   |White   |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Roboto Mono" w:cs="Roboto Mono" w:eastAsia="Roboto Mono" w:hAnsi="Roboto Mono"/>
          <w:color w:val="ffffff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highlight w:val="black"/>
          <w:rtl w:val="0"/>
        </w:rPr>
        <w:t xml:space="preserve">\-----------------/</w:t>
      </w:r>
    </w:p>
    <w:p w:rsidR="00000000" w:rsidDel="00000000" w:rsidP="00000000" w:rsidRDefault="00000000" w:rsidRPr="00000000" w14:paraId="0000003C">
      <w:pPr>
        <w:pStyle w:val="Heading1"/>
        <w:jc w:val="both"/>
        <w:rPr/>
      </w:pPr>
      <w:bookmarkStart w:colFirst="0" w:colLast="0" w:name="_br01fs1fnh9g" w:id="5"/>
      <w:bookmarkEnd w:id="5"/>
      <w:r w:rsidDel="00000000" w:rsidR="00000000" w:rsidRPr="00000000">
        <w:rPr>
          <w:rtl w:val="0"/>
        </w:rPr>
        <w:t xml:space="preserve">Rad sa tabelom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Kretanje kroz tabelu se vrši pomoću tastera: w, a, s, i d, i to konkretno: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 - kretanje gore.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 - kretanje dole.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- kretanje levo (tj. promena aktivne kolone).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 - kretanje desno (tj. promena aktivne kolone).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Za izbor stavke u tabeli se koriste tasteri e i r, i to konkretno: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 - bira trenutno selektovanu boju u njenom osnovnom obliku.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 - bira trenutno selektovanu boju u njenom svetlijem obliku.</w:t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u3lzt9ulc81x" w:id="6"/>
      <w:bookmarkEnd w:id="6"/>
      <w:r w:rsidDel="00000000" w:rsidR="00000000" w:rsidRPr="00000000">
        <w:rPr>
          <w:rtl w:val="0"/>
        </w:rPr>
        <w:t xml:space="preserve">Bodovanje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Zadatak se boduje na sledeći način: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Prikazivanje i sakrivanje tabele</w:t>
        <w:tab/>
        <w:tab/>
        <w:t xml:space="preserve">= 6 bodova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Pozicija i izgled tabele</w:t>
        <w:tab/>
        <w:tab/>
        <w:tab/>
        <w:t xml:space="preserve">= 3 boda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Rad sa tabelom i promena boje</w:t>
        <w:tab/>
        <w:tab/>
        <w:t xml:space="preserve">= 6 bodova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U slučaju da je neka od stavki implementirana parcijalno, biće dodeljeni parcijalni poeni.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milojkovic@raf.rs" TargetMode="External"/><Relationship Id="rId7" Type="http://schemas.openxmlformats.org/officeDocument/2006/relationships/hyperlink" Target="mailto:mveniger@raf.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