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Benefits Overview</w:t>
      </w:r>
    </w:p>
    <w:p>
      <w:r>
        <w:t>Summary of the benefits package for new hires.</w:t>
      </w:r>
    </w:p>
    <w:p>
      <w:pPr>
        <w:pStyle w:val="Heading1"/>
      </w:pPr>
      <w:r>
        <w:t>Health</w:t>
      </w:r>
    </w:p>
    <w:p>
      <w:pPr>
        <w:pStyle w:val="ListBullet"/>
      </w:pPr>
      <w:r>
        <w:t>100% employee premium covered</w:t>
      </w:r>
    </w:p>
    <w:p>
      <w:pPr>
        <w:pStyle w:val="ListBullet"/>
      </w:pPr>
      <w:r>
        <w:t>60% dependent premium covered</w:t>
      </w:r>
    </w:p>
    <w:p>
      <w:pPr>
        <w:pStyle w:val="ListBullet"/>
      </w:pPr>
      <w:r>
        <w:t>Dental and vision included</w:t>
      </w:r>
    </w:p>
    <w:p>
      <w:pPr>
        <w:pStyle w:val="Heading1"/>
      </w:pPr>
      <w:r>
        <w:t>Wellness</w:t>
      </w:r>
    </w:p>
    <w:p>
      <w:pPr>
        <w:pStyle w:val="ListBullet"/>
      </w:pPr>
      <w:r>
        <w:t>Annual wellness budget of 500 EUR</w:t>
      </w:r>
    </w:p>
    <w:p>
      <w:pPr>
        <w:pStyle w:val="ListBullet"/>
      </w:pPr>
      <w:r>
        <w:t>Employee assistance program</w:t>
      </w:r>
    </w:p>
    <w:p>
      <w:pPr>
        <w:pStyle w:val="Heading1"/>
      </w:pPr>
      <w:r>
        <w:t>Retirement</w:t>
      </w:r>
    </w:p>
    <w:p>
      <w:pPr>
        <w:pStyle w:val="ListBullet"/>
      </w:pPr>
      <w:r>
        <w:t>Employer pension match up to 5%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