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Fractal Research Ecosystem – Protocol Patch v0.4</w:t>
      </w:r>
    </w:p>
    <w:p>
      <w:r>
        <w:t>This patch records the architectural discussion that followed the decision to postpone prompting Claude. It preserves both the human reasoning and the AI reasoning separately to maximise transparency.</w:t>
      </w:r>
    </w:p>
    <w:p>
      <w:pPr>
        <w:pStyle w:val="Heading2"/>
      </w:pPr>
      <w:r>
        <w:t>1. Architectural Turning Point</w:t>
      </w:r>
    </w:p>
    <w:p>
      <w:r>
        <w:rPr>
          <w:b/>
          <w:color w:val="007800"/>
        </w:rPr>
        <w:t xml:space="preserve">Human (Max): </w:t>
      </w:r>
      <w:r>
        <w:t>Requested the first prompt for Claude to begin implementation.</w:t>
      </w:r>
    </w:p>
    <w:p>
      <w:r>
        <w:rPr>
          <w:b/>
          <w:color w:val="0046A0"/>
        </w:rPr>
        <w:t xml:space="preserve">AI: </w:t>
      </w:r>
      <w:r>
        <w:t>Suggested delaying prompting until the project's minimal architecture had been discovered, arguing that stable abstractions should precede implementation.</w:t>
      </w:r>
    </w:p>
    <w:p>
      <w:pPr>
        <w:pStyle w:val="Heading2"/>
      </w:pPr>
      <w:r>
        <w:t>2. Human Reflection</w:t>
      </w:r>
    </w:p>
    <w:p>
      <w:r>
        <w:rPr>
          <w:b/>
          <w:color w:val="007800"/>
        </w:rPr>
        <w:t xml:space="preserve">Human (Max): </w:t>
      </w:r>
      <w:r>
        <w:t>Reframed the project around one universal research framework instead of separate engines. Information became the universal primitive. Scientific disciplines differ mainly in content, not research structure. Research begins with a research object containing recursively nested workspaces populated by operators such as datasets, statistics, simulations, text and AI.</w:t>
      </w:r>
    </w:p>
    <w:p>
      <w:pPr>
        <w:pStyle w:val="Heading2"/>
      </w:pPr>
      <w:r>
        <w:t>3. AI Summary</w:t>
      </w:r>
    </w:p>
    <w:p>
      <w:r>
        <w:rPr>
          <w:b/>
          <w:color w:val="0046A0"/>
        </w:rPr>
        <w:t xml:space="preserve">AI: </w:t>
      </w:r>
      <w:r>
        <w:t>Proposed reducing the architecture to a small set of universal concepts: objects, spaces, relationships, operations and views. Recommended separating the data model from the 3D visual representation and treating every entered object as opening another space.</w:t>
      </w:r>
    </w:p>
    <w:p>
      <w:pPr>
        <w:pStyle w:val="Heading2"/>
      </w:pPr>
      <w:r>
        <w:t>4. Human Remarks</w:t>
      </w:r>
    </w:p>
    <w:p>
      <w:r>
        <w:rPr>
          <w:b/>
          <w:color w:val="007800"/>
        </w:rPr>
        <w:t xml:space="preserve">Human (Max): </w:t>
      </w:r>
      <w:r>
        <w:t>Navigation should support double-click, menu open and immersive zoom. The galaxy represents an intelligible intermediate scale. Empty space should eventually be surrounded by research tools like professional creative software. Hashing and provenance deserve deeper investigation.</w:t>
      </w:r>
    </w:p>
    <w:p>
      <w:pPr>
        <w:pStyle w:val="Heading2"/>
      </w:pPr>
      <w:r>
        <w:t>5. Current Kernel</w:t>
      </w:r>
    </w:p>
    <w:p>
      <w:r>
        <w:t>Root Galaxy → Root Space → Create Object → Enter Object → New Space → Repeat recursively.</w:t>
      </w:r>
    </w:p>
    <w:p>
      <w:pPr>
        <w:pStyle w:val="Heading2"/>
      </w:pPr>
      <w:r>
        <w:t>6. Transparency Principle</w:t>
      </w:r>
    </w:p>
    <w:p>
      <w:r>
        <w:t>Future protocol documents should continue distinguishing human ideas from AI proposals so readers can reconstruct how the architecture evolved.</w:t>
      </w:r>
    </w:p>
    <w:p>
      <w:pPr>
        <w:pStyle w:val="Heading2"/>
      </w:pPr>
      <w:r>
        <w:t>7. Open Questions (TBD)</w:t>
      </w:r>
    </w:p>
    <w:p>
      <w:r>
        <w:t>1. Root galaxy: ordinary object or special application object?</w:t>
        <w:br/>
        <w:t>2. Should all objects remain visually identical initially?</w:t>
        <w:br/>
        <w:t>3. Should spatial position eventually carry semantic meaning?</w:t>
        <w:br/>
        <w:t>4. One universal shell or separate container/operator shells?</w:t>
        <w:br/>
        <w:t>5. What is the minimal persistence model?</w:t>
        <w:br/>
        <w:t>6. How should hashing and provenance be integrated?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