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Fractal Research Ecosystem – Protocol Master Template</w:t>
      </w:r>
    </w:p>
    <w:p>
      <w:r>
        <w:t>Canonical template for all future Fractal protocol patches.</w:t>
      </w:r>
    </w:p>
    <w:p>
      <w:pPr>
        <w:pStyle w:val="Heading2"/>
      </w:pPr>
      <w:r>
        <w:t>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Protocol Version</w:t>
            </w:r>
          </w:p>
        </w:tc>
        <w:tc>
          <w:tcPr>
            <w:tcW w:type="dxa" w:w="4320"/>
          </w:tcPr>
          <w:p>
            <w:r>
              <w:t>v0.8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2026-07-22</w:t>
            </w:r>
          </w:p>
        </w:tc>
      </w:tr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Protocol Process Management</w:t>
            </w:r>
          </w:p>
        </w:tc>
      </w:tr>
      <w:tr>
        <w:tc>
          <w:tcPr>
            <w:tcW w:type="dxa" w:w="4320"/>
          </w:tcPr>
          <w:p>
            <w:r>
              <w:t>Parent Protocol</w:t>
            </w:r>
          </w:p>
        </w:tc>
        <w:tc>
          <w:tcPr>
            <w:tcW w:type="dxa" w:w="4320"/>
          </w:tcPr>
          <w:p>
            <w:r>
              <w:t>v0.7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ChatGPT</w:t>
            </w:r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>
              <w:t>Max</w:t>
            </w:r>
          </w:p>
        </w:tc>
      </w:tr>
      <w:tr>
        <w:tc>
          <w:tcPr>
            <w:tcW w:type="dxa" w:w="4320"/>
          </w:tcPr>
          <w:p>
            <w:r>
              <w:t>Discussion Range</w:t>
            </w:r>
          </w:p>
        </w:tc>
        <w:tc>
          <w:tcPr>
            <w:tcW w:type="dxa" w:w="4320"/>
          </w:tcPr>
          <w:p>
            <w:r>
              <w:t>Since v0.7</w:t>
            </w:r>
          </w:p>
        </w:tc>
      </w:tr>
    </w:tbl>
    <w:p>
      <w:pPr>
        <w:pStyle w:val="Heading2"/>
      </w:pPr>
      <w:r>
        <w:t>1. Context</w:t>
      </w:r>
    </w:p>
    <w:p>
      <w:r>
        <w:t>Following Protocol v0.7, the discussion shifted from software architecture to the process of documenting architectural decisions. The objective became making protocol generation reliable, repeatable and eventually automatable.</w:t>
      </w:r>
    </w:p>
    <w:p>
      <w:pPr>
        <w:pStyle w:val="Heading2"/>
      </w:pPr>
      <w:r>
        <w:t>2. Questions Investigated</w:t>
      </w:r>
    </w:p>
    <w:p>
      <w:r>
        <w:t>• How can protocol generation remain consistent across sessions?</w:t>
        <w:br/>
        <w:t>• Should a master template be introduced?</w:t>
        <w:br/>
        <w:t>• How should protocol versions be managed?</w:t>
        <w:br/>
        <w:t>• How can future automation fit into the workflow?</w:t>
      </w:r>
    </w:p>
    <w:p>
      <w:pPr>
        <w:pStyle w:val="Heading2"/>
      </w:pPr>
      <w:r>
        <w:t>3. Human Input (Max)</w:t>
      </w:r>
    </w:p>
    <w:p>
      <w:r>
        <w:rPr>
          <w:b/>
          <w:color w:val="007800"/>
        </w:rPr>
        <w:t xml:space="preserve">Human (Max): </w:t>
      </w:r>
      <w:r>
        <w:t xml:space="preserve"> Preferred a simple workflow: continue brainstorming naturally, then generate sequential protocol documents. Proposed storing them in a local FRACTAL folder and using a single reusable master template. Clarified that the template itself should become the stable reference.</w:t>
      </w:r>
    </w:p>
    <w:p>
      <w:pPr>
        <w:pStyle w:val="Heading2"/>
      </w:pPr>
      <w:r>
        <w:t>4. AI Input</w:t>
      </w:r>
    </w:p>
    <w:p>
      <w:r>
        <w:rPr>
          <w:b/>
          <w:color w:val="0046A0"/>
        </w:rPr>
        <w:t xml:space="preserve">AI: </w:t>
      </w:r>
      <w:r>
        <w:t xml:space="preserve"> Proposed separating protocol content from protocol structure by introducing a canonical master template. Recommended versioning the template independently, using it as the formatting reference for every new protocol, and later automating numbering and generation.</w:t>
      </w:r>
    </w:p>
    <w:p>
      <w:pPr>
        <w:pStyle w:val="Heading2"/>
      </w:pPr>
      <w:r>
        <w:t>5. Jointly Derived Conclusions</w:t>
      </w:r>
    </w:p>
    <w:p>
      <w:r>
        <w:t>Adopt Option 1: maintain one Master Template stored in the FRACTAL folder. Future protocol requests will use this template as the canonical document structure.</w:t>
      </w:r>
    </w:p>
    <w:p>
      <w:pPr>
        <w:pStyle w:val="Heading2"/>
      </w:pPr>
      <w:r>
        <w:t>6. Current Architectural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Decision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  <w:tc>
          <w:tcPr>
            <w:tcW w:type="dxa" w:w="1728"/>
          </w:tcPr>
          <w:p>
            <w:r>
              <w:t>Revision Trigger</w:t>
            </w:r>
          </w:p>
        </w:tc>
      </w:tr>
      <w:tr>
        <w:tc>
          <w:tcPr>
            <w:tcW w:type="dxa" w:w="1728"/>
          </w:tcPr>
          <w:p>
            <w:r>
              <w:t>D-005</w:t>
            </w:r>
          </w:p>
        </w:tc>
        <w:tc>
          <w:tcPr>
            <w:tcW w:type="dxa" w:w="1728"/>
          </w:tcPr>
          <w:p>
            <w:r>
              <w:t>Protocols use a canonical Master Template</w:t>
            </w:r>
          </w:p>
        </w:tc>
        <w:tc>
          <w:tcPr>
            <w:tcW w:type="dxa" w:w="1728"/>
          </w:tcPr>
          <w:p>
            <w:r>
              <w:t>Working Decision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Revise only if the template proves insufficient.</w:t>
            </w:r>
          </w:p>
        </w:tc>
      </w:tr>
    </w:tbl>
    <w:p>
      <w:pPr>
        <w:pStyle w:val="Heading2"/>
      </w:pPr>
      <w:r>
        <w:t>7. Alternatives Considered</w:t>
      </w:r>
    </w:p>
    <w:p>
      <w:r>
        <w:t>Reconstruct the formatting from memory each time. Rejected because it introduces gradual inconsistencies.</w:t>
      </w:r>
    </w:p>
    <w:p>
      <w:pPr>
        <w:pStyle w:val="Heading2"/>
      </w:pPr>
      <w:r>
        <w:t>8. Assumptions</w:t>
      </w:r>
    </w:p>
    <w:p>
      <w:r>
        <w:t>The template remains stable while protocol content evolves independently.</w:t>
      </w:r>
    </w:p>
    <w:p>
      <w:pPr>
        <w:pStyle w:val="Heading2"/>
      </w:pPr>
      <w:r>
        <w:t>9. Architectural Consequences</w:t>
      </w:r>
    </w:p>
    <w:p>
      <w:r>
        <w:t>Documentation becomes reproducible and easier for future AI tools to parse. The protocol methodology itself becomes version-controlled.</w:t>
      </w:r>
    </w:p>
    <w:p>
      <w:pPr>
        <w:pStyle w:val="Heading2"/>
      </w:pPr>
      <w:r>
        <w:t>10. Decision Ledger Changes</w:t>
      </w:r>
    </w:p>
    <w:p>
      <w:r>
        <w:t>Added working decision D-005 introducing the canonical Master Template workflow.</w:t>
      </w:r>
    </w:p>
    <w:p>
      <w:pPr>
        <w:pStyle w:val="Heading2"/>
      </w:pPr>
      <w:r>
        <w:t>11. Open Questions (TBD)</w:t>
      </w:r>
    </w:p>
    <w:p>
      <w:r>
        <w:t>• Should protocol generation later become a one-click feature inside Fractal?</w:t>
        <w:br/>
        <w:t>• Should the template evolve into a Constitution + Blueprint + Ledger ecosystem?</w:t>
      </w:r>
    </w:p>
    <w:p>
      <w:pPr>
        <w:pStyle w:val="Heading2"/>
      </w:pPr>
      <w:r>
        <w:t>12. Next Line of Research</w:t>
      </w:r>
    </w:p>
    <w:p>
      <w:r>
        <w:t>Return to the architecture of universal shells, capabilities and integration adapters.</w:t>
      </w:r>
    </w:p>
    <w:p>
      <w:pPr>
        <w:pStyle w:val="Heading2"/>
      </w:pPr>
      <w:r>
        <w:t>Protocol Rules</w:t>
      </w:r>
    </w:p>
    <w:p>
      <w:r>
        <w:t>• Keep this structure unchanged.</w:t>
        <w:br/>
        <w:t>• Separate Human and AI contributions.</w:t>
        <w:br/>
        <w:t>• Do not convert hypotheses into decisions.</w:t>
        <w:br/>
        <w:t>• Explicitly list unresolved questions.</w:t>
        <w:br/>
        <w:t>• Preserve architectural reasoning.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