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Fractal Research Ecosystem – Protocol Master Template</w:t>
      </w:r>
    </w:p>
    <w:p>
      <w:r>
        <w:t>Canonical template for all future Fractal protocol patches.</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Protocol Version</w:t>
            </w:r>
          </w:p>
        </w:tc>
        <w:tc>
          <w:tcPr>
            <w:tcW w:type="dxa" w:w="4320"/>
          </w:tcPr>
          <w:p>
            <w:r>
              <w:t>v0.9</w:t>
            </w:r>
          </w:p>
        </w:tc>
      </w:tr>
      <w:tr>
        <w:tc>
          <w:tcPr>
            <w:tcW w:type="dxa" w:w="4320"/>
          </w:tcPr>
          <w:p>
            <w:r>
              <w:t>Date</w:t>
            </w:r>
          </w:p>
        </w:tc>
        <w:tc>
          <w:tcPr>
            <w:tcW w:type="dxa" w:w="4320"/>
          </w:tcPr>
          <w:p>
            <w:r>
              <w:t>2026-07-22</w:t>
            </w:r>
          </w:p>
        </w:tc>
      </w:tr>
      <w:tr>
        <w:tc>
          <w:tcPr>
            <w:tcW w:type="dxa" w:w="4320"/>
          </w:tcPr>
          <w:p>
            <w:r>
              <w:t>Topic</w:t>
            </w:r>
          </w:p>
        </w:tc>
        <w:tc>
          <w:tcPr>
            <w:tcW w:type="dxa" w:w="4320"/>
          </w:tcPr>
          <w:p>
            <w:r>
              <w:t>Universal Language &amp; Shell Architecture</w:t>
            </w:r>
          </w:p>
        </w:tc>
      </w:tr>
      <w:tr>
        <w:tc>
          <w:tcPr>
            <w:tcW w:type="dxa" w:w="4320"/>
          </w:tcPr>
          <w:p>
            <w:r>
              <w:t>Parent Protocol</w:t>
            </w:r>
          </w:p>
        </w:tc>
        <w:tc>
          <w:tcPr>
            <w:tcW w:type="dxa" w:w="4320"/>
          </w:tcPr>
          <w:p>
            <w:r>
              <w:t>v0.8</w:t>
            </w:r>
          </w:p>
        </w:tc>
      </w:tr>
      <w:tr>
        <w:tc>
          <w:tcPr>
            <w:tcW w:type="dxa" w:w="4320"/>
          </w:tcPr>
          <w:p>
            <w:r>
              <w:t>Status</w:t>
            </w:r>
          </w:p>
        </w:tc>
        <w:tc>
          <w:tcPr>
            <w:tcW w:type="dxa" w:w="4320"/>
          </w:tcPr>
          <w:p>
            <w:r>
              <w:t>Draft</w:t>
            </w:r>
          </w:p>
        </w:tc>
      </w:tr>
      <w:tr>
        <w:tc>
          <w:tcPr>
            <w:tcW w:type="dxa" w:w="4320"/>
          </w:tcPr>
          <w:p>
            <w:r>
              <w:t>Prepared By</w:t>
            </w:r>
          </w:p>
        </w:tc>
        <w:tc>
          <w:tcPr>
            <w:tcW w:type="dxa" w:w="4320"/>
          </w:tcPr>
          <w:p>
            <w:r>
              <w:t>ChatGPT</w:t>
            </w:r>
          </w:p>
        </w:tc>
      </w:tr>
      <w:tr>
        <w:tc>
          <w:tcPr>
            <w:tcW w:type="dxa" w:w="4320"/>
          </w:tcPr>
          <w:p>
            <w:r>
              <w:t>Reviewed By</w:t>
            </w:r>
          </w:p>
        </w:tc>
        <w:tc>
          <w:tcPr>
            <w:tcW w:type="dxa" w:w="4320"/>
          </w:tcPr>
          <w:p>
            <w:r>
              <w:t>Max</w:t>
            </w:r>
          </w:p>
        </w:tc>
      </w:tr>
      <w:tr>
        <w:tc>
          <w:tcPr>
            <w:tcW w:type="dxa" w:w="4320"/>
          </w:tcPr>
          <w:p>
            <w:r>
              <w:t>Discussion Range</w:t>
            </w:r>
          </w:p>
        </w:tc>
        <w:tc>
          <w:tcPr>
            <w:tcW w:type="dxa" w:w="4320"/>
          </w:tcPr>
          <w:p>
            <w:r>
              <w:t>Since v0.8</w:t>
            </w:r>
          </w:p>
        </w:tc>
      </w:tr>
    </w:tbl>
    <w:p>
      <w:pPr>
        <w:pStyle w:val="Heading2"/>
      </w:pPr>
      <w:r>
        <w:t>1. Context</w:t>
      </w:r>
    </w:p>
    <w:p>
      <w:r>
        <w:t>The discussion returned to the architectural kernel, focusing on whether Fractal requires a universal data language or a different abstraction for communication between software components.</w:t>
      </w:r>
    </w:p>
    <w:p>
      <w:pPr>
        <w:pStyle w:val="Heading2"/>
      </w:pPr>
      <w:r>
        <w:t>2. Questions Investigated</w:t>
      </w:r>
    </w:p>
    <w:p>
      <w:r>
        <w:t>• Is a universal data format required?</w:t>
        <w:br/>
        <w:t>• What is the smallest interaction contract between components?</w:t>
        <w:br/>
        <w:t>• Should all shells remain universal?</w:t>
        <w:br/>
        <w:t>• How should native and third-party software integrate?</w:t>
      </w:r>
    </w:p>
    <w:p>
      <w:pPr>
        <w:pStyle w:val="Heading2"/>
      </w:pPr>
      <w:r>
        <w:t>3. Human Input (Max)</w:t>
      </w:r>
    </w:p>
    <w:p>
      <w:r>
        <w:rPr>
          <w:b/>
          <w:color w:val="007800"/>
        </w:rPr>
        <w:t xml:space="preserve">Human (Max): </w:t>
      </w:r>
      <w:r>
        <w:t xml:space="preserve"> Questioned the need for a universal language and proposed treating shells as adapters, inspired by DAWs. Suggested two fundamental shell classes: Galaxy shells organise information, while Operator shells expose capabilities. Proposed native operators for core functionality and third-party or existing software integrations for advanced workflows.</w:t>
      </w:r>
    </w:p>
    <w:p>
      <w:pPr>
        <w:pStyle w:val="Heading2"/>
      </w:pPr>
      <w:r>
        <w:t>4. AI Input</w:t>
      </w:r>
    </w:p>
    <w:p>
      <w:r>
        <w:rPr>
          <w:b/>
          <w:color w:val="0046A0"/>
        </w:rPr>
        <w:t xml:space="preserve">AI: </w:t>
      </w:r>
      <w:r>
        <w:t xml:space="preserve"> Proposed shifting from a universal data format to a universal interaction contract based on typed inputs and outputs. Initially explored three behavioural classes before converging with the user's proposal that two shell classes are sufficient if presentation, editing and computation are all treated as operator capabilities.</w:t>
      </w:r>
    </w:p>
    <w:p>
      <w:pPr>
        <w:pStyle w:val="Heading2"/>
      </w:pPr>
      <w:r>
        <w:t>5. Jointly Derived Conclusions</w:t>
      </w:r>
    </w:p>
    <w:p>
      <w:r>
        <w:t>Two-shell architecture adopted as the current working hypothesis.</w:t>
        <w:br/>
        <w:br/>
        <w:t>Galaxy Shell: Organises and contains information by opening recursive spaces.</w:t>
        <w:br/>
        <w:br/>
        <w:t>Operator Shell: Provides a capability that presents, edits, translates, transforms, generates or retrieves information. Native and third-party operators share the same capability contract.</w:t>
      </w:r>
    </w:p>
    <w:p>
      <w:pPr>
        <w:pStyle w:val="Heading2"/>
      </w:pPr>
      <w:r>
        <w:t>6. Current Architectural Decisions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Decision</w:t>
            </w:r>
          </w:p>
        </w:tc>
        <w:tc>
          <w:tcPr>
            <w:tcW w:type="dxa" w:w="1728"/>
          </w:tcPr>
          <w:p>
            <w:r>
              <w:t>Status</w:t>
            </w:r>
          </w:p>
        </w:tc>
        <w:tc>
          <w:tcPr>
            <w:tcW w:type="dxa" w:w="1728"/>
          </w:tcPr>
          <w:p>
            <w:r>
              <w:t>Confidence</w:t>
            </w:r>
          </w:p>
        </w:tc>
        <w:tc>
          <w:tcPr>
            <w:tcW w:type="dxa" w:w="1728"/>
          </w:tcPr>
          <w:p>
            <w:r>
              <w:t>Revision Trigger</w:t>
            </w:r>
          </w:p>
        </w:tc>
      </w:tr>
      <w:tr>
        <w:tc>
          <w:tcPr>
            <w:tcW w:type="dxa" w:w="1728"/>
          </w:tcPr>
          <w:p>
            <w:r>
              <w:t>D-006</w:t>
            </w:r>
          </w:p>
        </w:tc>
        <w:tc>
          <w:tcPr>
            <w:tcW w:type="dxa" w:w="1728"/>
          </w:tcPr>
          <w:p>
            <w:r>
              <w:t>Two fundamental shell classes</w:t>
            </w:r>
          </w:p>
        </w:tc>
        <w:tc>
          <w:tcPr>
            <w:tcW w:type="dxa" w:w="1728"/>
          </w:tcPr>
          <w:p>
            <w:r>
              <w:t>Working Decision</w:t>
            </w:r>
          </w:p>
        </w:tc>
        <w:tc>
          <w:tcPr>
            <w:tcW w:type="dxa" w:w="1728"/>
          </w:tcPr>
          <w:p>
            <w:r>
              <w:t>Medium-High</w:t>
            </w:r>
          </w:p>
        </w:tc>
        <w:tc>
          <w:tcPr>
            <w:tcW w:type="dxa" w:w="1728"/>
          </w:tcPr>
          <w:p>
            <w:r>
              <w:t>Revise only if a third irreducible behavioural class emerges.</w:t>
            </w:r>
          </w:p>
        </w:tc>
      </w:tr>
    </w:tbl>
    <w:p>
      <w:pPr>
        <w:pStyle w:val="Heading2"/>
      </w:pPr>
      <w:r>
        <w:t>7. Alternatives Considered</w:t>
      </w:r>
    </w:p>
    <w:p>
      <w:r>
        <w:t>Universal shell only; separate information objects; universal data format. All remain possible references but are currently less compelling than the two-shell model.</w:t>
      </w:r>
    </w:p>
    <w:p>
      <w:pPr>
        <w:pStyle w:val="Heading2"/>
      </w:pPr>
      <w:r>
        <w:t>8. Assumptions</w:t>
      </w:r>
    </w:p>
    <w:p>
      <w:r>
        <w:t>Operator complexity is irrelevant to architecture. A text editor and a CFD solver differ only by capability, not by shell type.</w:t>
      </w:r>
    </w:p>
    <w:p>
      <w:pPr>
        <w:pStyle w:val="Heading2"/>
      </w:pPr>
      <w:r>
        <w:t>9. Architectural Consequences</w:t>
      </w:r>
    </w:p>
    <w:p>
      <w:r>
        <w:t>The architecture becomes analogous to an operating system: galaxies resemble recursive containers, while operators resemble applications or plug-ins. Future integrations with Jupyter, AI systems or specialist software become adapter implementations rather than architectural exceptions.</w:t>
      </w:r>
    </w:p>
    <w:p>
      <w:pPr>
        <w:pStyle w:val="Heading2"/>
      </w:pPr>
      <w:r>
        <w:t>10. Decision Ledger Changes</w:t>
      </w:r>
    </w:p>
    <w:p>
      <w:r>
        <w:t>Added D-006: Current working architecture consists of Galaxy shells and Operator shells.</w:t>
      </w:r>
    </w:p>
    <w:p>
      <w:pPr>
        <w:pStyle w:val="Heading2"/>
      </w:pPr>
      <w:r>
        <w:t>11. Open Questions (TBD)</w:t>
      </w:r>
    </w:p>
    <w:p>
      <w:r>
        <w:t>• What is the complete capability contract?</w:t>
        <w:br/>
        <w:t>• What input/output port types are required?</w:t>
        <w:br/>
        <w:t>• How should operators declare permissions and execution environments?</w:t>
      </w:r>
    </w:p>
    <w:p>
      <w:pPr>
        <w:pStyle w:val="Heading2"/>
      </w:pPr>
      <w:r>
        <w:t>12. Next Line of Research</w:t>
      </w:r>
    </w:p>
    <w:p>
      <w:r>
        <w:t>Define the universal capability contract shared by all operator shells.</w:t>
      </w:r>
    </w:p>
    <w:p>
      <w:pPr>
        <w:pStyle w:val="Heading2"/>
      </w:pPr>
      <w:r>
        <w:t>Protocol Rules</w:t>
      </w:r>
    </w:p>
    <w:p>
      <w:r>
        <w:t>• Keep this structure unchanged.</w:t>
        <w:br/>
        <w:t>• Separate Human and AI contributions.</w:t>
        <w:br/>
        <w:t>• Do not convert hypotheses into decisions.</w:t>
        <w:br/>
        <w:t>• Explicitly list unresolved questions.</w:t>
        <w:br/>
        <w:t>• Preserve architectural reasoning.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