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Fractal Project Governance Protocol v0.2</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Protocol Series</w:t>
            </w:r>
          </w:p>
        </w:tc>
        <w:tc>
          <w:tcPr>
            <w:tcW w:type="dxa" w:w="4320"/>
          </w:tcPr>
          <w:p>
            <w:r>
              <w:t>Fractal_Project_Governance_Protocol</w:t>
            </w:r>
          </w:p>
        </w:tc>
      </w:tr>
      <w:tr>
        <w:tc>
          <w:tcPr>
            <w:tcW w:type="dxa" w:w="4320"/>
          </w:tcPr>
          <w:p>
            <w:r>
              <w:t>Version</w:t>
            </w:r>
          </w:p>
        </w:tc>
        <w:tc>
          <w:tcPr>
            <w:tcW w:type="dxa" w:w="4320"/>
          </w:tcPr>
          <w:p>
            <w:r>
              <w:t>v0.2</w:t>
            </w:r>
          </w:p>
        </w:tc>
      </w:tr>
      <w:tr>
        <w:tc>
          <w:tcPr>
            <w:tcW w:type="dxa" w:w="4320"/>
          </w:tcPr>
          <w:p>
            <w:r>
              <w:t>Date</w:t>
            </w:r>
          </w:p>
        </w:tc>
        <w:tc>
          <w:tcPr>
            <w:tcW w:type="dxa" w:w="4320"/>
          </w:tcPr>
          <w:p>
            <w:r>
              <w:t>2026-07-27</w:t>
            </w:r>
          </w:p>
        </w:tc>
      </w:tr>
      <w:tr>
        <w:tc>
          <w:tcPr>
            <w:tcW w:type="dxa" w:w="4320"/>
          </w:tcPr>
          <w:p>
            <w:r>
              <w:t>Topic</w:t>
            </w:r>
          </w:p>
        </w:tc>
        <w:tc>
          <w:tcPr>
            <w:tcW w:type="dxa" w:w="4320"/>
          </w:tcPr>
          <w:p>
            <w:r>
              <w:t>Documentation Graph, ID System, Folder Reorganisation and Governance Standards</w:t>
            </w:r>
          </w:p>
        </w:tc>
      </w:tr>
      <w:tr>
        <w:tc>
          <w:tcPr>
            <w:tcW w:type="dxa" w:w="4320"/>
          </w:tcPr>
          <w:p>
            <w:r>
              <w:t>Parent Protocol</w:t>
            </w:r>
          </w:p>
        </w:tc>
        <w:tc>
          <w:tcPr>
            <w:tcW w:type="dxa" w:w="4320"/>
          </w:tcPr>
          <w:p>
            <w:r>
              <w:t>Fractal_Project_Governance_Protocol_v0.1</w:t>
            </w:r>
          </w:p>
        </w:tc>
      </w:tr>
      <w:tr>
        <w:tc>
          <w:tcPr>
            <w:tcW w:type="dxa" w:w="4320"/>
          </w:tcPr>
          <w:p>
            <w:r>
              <w:t>Status</w:t>
            </w:r>
          </w:p>
        </w:tc>
        <w:tc>
          <w:tcPr>
            <w:tcW w:type="dxa" w:w="4320"/>
          </w:tcPr>
          <w:p>
            <w:r>
              <w:t>Draft</w:t>
            </w:r>
          </w:p>
        </w:tc>
      </w:tr>
      <w:tr>
        <w:tc>
          <w:tcPr>
            <w:tcW w:type="dxa" w:w="4320"/>
          </w:tcPr>
          <w:p>
            <w:r>
              <w:t>Prepared By</w:t>
            </w:r>
          </w:p>
        </w:tc>
        <w:tc>
          <w:tcPr>
            <w:tcW w:type="dxa" w:w="4320"/>
          </w:tcPr>
          <w:p>
            <w:r>
              <w:t>ChatGPT</w:t>
            </w:r>
          </w:p>
        </w:tc>
      </w:tr>
      <w:tr>
        <w:tc>
          <w:tcPr>
            <w:tcW w:type="dxa" w:w="4320"/>
          </w:tcPr>
          <w:p>
            <w:r>
              <w:t>Reviewed By</w:t>
            </w:r>
          </w:p>
        </w:tc>
        <w:tc>
          <w:tcPr>
            <w:tcW w:type="dxa" w:w="4320"/>
          </w:tcPr>
          <w:p>
            <w:r>
              <w:t>Max</w:t>
            </w:r>
          </w:p>
        </w:tc>
      </w:tr>
    </w:tbl>
    <w:p>
      <w:pPr>
        <w:pStyle w:val="Heading2"/>
      </w:pPr>
      <w:r>
        <w:t>1. Context</w:t>
      </w:r>
    </w:p>
    <w:p>
      <w:r>
        <w:t>Following the establishment of the Project Governance Protocol series, attention shifted to the scalability of the documentation ecosystem. As the number of documents increased, it became difficult to determine where decisions originated, which documents were related, and how future automation tools should navigate the documentation.</w:t>
      </w:r>
    </w:p>
    <w:p>
      <w:pPr>
        <w:pStyle w:val="Heading2"/>
      </w:pPr>
      <w:r>
        <w:t>2. Questions Investigated</w:t>
      </w:r>
    </w:p>
    <w:p>
      <w:r>
        <w:t>• How should documents be uniquely identified?</w:t>
        <w:br/>
        <w:t>• Should relationships be encoded in document IDs?</w:t>
        <w:br/>
        <w:t>• How should documents evolve without breaking references?</w:t>
        <w:br/>
        <w:t>• How should the folder hierarchy reflect document purpose?</w:t>
        <w:br/>
        <w:t>• Which documentation standards should become governance documents?</w:t>
      </w:r>
    </w:p>
    <w:p>
      <w:pPr>
        <w:pStyle w:val="Heading2"/>
      </w:pPr>
      <w:r>
        <w:t>3. Human Input (Max)</w:t>
      </w:r>
    </w:p>
    <w:p>
      <w:r>
        <w:t>Identified the inability to trace decisions across documents as a growing weakness. Proposed an ID system capable of linking related documents and considered whether IDs should encode relationships or hashes. Recognised the need to manually retrofit identifiers into existing documentation before the collection grows substantially. Proposed reorganising the documentation hierarchy to distinguish Architecture Documents, Governance Documents, Protocols and Templates.</w:t>
      </w:r>
    </w:p>
    <w:p>
      <w:pPr>
        <w:pStyle w:val="Heading2"/>
      </w:pPr>
      <w:r>
        <w:t>4. AI Input</w:t>
      </w:r>
    </w:p>
    <w:p>
      <w:r>
        <w:t>Recommended separating identity, versioning and relationships into independent layers rather than embedding relationships into document IDs. Proposed a documentation graph consisting of stable Document IDs, immutable Version IDs, Concept IDs, relationship records and project snapshot hashes. Recommended replacing Info Sheets and Fact Sheets with Governance Documents where the content defines project standards rather than explaining concepts.</w:t>
      </w:r>
    </w:p>
    <w:p>
      <w:pPr>
        <w:pStyle w:val="Heading2"/>
      </w:pPr>
      <w:r>
        <w:t>5. Jointly Derived Conclusions</w:t>
      </w:r>
    </w:p>
    <w:p>
      <w:r>
        <w:t>• The project requires a formal documentation graph rather than only an ID system.</w:t>
        <w:br/>
        <w:t>• Stable identities and mutable relationships must remain independent.</w:t>
        <w:br/>
        <w:t>• Governance standards should be separated from governance history.</w:t>
        <w:br/>
        <w:t>• The documentation folder structure should mirror document responsibilities.</w:t>
        <w:br/>
        <w:t>• Templates become first-class governance assets.</w:t>
      </w:r>
    </w:p>
    <w:p>
      <w:pPr>
        <w:pStyle w:val="Heading2"/>
      </w:pPr>
      <w:r>
        <w:t>6. Current Governance Decisions</w:t>
      </w:r>
    </w:p>
    <w:p>
      <w:r>
        <w:t>PG-4: Reorganise the documentation hierarchy into Architecture, Initial Protocols and Project Governance branches. (Working Decision)</w:t>
        <w:br/>
        <w:t>PG-5: Replace Info Sheet / Fact Sheet distinction with Architecture Documents and Governance Documents. (Working Decision)</w:t>
        <w:br/>
        <w:t>PG-6: Develop a Documentation Graph Specification before introducing further governance standards. (Working Decision)</w:t>
      </w:r>
    </w:p>
    <w:p>
      <w:pPr>
        <w:pStyle w:val="Heading2"/>
      </w:pPr>
      <w:r>
        <w:t>7. Alternatives Considered</w:t>
      </w:r>
    </w:p>
    <w:p>
      <w:r>
        <w:t>Embedding linked-document information directly into document IDs was explored but rejected because relationship changes would force cascading identifier changes across the documentation set.</w:t>
      </w:r>
    </w:p>
    <w:p>
      <w:pPr>
        <w:pStyle w:val="Heading2"/>
      </w:pPr>
      <w:r>
        <w:t>8. Assumptions</w:t>
      </w:r>
    </w:p>
    <w:p>
      <w:r>
        <w:t>The documentation corpus will continue to expand, AI-assisted navigation will become increasingly important, and long-term maintainability is more valuable than short-term simplicity.</w:t>
      </w:r>
    </w:p>
    <w:p>
      <w:pPr>
        <w:pStyle w:val="Heading2"/>
      </w:pPr>
      <w:r>
        <w:t>9. Architectural Consequences</w:t>
      </w:r>
    </w:p>
    <w:p>
      <w:r>
        <w:t>The documentation system evolves into a governed ecosystem with clearly separated document classes. Future automation can rely on stable metadata and graph traversal instead of filenames alone.</w:t>
      </w:r>
    </w:p>
    <w:p>
      <w:pPr>
        <w:pStyle w:val="Heading2"/>
      </w:pPr>
      <w:r>
        <w:t>10. Decision Ledger Changes</w:t>
      </w:r>
    </w:p>
    <w:p>
      <w:r>
        <w:t>Established new governance workstreams for documentation standards, folder organisation and document identity.</w:t>
      </w:r>
    </w:p>
    <w:p>
      <w:pPr>
        <w:pStyle w:val="Heading2"/>
      </w:pPr>
      <w:r>
        <w:t>11. Open Questions</w:t>
      </w:r>
    </w:p>
    <w:p>
      <w:r>
        <w:t>• Exact metadata schema.</w:t>
        <w:br/>
        <w:t>• Concept ID syntax.</w:t>
        <w:br/>
        <w:t>• Relationship taxonomy.</w:t>
        <w:br/>
        <w:t>• Snapshot and hash strategy.</w:t>
        <w:br/>
        <w:t>• Migration plan for legacy documents.</w:t>
      </w:r>
    </w:p>
    <w:p>
      <w:pPr>
        <w:pStyle w:val="Heading2"/>
      </w:pPr>
      <w:r>
        <w:t>12. Next Line of Research</w:t>
      </w:r>
    </w:p>
    <w:p>
      <w:r>
        <w:t>Produce the Governance Document defining the Documentation Graph Specification, including Document IDs, Concept IDs, Version IDs, relationship records, metadata schema and project snapshot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