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Qubit Broad Range dsDNA Quantification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Protocol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Written by M. Studivan</w:t>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Updated: 03.31.23 M. Studivan</w:t>
      </w:r>
    </w:p>
    <w:p w:rsidR="00000000" w:rsidDel="00000000" w:rsidP="00000000" w:rsidRDefault="00000000" w:rsidRPr="00000000" w14:paraId="00000005">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after="120" w:line="276" w:lineRule="auto"/>
        <w:ind w:left="720" w:hanging="360"/>
        <w:rPr>
          <w:rFonts w:ascii="ArialMT" w:cs="ArialMT" w:eastAsia="ArialMT" w:hAnsi="ArialMT"/>
          <w:sz w:val="22"/>
          <w:szCs w:val="22"/>
        </w:rPr>
      </w:pPr>
      <w:r w:rsidDel="00000000" w:rsidR="00000000" w:rsidRPr="00000000">
        <w:rPr>
          <w:rFonts w:ascii="Arial" w:cs="Arial" w:eastAsia="Arial" w:hAnsi="Arial"/>
          <w:sz w:val="22"/>
          <w:szCs w:val="22"/>
          <w:rtl w:val="0"/>
        </w:rPr>
        <w:t xml:space="preserve">Thaw Qubit BR Reagent and Standards 1 and 2 at room temperature for 30-60 min.</w:t>
      </w:r>
      <w:r w:rsidDel="00000000" w:rsidR="00000000" w:rsidRPr="00000000">
        <w:rPr>
          <w:rtl w:val="0"/>
        </w:rPr>
      </w:r>
    </w:p>
    <w:p w:rsidR="00000000" w:rsidDel="00000000" w:rsidP="00000000" w:rsidRDefault="00000000" w:rsidRPr="00000000" w14:paraId="00000007">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Label the required number of 0.5 mL Qubit tubes, including 2 tubes for standards.</w:t>
      </w:r>
      <w:r w:rsidDel="00000000" w:rsidR="00000000" w:rsidRPr="00000000">
        <w:rPr>
          <w:rtl w:val="0"/>
        </w:rPr>
      </w:r>
    </w:p>
    <w:p w:rsidR="00000000" w:rsidDel="00000000" w:rsidP="00000000" w:rsidRDefault="00000000" w:rsidRPr="00000000" w14:paraId="00000008">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Prepare the Qubit working solution by diluting the BR Reagent 1:200 in Buffer. To calculate the total volume required, multiply the number of tubes by 200 µL. For 24 samples (a full round of extractions), add 27 µL reagent to 5373 µL buffer.</w:t>
      </w:r>
      <w:r w:rsidDel="00000000" w:rsidR="00000000" w:rsidRPr="00000000">
        <w:rPr>
          <w:rtl w:val="0"/>
        </w:rPr>
      </w:r>
    </w:p>
    <w:p w:rsidR="00000000" w:rsidDel="00000000" w:rsidP="00000000" w:rsidRDefault="00000000" w:rsidRPr="00000000" w14:paraId="00000009">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Optional: Use the </w:t>
      </w:r>
      <w:r w:rsidDel="00000000" w:rsidR="00000000" w:rsidRPr="00000000">
        <w:rPr>
          <w:rFonts w:ascii="Arial" w:cs="Arial" w:eastAsia="Arial" w:hAnsi="Arial"/>
          <w:b w:val="1"/>
          <w:sz w:val="22"/>
          <w:szCs w:val="22"/>
          <w:rtl w:val="0"/>
        </w:rPr>
        <w:t xml:space="preserve">Reagent Calculator</w:t>
      </w:r>
      <w:r w:rsidDel="00000000" w:rsidR="00000000" w:rsidRPr="00000000">
        <w:rPr>
          <w:rFonts w:ascii="Arial" w:cs="Arial" w:eastAsia="Arial" w:hAnsi="Arial"/>
          <w:sz w:val="22"/>
          <w:szCs w:val="22"/>
          <w:rtl w:val="0"/>
        </w:rPr>
        <w:t xml:space="preserve"> on the Qubit 4 to determine the Qubit working solution dilution and total volume.</w:t>
      </w:r>
      <w:r w:rsidDel="00000000" w:rsidR="00000000" w:rsidRPr="00000000">
        <w:rPr>
          <w:rtl w:val="0"/>
        </w:rPr>
      </w:r>
    </w:p>
    <w:p w:rsidR="00000000" w:rsidDel="00000000" w:rsidP="00000000" w:rsidRDefault="00000000" w:rsidRPr="00000000" w14:paraId="0000000A">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190 µL of Qubit working solution to each of the 2 standard tubes.</w:t>
      </w:r>
      <w:r w:rsidDel="00000000" w:rsidR="00000000" w:rsidRPr="00000000">
        <w:rPr>
          <w:rtl w:val="0"/>
        </w:rPr>
      </w:r>
    </w:p>
    <w:p w:rsidR="00000000" w:rsidDel="00000000" w:rsidP="00000000" w:rsidRDefault="00000000" w:rsidRPr="00000000" w14:paraId="0000000B">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10 µL of each Qubit standard to the respective tube, then mix by vortexing 2-3 sec.</w:t>
      </w:r>
      <w:r w:rsidDel="00000000" w:rsidR="00000000" w:rsidRPr="00000000">
        <w:rPr>
          <w:rtl w:val="0"/>
        </w:rPr>
      </w:r>
    </w:p>
    <w:p w:rsidR="00000000" w:rsidDel="00000000" w:rsidP="00000000" w:rsidRDefault="00000000" w:rsidRPr="00000000" w14:paraId="0000000C">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198 µL of Qubit working solution to each of the sample tubes.</w:t>
      </w:r>
      <w:r w:rsidDel="00000000" w:rsidR="00000000" w:rsidRPr="00000000">
        <w:rPr>
          <w:rtl w:val="0"/>
        </w:rPr>
      </w:r>
    </w:p>
    <w:p w:rsidR="00000000" w:rsidDel="00000000" w:rsidP="00000000" w:rsidRDefault="00000000" w:rsidRPr="00000000" w14:paraId="0000000D">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2 µL of each sample extract to the respective tube, then mix by vortexing 2-3 sec.</w:t>
      </w:r>
      <w:r w:rsidDel="00000000" w:rsidR="00000000" w:rsidRPr="00000000">
        <w:rPr>
          <w:rtl w:val="0"/>
        </w:rPr>
      </w:r>
    </w:p>
    <w:p w:rsidR="00000000" w:rsidDel="00000000" w:rsidP="00000000" w:rsidRDefault="00000000" w:rsidRPr="00000000" w14:paraId="0000000E">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Incubate all tubes at room temperature for 2 min.</w:t>
      </w:r>
      <w:r w:rsidDel="00000000" w:rsidR="00000000" w:rsidRPr="00000000">
        <w:rPr>
          <w:rtl w:val="0"/>
        </w:rPr>
      </w:r>
    </w:p>
    <w:p w:rsidR="00000000" w:rsidDel="00000000" w:rsidP="00000000" w:rsidRDefault="00000000" w:rsidRPr="00000000" w14:paraId="0000000F">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the Qubit, select the </w:t>
      </w:r>
      <w:r w:rsidDel="00000000" w:rsidR="00000000" w:rsidRPr="00000000">
        <w:rPr>
          <w:rFonts w:ascii="Arial" w:cs="Arial" w:eastAsia="Arial" w:hAnsi="Arial"/>
          <w:b w:val="1"/>
          <w:sz w:val="22"/>
          <w:szCs w:val="22"/>
          <w:rtl w:val="0"/>
        </w:rPr>
        <w:t xml:space="preserve">assay type</w:t>
      </w:r>
      <w:r w:rsidDel="00000000" w:rsidR="00000000" w:rsidRPr="00000000">
        <w:rPr>
          <w:rFonts w:ascii="Arial" w:cs="Arial" w:eastAsia="Arial" w:hAnsi="Arial"/>
          <w:sz w:val="22"/>
          <w:szCs w:val="22"/>
          <w:rtl w:val="0"/>
        </w:rPr>
        <w:t xml:space="preserve"> (dsDNA: Broad range).</w:t>
      </w:r>
      <w:r w:rsidDel="00000000" w:rsidR="00000000" w:rsidRPr="00000000">
        <w:rPr>
          <w:rtl w:val="0"/>
        </w:rPr>
      </w:r>
    </w:p>
    <w:p w:rsidR="00000000" w:rsidDel="00000000" w:rsidP="00000000" w:rsidRDefault="00000000" w:rsidRPr="00000000" w14:paraId="00000010">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Read standards</w:t>
      </w:r>
      <w:r w:rsidDel="00000000" w:rsidR="00000000" w:rsidRPr="00000000">
        <w:rPr>
          <w:rFonts w:ascii="Arial" w:cs="Arial" w:eastAsia="Arial" w:hAnsi="Arial"/>
          <w:sz w:val="22"/>
          <w:szCs w:val="22"/>
          <w:rtl w:val="0"/>
        </w:rPr>
        <w:t xml:space="preserve">, insert Standard 1, the select Read standard. Repeat for Standard 2.</w:t>
      </w:r>
      <w:r w:rsidDel="00000000" w:rsidR="00000000" w:rsidRPr="00000000">
        <w:rPr>
          <w:rtl w:val="0"/>
        </w:rPr>
      </w:r>
    </w:p>
    <w:p w:rsidR="00000000" w:rsidDel="00000000" w:rsidP="00000000" w:rsidRDefault="00000000" w:rsidRPr="00000000" w14:paraId="00000011">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Run samples</w:t>
      </w:r>
      <w:r w:rsidDel="00000000" w:rsidR="00000000" w:rsidRPr="00000000">
        <w:rPr>
          <w:rFonts w:ascii="Arial" w:cs="Arial" w:eastAsia="Arial" w:hAnsi="Arial"/>
          <w:sz w:val="22"/>
          <w:szCs w:val="22"/>
          <w:rtl w:val="0"/>
        </w:rPr>
        <w:t xml:space="preserve">, select a sample volume of 2 µL, and set the output concentration to ng/µL.</w:t>
      </w:r>
      <w:r w:rsidDel="00000000" w:rsidR="00000000" w:rsidRPr="00000000">
        <w:rPr>
          <w:rtl w:val="0"/>
        </w:rPr>
      </w:r>
    </w:p>
    <w:p w:rsidR="00000000" w:rsidDel="00000000" w:rsidP="00000000" w:rsidRDefault="00000000" w:rsidRPr="00000000" w14:paraId="00000012">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Insert a sample tube and select </w:t>
      </w:r>
      <w:r w:rsidDel="00000000" w:rsidR="00000000" w:rsidRPr="00000000">
        <w:rPr>
          <w:rFonts w:ascii="Arial" w:cs="Arial" w:eastAsia="Arial" w:hAnsi="Arial"/>
          <w:b w:val="1"/>
          <w:sz w:val="22"/>
          <w:szCs w:val="22"/>
          <w:rtl w:val="0"/>
        </w:rPr>
        <w:t xml:space="preserve">Read tube</w:t>
      </w:r>
      <w:r w:rsidDel="00000000" w:rsidR="00000000" w:rsidRPr="00000000">
        <w:rPr>
          <w:rFonts w:ascii="Arial" w:cs="Arial" w:eastAsia="Arial" w:hAnsi="Arial"/>
          <w:sz w:val="22"/>
          <w:szCs w:val="22"/>
          <w:rtl w:val="0"/>
        </w:rPr>
        <w:t xml:space="preserve">. The screen will display the original concentration, as well as the diluted concentration. Repeat for all remaining samples.</w:t>
      </w:r>
      <w:r w:rsidDel="00000000" w:rsidR="00000000" w:rsidRPr="00000000">
        <w:rPr>
          <w:rtl w:val="0"/>
        </w:rPr>
      </w:r>
    </w:p>
    <w:p w:rsidR="00000000" w:rsidDel="00000000" w:rsidP="00000000" w:rsidRDefault="00000000" w:rsidRPr="00000000" w14:paraId="00000013">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Wait 30-60 min, then repeat steps 11-14, for a total of 3 sample runs.</w:t>
      </w:r>
      <w:r w:rsidDel="00000000" w:rsidR="00000000" w:rsidRPr="00000000">
        <w:rPr>
          <w:rtl w:val="0"/>
        </w:rPr>
      </w:r>
    </w:p>
    <w:p w:rsidR="00000000" w:rsidDel="00000000" w:rsidP="00000000" w:rsidRDefault="00000000" w:rsidRPr="00000000" w14:paraId="00000014">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the USB inserted, select </w:t>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then select and </w:t>
      </w:r>
      <w:r w:rsidDel="00000000" w:rsidR="00000000" w:rsidRPr="00000000">
        <w:rPr>
          <w:rFonts w:ascii="Arial" w:cs="Arial" w:eastAsia="Arial" w:hAnsi="Arial"/>
          <w:b w:val="1"/>
          <w:sz w:val="22"/>
          <w:szCs w:val="22"/>
          <w:rtl w:val="0"/>
        </w:rPr>
        <w:t xml:space="preserve">Export</w:t>
      </w:r>
      <w:r w:rsidDel="00000000" w:rsidR="00000000" w:rsidRPr="00000000">
        <w:rPr>
          <w:rFonts w:ascii="Arial" w:cs="Arial" w:eastAsia="Arial" w:hAnsi="Arial"/>
          <w:sz w:val="22"/>
          <w:szCs w:val="22"/>
          <w:rtl w:val="0"/>
        </w:rPr>
        <w:t xml:space="preserve"> the datasets.</w:t>
      </w:r>
      <w:r w:rsidDel="00000000" w:rsidR="00000000" w:rsidRPr="00000000">
        <w:rPr>
          <w:rtl w:val="0"/>
        </w:rPr>
      </w:r>
    </w:p>
    <w:p w:rsidR="00000000" w:rsidDel="00000000" w:rsidP="00000000" w:rsidRDefault="00000000" w:rsidRPr="00000000" w14:paraId="00000015">
      <w:pPr>
        <w:spacing w:after="120" w:before="280" w:line="276" w:lineRule="auto"/>
        <w:rPr>
          <w:rFonts w:ascii="ArialMT" w:cs="ArialMT" w:eastAsia="ArialMT" w:hAnsi="ArialMT"/>
          <w:sz w:val="22"/>
          <w:szCs w:val="22"/>
        </w:rPr>
      </w:pPr>
      <w:r w:rsidDel="00000000" w:rsidR="00000000" w:rsidRPr="00000000">
        <w:rPr>
          <w:rtl w:val="0"/>
        </w:rPr>
      </w:r>
    </w:p>
    <w:p w:rsidR="00000000" w:rsidDel="00000000" w:rsidP="00000000" w:rsidRDefault="00000000" w:rsidRPr="00000000" w14:paraId="00000016">
      <w:pPr>
        <w:spacing w:after="120" w:before="280" w:line="276" w:lineRule="auto"/>
        <w:rPr>
          <w:rFonts w:ascii="ArialMT" w:cs="ArialMT" w:eastAsia="ArialMT" w:hAnsi="ArialMT"/>
          <w:b w:val="1"/>
          <w:sz w:val="22"/>
          <w:szCs w:val="22"/>
        </w:rPr>
      </w:pPr>
      <w:r w:rsidDel="00000000" w:rsidR="00000000" w:rsidRPr="00000000">
        <w:rPr>
          <w:rFonts w:ascii="ArialMT" w:cs="ArialMT" w:eastAsia="ArialMT" w:hAnsi="ArialMT"/>
          <w:b w:val="1"/>
          <w:sz w:val="22"/>
          <w:szCs w:val="22"/>
          <w:rtl w:val="0"/>
        </w:rPr>
        <w:t xml:space="preserve">Qubit Tube Prep:</w:t>
      </w:r>
    </w:p>
    <w:p w:rsidR="00000000" w:rsidDel="00000000" w:rsidP="00000000" w:rsidRDefault="00000000" w:rsidRPr="00000000" w14:paraId="00000017">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0.5 mL Qubit assay tubes (+2 for standards)</w:t>
      </w:r>
    </w:p>
    <w:p w:rsidR="00000000" w:rsidDel="00000000" w:rsidP="00000000" w:rsidRDefault="00000000" w:rsidRPr="00000000" w14:paraId="00000018">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15 mL Falcon tube for Qubit working solution</w:t>
      </w:r>
    </w:p>
    <w:sectPr>
      <w:pgSz w:h="15840" w:w="12240" w:orient="portrait"/>
      <w:pgMar w:bottom="1440" w:top="144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0B67"/>
    <w:pPr>
      <w:spacing w:after="0" w:line="240" w:lineRule="auto"/>
    </w:pPr>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7C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B65D0"/>
    <w:pPr>
      <w:ind w:left="720"/>
      <w:contextualSpacing w:val="1"/>
    </w:pPr>
  </w:style>
  <w:style w:type="character" w:styleId="Hyperlink">
    <w:name w:val="Hyperlink"/>
    <w:basedOn w:val="DefaultParagraphFont"/>
    <w:uiPriority w:val="99"/>
    <w:unhideWhenUsed w:val="1"/>
    <w:rsid w:val="006E4046"/>
    <w:rPr>
      <w:color w:val="0563c1" w:themeColor="hyperlink"/>
      <w:u w:val="single"/>
    </w:rPr>
  </w:style>
  <w:style w:type="character" w:styleId="FollowedHyperlink">
    <w:name w:val="FollowedHyperlink"/>
    <w:basedOn w:val="DefaultParagraphFont"/>
    <w:uiPriority w:val="99"/>
    <w:semiHidden w:val="1"/>
    <w:unhideWhenUsed w:val="1"/>
    <w:rsid w:val="00036C42"/>
    <w:rPr>
      <w:color w:val="954f72" w:themeColor="followedHyperlink"/>
      <w:u w:val="single"/>
    </w:rPr>
  </w:style>
  <w:style w:type="character" w:styleId="CommentReference">
    <w:name w:val="annotation reference"/>
    <w:basedOn w:val="DefaultParagraphFont"/>
    <w:uiPriority w:val="99"/>
    <w:semiHidden w:val="1"/>
    <w:unhideWhenUsed w:val="1"/>
    <w:rsid w:val="0063358E"/>
    <w:rPr>
      <w:sz w:val="16"/>
      <w:szCs w:val="16"/>
    </w:rPr>
  </w:style>
  <w:style w:type="paragraph" w:styleId="CommentText">
    <w:name w:val="annotation text"/>
    <w:basedOn w:val="Normal"/>
    <w:link w:val="CommentTextChar"/>
    <w:uiPriority w:val="99"/>
    <w:semiHidden w:val="1"/>
    <w:unhideWhenUsed w:val="1"/>
    <w:rsid w:val="0063358E"/>
    <w:rPr>
      <w:sz w:val="20"/>
      <w:szCs w:val="20"/>
    </w:rPr>
  </w:style>
  <w:style w:type="character" w:styleId="CommentTextChar" w:customStyle="1">
    <w:name w:val="Comment Text Char"/>
    <w:basedOn w:val="DefaultParagraphFont"/>
    <w:link w:val="CommentText"/>
    <w:uiPriority w:val="99"/>
    <w:semiHidden w:val="1"/>
    <w:rsid w:val="0063358E"/>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3358E"/>
    <w:rPr>
      <w:b w:val="1"/>
      <w:bCs w:val="1"/>
    </w:rPr>
  </w:style>
  <w:style w:type="character" w:styleId="CommentSubjectChar" w:customStyle="1">
    <w:name w:val="Comment Subject Char"/>
    <w:basedOn w:val="CommentTextChar"/>
    <w:link w:val="CommentSubject"/>
    <w:uiPriority w:val="99"/>
    <w:semiHidden w:val="1"/>
    <w:rsid w:val="0063358E"/>
    <w:rPr>
      <w:rFonts w:ascii="Times New Roman" w:cs="Times New Roman" w:hAnsi="Times New Roman"/>
      <w:b w:val="1"/>
      <w:bCs w:val="1"/>
      <w:sz w:val="20"/>
      <w:szCs w:val="20"/>
    </w:rPr>
  </w:style>
  <w:style w:type="paragraph" w:styleId="BalloonText">
    <w:name w:val="Balloon Text"/>
    <w:basedOn w:val="Normal"/>
    <w:link w:val="BalloonTextChar"/>
    <w:uiPriority w:val="99"/>
    <w:semiHidden w:val="1"/>
    <w:unhideWhenUsed w:val="1"/>
    <w:rsid w:val="0063358E"/>
    <w:rPr>
      <w:sz w:val="18"/>
      <w:szCs w:val="18"/>
    </w:rPr>
  </w:style>
  <w:style w:type="character" w:styleId="BalloonTextChar" w:customStyle="1">
    <w:name w:val="Balloon Text Char"/>
    <w:basedOn w:val="DefaultParagraphFont"/>
    <w:link w:val="BalloonText"/>
    <w:uiPriority w:val="99"/>
    <w:semiHidden w:val="1"/>
    <w:rsid w:val="0063358E"/>
    <w:rPr>
      <w:rFonts w:ascii="Times New Roman" w:cs="Times New Roman" w:hAnsi="Times New Roman"/>
      <w:sz w:val="18"/>
      <w:szCs w:val="18"/>
    </w:rPr>
  </w:style>
  <w:style w:type="paragraph" w:styleId="NormalWeb">
    <w:name w:val="Normal (Web)"/>
    <w:basedOn w:val="Normal"/>
    <w:uiPriority w:val="99"/>
    <w:unhideWhenUsed w:val="1"/>
    <w:rsid w:val="00EB3D43"/>
    <w:pPr>
      <w:spacing w:after="100" w:afterAutospacing="1" w:before="100" w:beforeAutospacing="1"/>
    </w:pPr>
    <w:rPr>
      <w:rFonts w:eastAsia="Times New Roman"/>
    </w:rPr>
  </w:style>
  <w:style w:type="paragraph" w:styleId="Header">
    <w:name w:val="header"/>
    <w:basedOn w:val="Normal"/>
    <w:link w:val="HeaderChar"/>
    <w:uiPriority w:val="99"/>
    <w:unhideWhenUsed w:val="1"/>
    <w:rsid w:val="00CF2A9A"/>
    <w:pPr>
      <w:tabs>
        <w:tab w:val="center" w:pos="4680"/>
        <w:tab w:val="right" w:pos="9360"/>
      </w:tabs>
    </w:pPr>
  </w:style>
  <w:style w:type="character" w:styleId="HeaderChar" w:customStyle="1">
    <w:name w:val="Header Char"/>
    <w:basedOn w:val="DefaultParagraphFont"/>
    <w:link w:val="Header"/>
    <w:uiPriority w:val="99"/>
    <w:rsid w:val="00CF2A9A"/>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LxRouEv0oJDg5RgEXpzrWsf3fA==">AMUW2mX4c1S5sh1Or3Xa8gUwyzK1eZ6tfyJEyhsTzcJTzWIzeK/qxqfL/oiDmCI7/AiaMLoP37eAwfmjfMuO7crb5QEiNCuf5Bgj/eGoC9D6wkDaGuZk1rY=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2020-08-23T03:03:00Z</dcterms:created>
  <dc:creator>Ashley Reaume</dc:creator>
</cp:coreProperties>
</file>