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Assignment-reading-reflections</w:t>
      </w:r>
    </w:p>
    <w:bookmarkStart w:id="19" w:name="reading-reflections"/>
    <w:p>
      <w:pPr>
        <w:pStyle w:val="Heading1"/>
      </w:pPr>
      <w:r>
        <w:t xml:space="preserve">Reading Reflections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Each week, submit a brief written reflection on that week’s assigned readings. These reflections help you synthesize material and prepare for class discussions.</w:t>
      </w:r>
    </w:p>
    <w:bookmarkEnd w:id="9"/>
    <w:bookmarkStart w:id="10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rPr>
          <w:b/>
          <w:bCs/>
        </w:rPr>
        <w:t xml:space="preserve">Length:</w:t>
      </w:r>
      <w:r>
        <w:t xml:space="preserve"> </w:t>
      </w:r>
      <w:r>
        <w:t xml:space="preserve">250-350 words</w:t>
      </w:r>
      <w:r>
        <w:br/>
      </w:r>
      <w:r>
        <w:rPr>
          <w:b/>
          <w:bCs/>
        </w:rPr>
        <w:t xml:space="preserve">Frequency:</w:t>
      </w:r>
      <w:r>
        <w:t xml:space="preserve"> </w:t>
      </w:r>
      <w:r>
        <w:t xml:space="preserve">Weekly (due Sunday 11:59 PM)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Word document or PDF</w:t>
      </w:r>
      <w:r>
        <w:br/>
      </w:r>
      <w:r>
        <w:rPr>
          <w:b/>
          <w:bCs/>
        </w:rPr>
        <w:t xml:space="preserve">Submission:</w:t>
      </w:r>
      <w:r>
        <w:t xml:space="preserve"> </w:t>
      </w:r>
      <w:r>
        <w:t xml:space="preserve">D2L Brightspace</w:t>
      </w:r>
    </w:p>
    <w:bookmarkEnd w:id="10"/>
    <w:bookmarkStart w:id="15" w:name="reflection-prompts"/>
    <w:p>
      <w:pPr>
        <w:pStyle w:val="Heading2"/>
      </w:pPr>
      <w:r>
        <w:t xml:space="preserve">Reflection Prompts</w:t>
      </w:r>
    </w:p>
    <w:p>
      <w:pPr>
        <w:pStyle w:val="FirstParagraph"/>
      </w:pPr>
      <w:r>
        <w:t xml:space="preserve">Choose one of the following prompts each week (or propose your own):</w:t>
      </w:r>
    </w:p>
    <w:bookmarkStart w:id="11" w:name="prompt-a-key-takeaways"/>
    <w:p>
      <w:pPr>
        <w:pStyle w:val="Heading3"/>
      </w:pPr>
      <w:r>
        <w:t xml:space="preserve">Prompt A: Key Takeaways</w:t>
      </w:r>
    </w:p>
    <w:p>
      <w:pPr>
        <w:pStyle w:val="Compact"/>
        <w:numPr>
          <w:ilvl w:val="0"/>
          <w:numId w:val="1001"/>
        </w:numPr>
      </w:pPr>
      <w:r>
        <w:t xml:space="preserve">Summarize the main arguments from this week’s readings</w:t>
      </w:r>
    </w:p>
    <w:p>
      <w:pPr>
        <w:pStyle w:val="Compact"/>
        <w:numPr>
          <w:ilvl w:val="0"/>
          <w:numId w:val="1001"/>
        </w:numPr>
      </w:pPr>
      <w:r>
        <w:t xml:space="preserve">What surprised you or challenged your thinking?</w:t>
      </w:r>
    </w:p>
    <w:p>
      <w:pPr>
        <w:pStyle w:val="Compact"/>
        <w:numPr>
          <w:ilvl w:val="0"/>
          <w:numId w:val="1001"/>
        </w:numPr>
      </w:pPr>
      <w:r>
        <w:t xml:space="preserve">How do these readings connect to previous weeks?</w:t>
      </w:r>
    </w:p>
    <w:bookmarkEnd w:id="11"/>
    <w:bookmarkStart w:id="12" w:name="prompt-b-real-world-connection"/>
    <w:p>
      <w:pPr>
        <w:pStyle w:val="Heading3"/>
      </w:pPr>
      <w:r>
        <w:t xml:space="preserve">Prompt B: Real-World Connection</w:t>
      </w:r>
    </w:p>
    <w:p>
      <w:pPr>
        <w:pStyle w:val="Compact"/>
        <w:numPr>
          <w:ilvl w:val="0"/>
          <w:numId w:val="1002"/>
        </w:numPr>
      </w:pPr>
      <w:r>
        <w:t xml:space="preserve">Find a current news article related to this week’s topic</w:t>
      </w:r>
    </w:p>
    <w:p>
      <w:pPr>
        <w:pStyle w:val="Compact"/>
        <w:numPr>
          <w:ilvl w:val="0"/>
          <w:numId w:val="1002"/>
        </w:numPr>
      </w:pPr>
      <w:r>
        <w:t xml:space="preserve">Explain how the readings illuminate or complicate the news story</w:t>
      </w:r>
    </w:p>
    <w:p>
      <w:pPr>
        <w:pStyle w:val="Compact"/>
        <w:numPr>
          <w:ilvl w:val="0"/>
          <w:numId w:val="1002"/>
        </w:numPr>
      </w:pPr>
      <w:r>
        <w:t xml:space="preserve">What questions does this raise?</w:t>
      </w:r>
    </w:p>
    <w:bookmarkEnd w:id="12"/>
    <w:bookmarkStart w:id="13" w:name="prompt-c-critical-analysis"/>
    <w:p>
      <w:pPr>
        <w:pStyle w:val="Heading3"/>
      </w:pPr>
      <w:r>
        <w:t xml:space="preserve">Prompt C: Critical Analysis</w:t>
      </w:r>
    </w:p>
    <w:p>
      <w:pPr>
        <w:pStyle w:val="Compact"/>
        <w:numPr>
          <w:ilvl w:val="0"/>
          <w:numId w:val="1003"/>
        </w:numPr>
      </w:pPr>
      <w:r>
        <w:t xml:space="preserve">Identify assumptions or limitations in the readings</w:t>
      </w:r>
    </w:p>
    <w:p>
      <w:pPr>
        <w:pStyle w:val="Compact"/>
        <w:numPr>
          <w:ilvl w:val="0"/>
          <w:numId w:val="1003"/>
        </w:numPr>
      </w:pPr>
      <w:r>
        <w:t xml:space="preserve">Do you agree or disagree with the authors’ arguments?</w:t>
      </w:r>
    </w:p>
    <w:p>
      <w:pPr>
        <w:pStyle w:val="Compact"/>
        <w:numPr>
          <w:ilvl w:val="0"/>
          <w:numId w:val="1003"/>
        </w:numPr>
      </w:pPr>
      <w:r>
        <w:t xml:space="preserve">What additional perspectives are missing?</w:t>
      </w:r>
    </w:p>
    <w:bookmarkEnd w:id="13"/>
    <w:bookmarkStart w:id="14" w:name="prompt-d-personal-reflection"/>
    <w:p>
      <w:pPr>
        <w:pStyle w:val="Heading3"/>
      </w:pPr>
      <w:r>
        <w:t xml:space="preserve">Prompt D: Personal Reflection</w:t>
      </w:r>
    </w:p>
    <w:p>
      <w:pPr>
        <w:pStyle w:val="Compact"/>
        <w:numPr>
          <w:ilvl w:val="0"/>
          <w:numId w:val="1004"/>
        </w:numPr>
      </w:pPr>
      <w:r>
        <w:t xml:space="preserve">How do this week’s concepts relate to your own life and experiences?</w:t>
      </w:r>
    </w:p>
    <w:p>
      <w:pPr>
        <w:pStyle w:val="Compact"/>
        <w:numPr>
          <w:ilvl w:val="0"/>
          <w:numId w:val="1004"/>
        </w:numPr>
      </w:pPr>
      <w:r>
        <w:t xml:space="preserve">What ethical questions emerge for you?</w:t>
      </w:r>
    </w:p>
    <w:p>
      <w:pPr>
        <w:pStyle w:val="Compact"/>
        <w:numPr>
          <w:ilvl w:val="0"/>
          <w:numId w:val="1004"/>
        </w:numPr>
      </w:pPr>
      <w:r>
        <w:t xml:space="preserve">How might this change your perspective on AI or society?</w:t>
      </w:r>
    </w:p>
    <w:bookmarkEnd w:id="14"/>
    <w:bookmarkEnd w:id="15"/>
    <w:bookmarkStart w:id="16" w:name="rubric"/>
    <w:p>
      <w:pPr>
        <w:pStyle w:val="Heading2"/>
      </w:pPr>
      <w:r>
        <w:t xml:space="preserve">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675"/>
        <w:gridCol w:w="913"/>
        <w:gridCol w:w="2132"/>
        <w:gridCol w:w="1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Satisfactory</w:t>
            </w:r>
          </w:p>
        </w:tc>
        <w:tc>
          <w:tcPr/>
          <w:p>
            <w:pPr>
              <w:pStyle w:val="Compact"/>
            </w:pPr>
            <w:r>
              <w:t xml:space="preserve">Needs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Understanding</w:t>
            </w:r>
          </w:p>
        </w:tc>
        <w:tc>
          <w:tcPr/>
          <w:p>
            <w:pPr>
              <w:pStyle w:val="Compact"/>
            </w:pPr>
            <w:r>
              <w:t xml:space="preserve">Demonstrates sophisticated comprehension of readings</w:t>
            </w:r>
          </w:p>
        </w:tc>
        <w:tc>
          <w:tcPr/>
          <w:p>
            <w:pPr>
              <w:pStyle w:val="Compact"/>
            </w:pPr>
            <w:r>
              <w:t xml:space="preserve">Shows solid understanding of main ideas</w:t>
            </w:r>
          </w:p>
        </w:tc>
        <w:tc>
          <w:tcPr/>
          <w:p>
            <w:pPr>
              <w:pStyle w:val="Compact"/>
            </w:pPr>
            <w:r>
              <w:t xml:space="preserve">Grasps basic concepts</w:t>
            </w:r>
          </w:p>
        </w:tc>
        <w:tc>
          <w:tcPr/>
          <w:p>
            <w:pPr>
              <w:pStyle w:val="Compact"/>
            </w:pPr>
            <w:r>
              <w:t xml:space="preserve">Misses key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Thoughtful, critical engagement with ideas</w:t>
            </w:r>
          </w:p>
        </w:tc>
        <w:tc>
          <w:tcPr/>
          <w:p>
            <w:pPr>
              <w:pStyle w:val="Compact"/>
            </w:pPr>
            <w:r>
              <w:t xml:space="preserve">Analyzes key arguments</w:t>
            </w:r>
          </w:p>
        </w:tc>
        <w:tc>
          <w:tcPr/>
          <w:p>
            <w:pPr>
              <w:pStyle w:val="Compact"/>
            </w:pPr>
            <w:r>
              <w:t xml:space="preserve">Basic analysis present</w:t>
            </w:r>
          </w:p>
        </w:tc>
        <w:tc>
          <w:tcPr/>
          <w:p>
            <w:pPr>
              <w:pStyle w:val="Compact"/>
            </w:pPr>
            <w:r>
              <w:t xml:space="preserve">Mostly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Writing</w:t>
            </w:r>
          </w:p>
        </w:tc>
        <w:tc>
          <w:tcPr/>
          <w:p>
            <w:pPr>
              <w:pStyle w:val="Compact"/>
            </w:pPr>
            <w:r>
              <w:t xml:space="preserve">Clear, well-organized, few errors</w:t>
            </w:r>
          </w:p>
        </w:tc>
        <w:tc>
          <w:tcPr/>
          <w:p>
            <w:pPr>
              <w:pStyle w:val="Compact"/>
            </w:pPr>
            <w:r>
              <w:t xml:space="preserve">Generally clear and organized</w:t>
            </w:r>
          </w:p>
        </w:tc>
        <w:tc>
          <w:tcPr/>
          <w:p>
            <w:pPr>
              <w:pStyle w:val="Compact"/>
            </w:pPr>
            <w:r>
              <w:t xml:space="preserve">Understandable with some confusion</w:t>
            </w:r>
          </w:p>
        </w:tc>
        <w:tc>
          <w:tcPr/>
          <w:p>
            <w:pPr>
              <w:pStyle w:val="Compact"/>
            </w:pPr>
            <w:r>
              <w:t xml:space="preserve">Difficult to follow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Goes beyond surface level; makes connections</w:t>
            </w:r>
          </w:p>
        </w:tc>
        <w:tc>
          <w:tcPr/>
          <w:p>
            <w:pPr>
              <w:pStyle w:val="Compact"/>
            </w:pPr>
            <w:r>
              <w:t xml:space="preserve">Explores ideas meaningfully</w:t>
            </w:r>
          </w:p>
        </w:tc>
        <w:tc>
          <w:tcPr/>
          <w:p>
            <w:pPr>
              <w:pStyle w:val="Compact"/>
            </w:pPr>
            <w:r>
              <w:t xml:space="preserve">Adequate coverage</w:t>
            </w:r>
          </w:p>
        </w:tc>
        <w:tc>
          <w:tcPr/>
          <w:p>
            <w:pPr>
              <w:pStyle w:val="Compact"/>
            </w:pPr>
            <w:r>
              <w:t xml:space="preserve">Superficial treatment</w:t>
            </w:r>
          </w:p>
        </w:tc>
      </w:tr>
    </w:tbl>
    <w:bookmarkEnd w:id="16"/>
    <w:bookmarkStart w:id="17" w:name="tips-for-strong-reflections"/>
    <w:p>
      <w:pPr>
        <w:pStyle w:val="Heading2"/>
      </w:pPr>
      <w:r>
        <w:t xml:space="preserve">Tips for Strong Reflections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 actively:</w:t>
      </w:r>
      <w:r>
        <w:t xml:space="preserve"> </w:t>
      </w:r>
      <w:r>
        <w:t xml:space="preserve">Annotate key passages and questions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Synthesize:</w:t>
      </w:r>
      <w:r>
        <w:t xml:space="preserve"> </w:t>
      </w:r>
      <w:r>
        <w:t xml:space="preserve">Connect ideas across readings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 specific:</w:t>
      </w:r>
      <w:r>
        <w:t xml:space="preserve"> </w:t>
      </w:r>
      <w:r>
        <w:t xml:space="preserve">Use examples and quotes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Show your thinking:</w:t>
      </w:r>
      <w:r>
        <w:t xml:space="preserve"> </w:t>
      </w:r>
      <w:r>
        <w:t xml:space="preserve">It’s okay to express uncertainty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Proofread:</w:t>
      </w:r>
      <w:r>
        <w:t xml:space="preserve"> </w:t>
      </w:r>
      <w:r>
        <w:t xml:space="preserve">Check for clarity and proper grammar</w:t>
      </w:r>
    </w:p>
    <w:bookmarkEnd w:id="17"/>
    <w:bookmarkStart w:id="18" w:name="accessibility"/>
    <w:p>
      <w:pPr>
        <w:pStyle w:val="Heading2"/>
      </w:pPr>
      <w:r>
        <w:t xml:space="preserve">Accessibility</w:t>
      </w:r>
    </w:p>
    <w:p>
      <w:pPr>
        <w:pStyle w:val="FirstParagraph"/>
      </w:pPr>
      <w:r>
        <w:t xml:space="preserve">If you find dense academic writing challenging:</w:t>
      </w:r>
      <w:r>
        <w:t xml:space="preserve"> </w:t>
      </w:r>
      <w:r>
        <w:t xml:space="preserve">- Use text-to-speech tools</w:t>
      </w:r>
      <w:r>
        <w:t xml:space="preserve"> </w:t>
      </w:r>
      <w:r>
        <w:t xml:space="preserve">- Request article summaries from instructor</w:t>
      </w:r>
      <w:r>
        <w:t xml:space="preserve"> </w:t>
      </w:r>
      <w:r>
        <w:t xml:space="preserve">- Break readings into smaller chunks</w:t>
      </w:r>
      <w:r>
        <w:t xml:space="preserve"> </w:t>
      </w:r>
      <w:r>
        <w:t xml:space="preserve">- Use highlighters or annotation tools</w:t>
      </w:r>
    </w:p>
    <w:p>
      <w:pPr>
        <w:pStyle w:val="BodyText"/>
      </w:pPr>
      <w:r>
        <w:t xml:space="preserve">Reflections will be evaluated on</w:t>
      </w:r>
      <w:r>
        <w:t xml:space="preserve"> </w:t>
      </w:r>
      <w:r>
        <w:rPr>
          <w:b/>
          <w:bCs/>
        </w:rPr>
        <w:t xml:space="preserve">your engagement and thinking</w:t>
      </w:r>
      <w:r>
        <w:t xml:space="preserve">, not on reading speed or comprehension level.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Assignment-reading-reflections</dc:title>
  <dc:creator/>
  <cp:keywords/>
  <dcterms:created xsi:type="dcterms:W3CDTF">2026-05-05T15:13:14Z</dcterms:created>
  <dcterms:modified xsi:type="dcterms:W3CDTF">2026-05-05T15:13:14Z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ight">
    <vt:lpwstr>1</vt:lpwstr>
  </property>
</Properties>
</file>