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07/05/2019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Piotr Napieralski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2"/>
            <w:bookmarkEnd w:id="2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3"/>
            <w:bookmarkEnd w:id="3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4"/>
            <w:bookmarkEnd w:id="4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Prototype, paper interface templates, laptops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5"/>
            <w:bookmarkEnd w:id="5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Presenting the prototype of an interface, with a clear view of a design of an app. Making a technical specification(statement of work) for each member of a team. Receiving task for the next meeting.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rtl w:val="0"/>
              </w:rPr>
              <w:t xml:space="preserve">Presenting the design of the application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Presenting the interface prototype, discuss issues and problems faced during its development.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Discussing the results of team role test.</w:t>
            </w:r>
          </w:p>
          <w:p w:rsidR="00000000" w:rsidDel="00000000" w:rsidP="00000000" w:rsidRDefault="00000000" w:rsidRPr="00000000" w14:paraId="0000002B">
            <w:pPr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Technical specification, referring to personality tests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Mariusz/Yurii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Presenting the reconsidered version of the members responsibilities based on personality traits of each member.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Create technical specifications tasks and functions according to each member responsibilities.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Vision research, integration of it with the project.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Familiarizing with the software presented on a previous meeting. Getting acquainted with Google Vision, present solution on how to integrate in our project.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