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Tabla Comparativa — 10 Modelos</w:t>
      </w:r>
    </w:p>
    <w:p>
      <w:pPr>
        <w:spacing w:after="20"/>
      </w:pPr>
      <w:r>
        <w:rPr>
          <w:i/>
          <w:iCs/>
          <w:sz w:val="22"/>
          <w:szCs w:val="22"/>
        </w:rPr>
        <w:t xml:space="preserve">Capítulo III, secciones 3.5 y 3.6 — Dataset DNC (Mendeley), 5-fold, pooled</w:t>
      </w:r>
    </w:p>
    <w:p>
      <w:pPr>
        <w:spacing w:after="260"/>
      </w:pPr>
      <w:r>
        <w:rPr>
          <w:i/>
          <w:iCs/>
          <w:color w:val="9C5700"/>
          <w:sz w:val="22"/>
          <w:szCs w:val="22"/>
        </w:rPr>
        <w:t xml:space="preserve">Selección reducida a 2 modelos: ViT-Base/16 y DenseNet-121</w:t>
      </w:r>
    </w:p>
    <w:p>
      <w:pPr>
        <w:pStyle w:val="Heading1"/>
        <w:spacing w:after="120" w:before="200"/>
      </w:pPr>
      <w:r>
        <w:t xml:space="preserve">Cambio respecto a la selección anterior</w:t>
      </w:r>
    </w:p>
    <w:p>
      <w:pPr>
        <w:spacing w:after="100"/>
      </w:pPr>
      <w:r>
        <w:t xml:space="preserve">El proyecto trabajaba hasta ahora con 4 modelos elegidos de Mendeley: ViT-Base/16, Swin-Base, DenseNet-121 y EfficientNet-B0 (ver Tabla_Mendeley_10_Modelos_Actualizada.docx). Esta versión reduce la selección a 2 modelos: ViT-Base/16 y DenseNet-121 — se descartan Swin-Base y EfficientNet-B0 de la selección activa del proyecto.</w:t>
      </w:r>
    </w:p>
    <w:p>
      <w:pPr>
        <w:spacing w:after="100"/>
      </w:pPr>
      <w:r>
        <w:t xml:space="preserve">Los 10 modelos y sus resultados completos se conservan sin cambios en esta tabla (ningún número se recalculó ni se volvió a entrenar) — solo cambia cuáles quedan resaltados como "elegidos".</w:t>
      </w:r>
    </w:p>
    <w:p>
      <w:pPr>
        <w:pStyle w:val="Heading1"/>
        <w:spacing w:after="120" w:before="200"/>
      </w:pPr>
      <w:r>
        <w:t xml:space="preserve">3.5 Evaluación intra-dataset: Tabla 3.2, comparación de los 10 modelos (ordenada por F1, resaltados los 2 elegidos)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400"/>
        <w:gridCol w:w="1400"/>
        <w:gridCol w:w="1700"/>
        <w:gridCol w:w="13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Modelo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Precisión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Especificidad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AUC</w:t>
            </w:r>
          </w:p>
        </w:tc>
      </w:tr>
      <w:tr>
        <w:tc>
          <w:tcPr>
            <w:tcW w:type="dxa" w:w="2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ViT-Base/16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96.96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96.97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96.96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96.96</w:t>
            </w:r>
          </w:p>
        </w:tc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96.96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0.9900</w:t>
            </w:r>
          </w:p>
        </w:tc>
      </w:tr>
      <w:tr>
        <w:tc>
          <w:tcPr>
            <w:tcW w:type="dxa" w:w="2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DenseNet-121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95.66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95.68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95.66</w:t>
            </w:r>
          </w:p>
        </w:tc>
        <w:tc>
          <w:tcPr>
            <w:tcW w:type="dxa" w:w="1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95.66</w:t>
            </w:r>
          </w:p>
        </w:tc>
        <w:tc>
          <w:tcPr>
            <w:tcW w:type="dxa" w:w="1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95.66</w:t>
            </w:r>
          </w:p>
        </w:tc>
        <w:tc>
          <w:tcPr>
            <w:tcW w:type="dxa" w:w="1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0.9906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Swin-Base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95.56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95.59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95.56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95.56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95.56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0.9889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ViT-Small/DINOv2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95.44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95.44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95.44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95.44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95.44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0.9860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EfficientNet-B0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94.27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94.28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94.27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94.27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94.27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0.9859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EfficientNet-Lite0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91.03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91.02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91.02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0.9700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MobileNetV3-Small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90.66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90.67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90.66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90.66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90.66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0.9706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ResNet50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0.9593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MobileNetV2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0.9591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MobileNetV1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89.00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0.9556</w:t>
            </w:r>
          </w:p>
        </w:tc>
      </w:tr>
    </w:tbl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Fuente: results_freshness_v3/reportes/dnc_5fold_confmat_roc/metricas_pooled_por_modelo.csv (evaluación pooled de 5 folds, 8,000 imágenes). Detalle de criterios de selección en Sustento_Seleccion_Modelos.docx.</w:t>
      </w:r>
    </w:p>
    <w:p>
      <w:pPr>
        <w:pStyle w:val="Heading1"/>
        <w:spacing w:after="120" w:before="200"/>
      </w:pPr>
      <w:r>
        <w:t xml:space="preserve">3.6 Selección de los modelos de referencia: por qué ViT-Base/16 y DenseNet-121</w:t>
      </w:r>
    </w:p>
    <w:p>
      <w:pPr>
        <w:spacing w:after="100"/>
      </w:pPr>
      <w:r>
        <w:t xml:space="preserve">ViT-Base/16: el F1 más alto de los 10 modelos (96.96) y el más estable entre folds (desv.std=0.28, según Sustento_Seleccion_Modelos.docx) — el mejor resultado individual del experimento.</w:t>
      </w:r>
    </w:p>
    <w:p>
      <w:pPr>
        <w:spacing w:after="100"/>
      </w:pPr>
      <w:r>
        <w:t xml:space="preserve">DenseNet-121: 2º lugar en F1 (95.66) y el AUC más alto de los 10 modelos (0.9906, superando incluso a ViT-Base/16) con solo 7M de parámetros frente a los 85.8M de ViT-Base/16 — la mejor relación desempeño/costo computacional del grupo, relevante para escenarios con recursos limitados.</w:t>
      </w:r>
    </w:p>
    <w:p>
      <w:pPr>
        <w:spacing w:after="100"/>
      </w:pPr>
      <w:r>
        <w:t xml:space="preserve">Juntos representan las dos familias de arquitectura del proyecto (Transformer y convolucional) con los 2 mejores resultados de cada una, sin necesidad de un tercer o cuarto modelo para esa comparación.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2026-09-20T09:50:50.831Z</dcterms:created>
  <dcterms:modified xsi:type="dcterms:W3CDTF">2026-09-20T09:50:50.837Z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