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FLUJO METODOLÓGICO</w:t>
      </w:r>
    </w:p>
    <w:p>
      <w:pPr>
        <w:jc w:val="center"/>
      </w:pPr>
      <w:r>
        <w:rPr>
          <w:b/>
          <w:sz w:val="26"/>
        </w:rPr>
        <w:t>Capítulo III: Evaluación de Modelos Base</w:t>
      </w:r>
    </w:p>
    <w:p>
      <w:pPr>
        <w:pStyle w:val="Heading1"/>
      </w:pPr>
      <w:r>
        <w:t>1. Propósito del flujo metodológico</w:t>
      </w:r>
    </w:p>
    <w:p>
      <w:pPr>
        <w:jc w:val="both"/>
      </w:pPr>
      <w:r>
        <w:t>El flujo metodológico establece la secuencia de actividades para evaluar y comparar los diez modelos base y seleccionar aquellos que serán utilizados como modelos de referencia en las fases posteriores de la investigación. Para garantizar una comparación consistente, todos los modelos son sometidos a un procedimiento común que comprende la preparación y partición de los datos, el entrenamiento, la validación, la evaluación sobre datos de prueba y la consolidación de los resultados.</w:t>
      </w:r>
    </w:p>
    <w:p>
      <w:pPr>
        <w:jc w:val="both"/>
      </w:pPr>
      <w:r>
        <w:t>La evaluación se realiza mediante validación cruzada estratificada de cinco folds, permitiendo analizar el desempeño de cada arquitectura sobre diferentes particiones del conjunto de datos. En cada fold, el entrenamiento se realiza de manera independiente, utilizando el conjunto de validación para seleccionar el mejor checkpoint y reservando el conjunto de prueba exclusivamente para la evaluación final del modelo correspondiente.</w:t>
      </w:r>
    </w:p>
    <w:p>
      <w:pPr>
        <w:jc w:val="both"/>
      </w:pPr>
      <w:r>
        <w:t>Posteriormente, las predicciones obtenidas en los cinco conjuntos de prueba se integran como predicciones out-of-fold (OOF), de modo que cada imagen dispone de una predicción generada por un modelo que no la utilizó durante su entrenamiento. Sobre estas predicciones se calculan métricas globales (pooled) como resumen complementario del desempeño. En paralelo, los resultados obtenidos en cada fold permiten caracterizar la variabilidad y estabilidad del modelo entre particiones.</w:t>
      </w:r>
    </w:p>
    <w:p>
      <w:pPr>
        <w:jc w:val="both"/>
      </w:pPr>
      <w:r>
        <w:t>Finalmente, la evidencia obtenida permite seleccionar los modelos de referencia que continuarán en las siguientes fases experimentales. De esta manera, el flujo asegura que la selección no dependa de un único resultado o de una sola partición de los datos, sino de un proceso sistemático, documentado y sustentado en criterios cuantitativos de evaluación.</w:t>
      </w:r>
    </w:p>
    <w:p>
      <w:pPr>
        <w:pStyle w:val="Heading1"/>
      </w:pPr>
      <w:r>
        <w:t>2. Flujo metodológico</w:t>
      </w:r>
    </w:p>
    <w:p>
      <w:pPr>
        <w:jc w:val="center"/>
      </w:pPr>
      <w:r>
        <w:drawing>
          <wp:inline xmlns:a="http://schemas.openxmlformats.org/drawingml/2006/main" xmlns:pic="http://schemas.openxmlformats.org/drawingml/2006/picture">
            <wp:extent cx="5220000" cy="725144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20000" cy="7251447"/>
                    </a:xfrm>
                    <a:prstGeom prst="rect"/>
                  </pic:spPr>
                </pic:pic>
              </a:graphicData>
            </a:graphic>
          </wp:inline>
        </w:drawing>
      </w:r>
    </w:p>
    <w:p>
      <w:pPr>
        <w:jc w:val="center"/>
      </w:pPr>
      <w:r>
        <w:rPr>
          <w:b/>
        </w:rPr>
        <w:t xml:space="preserve">Figura 1. </w:t>
      </w:r>
      <w:r>
        <w:rPr>
          <w:i/>
        </w:rPr>
        <w:t>Flujo metodológico para la evaluación y selección de los modelos base. Fuente: elaboración propia.</w:t>
      </w:r>
    </w:p>
    <w:p>
      <w:pPr>
        <w:jc w:val="both"/>
      </w:pPr>
      <w:r>
        <w:t>La lectura del flujo es secuencial. Cada etapa recibe la salida de la etapa anterior y agrega un control metodológico específico. Primero se fija el conjunto de datos; después se construyen particiones comparables; luego se someten los diez modelos al mismo principio de entrenamiento y selección del checkpoint; posteriormente se evalúan sobre datos de prueba independientes y se consolidan los resultados de los cinco folds; finalmente, esos resultados se comparan con varios criterios y se seleccionan los modelos de referencia.</w:t>
      </w:r>
    </w:p>
    <w:p>
      <w:pPr>
        <w:pStyle w:val="Heading1"/>
      </w:pPr>
      <w:r>
        <w:t>3. Explicación detallada del flujo metodológico</w:t>
      </w:r>
    </w:p>
    <w:p>
      <w:pPr>
        <w:pStyle w:val="Heading2"/>
      </w:pPr>
      <w:r>
        <w:t>Etapa 1. Preparación y delimitación del conjunto de datos de evaluación</w:t>
      </w:r>
    </w:p>
    <w:p>
      <w:pPr>
        <w:jc w:val="both"/>
      </w:pPr>
      <w:r>
        <w:t>El punto de partida de la evaluación es el dataset DNC (DataSetNotClean), compuesto por 8,000 imágenes. El conjunto está balanceado: 4,000 imágenes pertenecen a la clase «fresco» y 4,000 a la clase «no_fresco». Este balance es relevante porque establece una base equivalente para ambas clases y permite que la comparación de los modelos no quede dominada, en este experimento, por una clase mayoritaria.</w:t>
      </w:r>
    </w:p>
    <w:p>
      <w:pPr>
        <w:jc w:val="both"/>
      </w:pPr>
      <w:r>
        <w:t>En esta etapa todavía no se entrena ningún modelo. Su función es fijar el universo experimental que será recorrido por la validación cruzada. Las 8,000 imágenes constituyen el conjunto sobre el cual se generarán las particiones de entrenamiento, validación y prueba. Asimismo, se deja establecido que las métricas finales se expresan en un problema binario y que las métricas por clase se calculan tratando cada clase como positiva por turno; posteriormente se obtiene el promedio macro.</w:t>
      </w:r>
    </w:p>
    <w:p>
      <w:pPr>
        <w:jc w:val="both"/>
      </w:pPr>
      <w:r>
        <w:t>La métrica F1 se interpreta como F1 macro. Para cada clase, el F1 corresponde a la media armónica entre Precisión y Recall; posteriormente, el F1 macro se obtiene como el promedio no ponderado del F1 de «fresco» y del F1 de «no_fresco». De esta forma, ambas clases tienen el mismo peso en el resultado. El F1 macro se utiliza durante la validación para seleccionar el checkpoint y también como una de las métricas principales para comparar los modelos.</w:t>
      </w:r>
    </w:p>
    <w:p>
      <w:pPr>
        <w:pStyle w:val="ListBullet"/>
        <w:jc w:val="both"/>
      </w:pPr>
      <w:r>
        <w:rPr>
          <w:b/>
        </w:rPr>
        <w:t xml:space="preserve">Entrada: </w:t>
      </w:r>
      <w:r>
        <w:t>8,000 imágenes del dataset DNC.</w:t>
      </w:r>
    </w:p>
    <w:p>
      <w:pPr>
        <w:pStyle w:val="ListBullet"/>
        <w:jc w:val="both"/>
      </w:pPr>
      <w:r>
        <w:rPr>
          <w:b/>
        </w:rPr>
        <w:t xml:space="preserve">Clases: </w:t>
      </w:r>
      <w:r>
        <w:t>4,000 fresco y 4,000 no_fresco.</w:t>
      </w:r>
    </w:p>
    <w:p>
      <w:pPr>
        <w:pStyle w:val="ListBullet"/>
        <w:jc w:val="both"/>
      </w:pPr>
      <w:r>
        <w:rPr>
          <w:b/>
        </w:rPr>
        <w:t xml:space="preserve">Unidad que continúa al flujo: </w:t>
      </w:r>
      <w:r>
        <w:t>Cada imagen individual con su etiqueta de clase.</w:t>
      </w:r>
    </w:p>
    <w:p>
      <w:pPr>
        <w:pStyle w:val="ListBullet"/>
        <w:jc w:val="both"/>
      </w:pPr>
      <w:r>
        <w:rPr>
          <w:b/>
        </w:rPr>
        <w:t xml:space="preserve">Métrica central: </w:t>
      </w:r>
      <w:r>
        <w:t>F1 macro, complementada con Accuracy, Precisión, Recall, Especificidad y AUC; adicionalmente, la variabilidad entre folds se caracteriza mediante la desviación estándar del F1.</w:t>
      </w:r>
    </w:p>
    <w:p>
      <w:pPr>
        <w:jc w:val="both"/>
      </w:pPr>
      <w:r>
        <w:rPr>
          <w:b/>
        </w:rPr>
        <w:t xml:space="preserve">Alineación dentro del flujo. </w:t>
      </w:r>
      <w:r>
        <w:t>Esta etapa define exactamente qué datos entran al experimento y bajo qué formulación de clasificación. Sin esta delimitación, las métricas de los modelos no serían directamente comparables.</w:t>
      </w:r>
    </w:p>
    <w:p>
      <w:pPr>
        <w:pStyle w:val="Heading2"/>
      </w:pPr>
      <w:r>
        <w:t>Etapa 2. Construcción de la validación cruzada estratificada de cinco folds</w:t>
      </w:r>
    </w:p>
    <w:p>
      <w:pPr>
        <w:jc w:val="both"/>
      </w:pPr>
      <w:r>
        <w:t>Una vez definido el conjunto de 8,000 imágenes, se aplica StratifiedKFold con n_splits=5, shuffle=True y random_state=42. La función de la estratificación es conservar la proporción de las dos clases dentro de las particiones. Al utilizar cinco folds, el conjunto completo se divide en cinco bloques de 20%, equivalentes a 1,600 imágenes por fold, sin solape entre esos bloques.</w:t>
      </w:r>
    </w:p>
    <w:p>
      <w:pPr>
        <w:jc w:val="both"/>
      </w:pPr>
      <w:r>
        <w:t>La partición se realizó a nivel de imagen individual, sin agrupar las imágenes derivadas de una misma captura o ejemplar. En consecuencia, si el conjunto contiene varias imágenes de una misma captura, estas pueden quedar distribuidas entre entrenamiento, validación y prueba, por lo que no se descarta cierta correlación entre conjuntos que podría elevar las métricas de prueba. Esta condición se reconoce como una limitación del estudio.</w:t>
      </w:r>
    </w:p>
    <w:p>
      <w:pPr>
        <w:jc w:val="both"/>
      </w:pPr>
      <w:r>
        <w:t>El procedimiento se repite cinco veces. En cada corrida, uno de los cinco folds se reserva como conjunto de prueba. Ese test representa el 20% de las 8,000 imágenes y permanece fuera del entrenamiento y de la validación de esa corrida. Sobre el 80% restante se aplica una separación adicional mediante train_test_split (test_size=0.15) con estratificación y la misma semilla. De esta forma, la distribución efectiva es 68% para entrenamiento (5,440 imágenes), 12% para validación (960) y 20% para prueba (1,600).</w:t>
      </w:r>
    </w:p>
    <w:p>
      <w:pPr>
        <w:jc w:val="both"/>
      </w:pPr>
      <w:r>
        <w:t>La rotación es esencial para entender la metodología. En la primera corrida un fold actúa como test; en las siguientes corridas esa función pasa a los demás folds. Por tanto, al terminar las cinco corridas, cada imagen habrá formado parte del conjunto de prueba exactamente una vez. Dentro de una misma corrida, los conjuntos de entrenamiento, validación y prueba mantienen funciones diferenciadas y no se mezclan entre sí.</w:t>
      </w:r>
    </w:p>
    <w:p>
      <w:pPr>
        <w:jc w:val="both"/>
      </w:pPr>
      <w:r>
        <w:t>El conjunto de entrenamiento sirve para actualizar los pesos del modelo. El conjunto de validación no actualiza los pesos: se utiliza para observar el comportamiento del modelo durante los epochs y decidir cuál checkpoint es el mejor. El conjunto de prueba queda reservado hasta que termina el entrenamiento de ese fold y se utiliza solo para medir el desempeño del checkpoint seleccionado.</w:t>
      </w:r>
    </w:p>
    <w:p>
      <w:pPr>
        <w:pStyle w:val="ListBullet"/>
        <w:jc w:val="both"/>
      </w:pPr>
      <w:r>
        <w:rPr>
          <w:b/>
        </w:rPr>
        <w:t xml:space="preserve">Train = 68%: </w:t>
      </w:r>
      <w:r>
        <w:t>Se utiliza para aprender y actualizar los pesos.</w:t>
      </w:r>
    </w:p>
    <w:p>
      <w:pPr>
        <w:pStyle w:val="ListBullet"/>
        <w:jc w:val="both"/>
      </w:pPr>
      <w:r>
        <w:rPr>
          <w:b/>
        </w:rPr>
        <w:t xml:space="preserve">Validation = 12%: </w:t>
      </w:r>
      <w:r>
        <w:t>Se utiliza para calcular val_F1 y seleccionar el mejor checkpoint.</w:t>
      </w:r>
    </w:p>
    <w:p>
      <w:pPr>
        <w:pStyle w:val="ListBullet"/>
        <w:jc w:val="both"/>
      </w:pPr>
      <w:r>
        <w:rPr>
          <w:b/>
        </w:rPr>
        <w:t xml:space="preserve">Test = 20%: </w:t>
      </w:r>
      <w:r>
        <w:t>Permanece sin uso durante el ajuste y se emplea solo al final del fold.</w:t>
      </w:r>
    </w:p>
    <w:p>
      <w:pPr>
        <w:pStyle w:val="ListBullet"/>
        <w:jc w:val="both"/>
      </w:pPr>
      <w:r>
        <w:rPr>
          <w:b/>
        </w:rPr>
        <w:t xml:space="preserve">Número de rotaciones: </w:t>
      </w:r>
      <w:r>
        <w:t>Cinco; cada fold ocupa una vez el papel de test.</w:t>
      </w:r>
    </w:p>
    <w:p>
      <w:pPr>
        <w:jc w:val="both"/>
      </w:pPr>
      <w:r>
        <w:rPr>
          <w:b/>
        </w:rPr>
        <w:t xml:space="preserve">Alineación dentro del flujo. </w:t>
      </w:r>
      <w:r>
        <w:t>La salida de esta etapa no es una sola división train/test, sino cinco escenarios de evaluación equivalentes. Esto permite observar tanto el desempeño global como la variabilidad del modelo frente a diferentes particiones.</w:t>
      </w:r>
    </w:p>
    <w:p>
      <w:pPr>
        <w:pStyle w:val="Heading2"/>
      </w:pPr>
      <w:r>
        <w:t>Etapa 3. Configuración homogénea de los diez modelos candidatos</w:t>
      </w:r>
    </w:p>
    <w:p>
      <w:pPr>
        <w:jc w:val="both"/>
      </w:pPr>
      <w:r>
        <w:t>Con las particiones ya definidas, el flujo incorpora los diez modelos candidatos que serán sometidos al mismo principio experimental. Los modelos evaluados son: ViT-Base/16, DenseNet-121, Swin-Base, DINOv2-Small, EfficientNet-B0, EfficientNet-Lite0, MobileNetV3-Small, ResNet-50, MobileNetV2 y MobileNetV1. El conjunto incluye arquitecturas Transformer y arquitecturas convolucionales, lo que posteriormente permitirá realizar una selección que no dependa de una sola familia.</w:t>
      </w:r>
    </w:p>
    <w:p>
      <w:pPr>
        <w:jc w:val="both"/>
      </w:pPr>
      <w:r>
        <w:t>Todos los modelos parten de pesos preentrenados (ImageNet; en DINOv2-Small, pesos auto-supervisados de DINOv2) y se someten a fine-tuning completo. Esto significa que el entrenamiento no se limita a reemplazar y ajustar únicamente la capa de clasificación final; los pesos de toda la arquitectura se actualizan durante el entrenamiento para adaptarse a la tarea de clasificación de frescura. En los modelos Transformer, el backbone se actualiza con una tasa de aprendizaje diez veces menor que la de la cabeza de clasificación.</w:t>
      </w:r>
    </w:p>
    <w:p>
      <w:pPr>
        <w:jc w:val="both"/>
      </w:pPr>
      <w:r>
        <w:t>Se consideran además diferencias operativas asociadas a las familias arquitectónicas. Para las CNN se utilizó un tamaño de imagen de 256×256 y batch size de 16, mientras que los modelos Transformer (ViT-Base/16, Swin-Base y DINOv2-Small) utilizaron 224×224 y batch size de 8 durante el entrenamiento. Estas diferencias forman parte de la configuración real de ejecución y deben entenderse como parámetros operativos de las arquitecturas, no como cambios en el criterio con el que se decide qué modelo es mejor.</w:t>
      </w:r>
    </w:p>
    <w:p>
      <w:pPr>
        <w:jc w:val="both"/>
      </w:pPr>
      <w:r>
        <w:t>El resto de la configuración de entrenamiento es común a los diez modelos: optimizador AdamW con tasa de aprendizaje de 1e-4 y weight decay de 0.05; tres epochs de calentamiento (warmup) lineal seguidos de un scheduler coseno; función de pérdida Focal Loss (γ = 2) con label smoothing de 0.1; y gradient clipping con norma máxima de 1.0. El data augmentation (recorte aleatorio, volteos, variación de color, desenfoque, rotación de ±15° y borrado aleatorio) se aplica solo al conjunto de entrenamiento; validación y prueba usan únicamente redimensionado y normalización.</w:t>
      </w:r>
    </w:p>
    <w:p>
      <w:pPr>
        <w:jc w:val="both"/>
      </w:pPr>
      <w:r>
        <w:t>La implementación se realizó con Python y PyTorch/torchvision para entrenamiento y transformaciones; timm como repositorio de arquitecturas; scikit-learn para StratifiedKFold, train_test_split, matrices de confusión, ROC y AUC; pandas/numpy para tratamiento de resultados; y matplotlib para las visualizaciones. El entorno de ejecución fue una MacBook con chip Apple M2 y aceleración mediante Metal Performance Shaders (MPS). Las semillas se fijaron en 42; no obstante, algunas operaciones en MPS no son deterministas, por lo que un reentrenamiento puede producir diferencias del orden de décimas en las métricas.</w:t>
      </w:r>
    </w:p>
    <w:p>
      <w:pPr>
        <w:pStyle w:val="ListBullet"/>
        <w:jc w:val="both"/>
      </w:pPr>
      <w:r>
        <w:rPr>
          <w:b/>
        </w:rPr>
        <w:t xml:space="preserve">Modelos basados en arquitecturas Transformer: </w:t>
      </w:r>
      <w:r>
        <w:t>ViT-Base/16, Swin-Base y DINOv2-Small.</w:t>
      </w:r>
    </w:p>
    <w:p>
      <w:pPr>
        <w:pStyle w:val="ListBullet"/>
        <w:jc w:val="both"/>
      </w:pPr>
      <w:r>
        <w:rPr>
          <w:b/>
        </w:rPr>
        <w:t xml:space="preserve">CNN evaluadas: </w:t>
      </w:r>
      <w:r>
        <w:t>DenseNet-121, EfficientNet-B0, EfficientNet-Lite0, MobileNetV3-Small, ResNet-50, MobileNetV2 y MobileNetV1.</w:t>
      </w:r>
    </w:p>
    <w:p>
      <w:pPr>
        <w:pStyle w:val="ListBullet"/>
        <w:jc w:val="both"/>
      </w:pPr>
      <w:r>
        <w:rPr>
          <w:b/>
        </w:rPr>
        <w:t xml:space="preserve">Inicialización: </w:t>
      </w:r>
      <w:r>
        <w:t>Pesos preentrenados.</w:t>
      </w:r>
    </w:p>
    <w:p>
      <w:pPr>
        <w:pStyle w:val="ListBullet"/>
        <w:jc w:val="both"/>
      </w:pPr>
      <w:r>
        <w:rPr>
          <w:b/>
        </w:rPr>
        <w:t xml:space="preserve">Ajuste: </w:t>
      </w:r>
      <w:r>
        <w:t>Fine-tuning completo.</w:t>
      </w:r>
    </w:p>
    <w:p>
      <w:pPr>
        <w:pStyle w:val="ListBullet"/>
        <w:jc w:val="both"/>
      </w:pPr>
      <w:r>
        <w:rPr>
          <w:b/>
        </w:rPr>
        <w:t xml:space="preserve">Entrenamiento: </w:t>
      </w:r>
      <w:r>
        <w:t>AdamW (lr 1e-4, weight decay 0.05), warmup + coseno, Focal Loss (γ = 2) con label smoothing 0.1.</w:t>
      </w:r>
    </w:p>
    <w:p>
      <w:pPr>
        <w:jc w:val="both"/>
      </w:pPr>
      <w:r>
        <w:rPr>
          <w:b/>
        </w:rPr>
        <w:t xml:space="preserve">Alineación dentro del flujo. </w:t>
      </w:r>
      <w:r>
        <w:t>Esta etapa asegura que la comparación posterior tenga diversidad arquitectónica. El flujo no parte de un modelo previamente elegido: primero genera evidencia para diez candidatos y recién después aplica criterios de selección.</w:t>
      </w:r>
    </w:p>
    <w:p>
      <w:pPr>
        <w:pStyle w:val="Heading2"/>
      </w:pPr>
      <w:r>
        <w:t>Etapa 4. Entrenamiento por fold y selección del mejor checkpoint</w:t>
      </w:r>
    </w:p>
    <w:p>
      <w:pPr>
        <w:jc w:val="both"/>
      </w:pPr>
      <w:r>
        <w:t>Esta es la etapa central de generación de modelos entrenados. Cada uno de los diez modelos se entrena en cada uno de los cinco folds, lo que produce 50 combinaciones modelo–fold. Para cada combinación se permite un máximo de 30 epochs. Sin embargo, el objetivo no es obligar a que todos los entrenamientos lleguen al epoch 30, sino conservar el estado del modelo que muestre el mejor comportamiento sobre el conjunto de validación.</w:t>
      </w:r>
    </w:p>
    <w:p>
      <w:pPr>
        <w:jc w:val="both"/>
      </w:pPr>
      <w:r>
        <w:t>Durante cada epoch se calcula val_F1. Cuando el valor obtenido supera el mejor val_F1 observado previamente dentro de ese mismo fold, el checkpoint se sobrescribe y pasa a ser el nuevo «mejor modelo» de esa corrida. Si en los epochs siguientes el desempeño empeora, esos pesos no sustituyen al checkpoint guardado. Por ello, el modelo que finalmente se evalúa no es necesariamente el correspondiente al último epoch ejecutado.</w:t>
      </w:r>
    </w:p>
    <w:p>
      <w:pPr>
        <w:jc w:val="both"/>
      </w:pPr>
      <w:r>
        <w:t>Se incorpora early stopping con una paciencia de siete epochs sin mejora. Operativamente, esto significa que si el entrenamiento acumula siete epochs sin superar el mejor val_F1 registrado, se detiene antes de alcanzar los 30 epochs. Si aparece una nueva mejora, el contador de paciencia vuelve a iniciar. Este mecanismo reduce entrenamiento innecesario y, sobre todo, mantiene la selección del modelo ligada al desempeño de validación.</w:t>
      </w:r>
    </w:p>
    <w:p>
      <w:pPr>
        <w:jc w:val="both"/>
      </w:pPr>
      <w:r>
        <w:t>Es importante distinguir tres conceptos. Los pesos se aprenden con train; el checkpoint se selecciona con validation; y el desempeño final se mide con test. La separación de estas funciones evita utilizar el test para tomar decisiones durante el entrenamiento. Una vez finalizada la corrida, se recarga expresamente el mejor checkpoint almacenado.</w:t>
      </w:r>
    </w:p>
    <w:p>
      <w:pPr>
        <w:pStyle w:val="ListBullet"/>
        <w:jc w:val="both"/>
      </w:pPr>
      <w:r>
        <w:rPr>
          <w:b/>
        </w:rPr>
        <w:t xml:space="preserve">Cantidad máxima de entrenamientos: </w:t>
      </w:r>
      <w:r>
        <w:t>10 modelos × 5 folds = 50 combinaciones modelo–fold.</w:t>
      </w:r>
    </w:p>
    <w:p>
      <w:pPr>
        <w:pStyle w:val="ListBullet"/>
        <w:jc w:val="both"/>
      </w:pPr>
      <w:r>
        <w:rPr>
          <w:b/>
        </w:rPr>
        <w:t xml:space="preserve">Máximo de epochs: </w:t>
      </w:r>
      <w:r>
        <w:t>30 por combinación.</w:t>
      </w:r>
    </w:p>
    <w:p>
      <w:pPr>
        <w:pStyle w:val="ListBullet"/>
        <w:jc w:val="both"/>
      </w:pPr>
      <w:r>
        <w:rPr>
          <w:b/>
        </w:rPr>
        <w:t xml:space="preserve">Early stopping: </w:t>
      </w:r>
      <w:r>
        <w:t>Paciencia de 7 epochs sin mejora.</w:t>
      </w:r>
    </w:p>
    <w:p>
      <w:pPr>
        <w:pStyle w:val="ListBullet"/>
        <w:jc w:val="both"/>
      </w:pPr>
      <w:r>
        <w:rPr>
          <w:b/>
        </w:rPr>
        <w:t xml:space="preserve">Criterio para guardar checkpoint: </w:t>
      </w:r>
      <w:r>
        <w:t>Mejor val_F1 macro observado en el fold.</w:t>
      </w:r>
    </w:p>
    <w:p>
      <w:pPr>
        <w:pStyle w:val="ListBullet"/>
        <w:jc w:val="both"/>
      </w:pPr>
      <w:r>
        <w:rPr>
          <w:b/>
        </w:rPr>
        <w:t xml:space="preserve">Modelo que pasa a test: </w:t>
      </w:r>
      <w:r>
        <w:t>El mejor checkpoint, no necesariamente el último epoch.</w:t>
      </w:r>
    </w:p>
    <w:p>
      <w:pPr>
        <w:jc w:val="both"/>
      </w:pPr>
      <w:r>
        <w:rPr>
          <w:b/>
        </w:rPr>
        <w:t xml:space="preserve">Alineación dentro del flujo. </w:t>
      </w:r>
      <w:r>
        <w:t>La salida de esta etapa son cinco checkpoints seleccionados por modelo, uno por cada fold. Estos checkpoints son los únicos que pasan a la evaluación independiente de la etapa siguiente.</w:t>
      </w:r>
    </w:p>
    <w:p>
      <w:pPr>
        <w:pStyle w:val="Heading2"/>
      </w:pPr>
      <w:r>
        <w:t>Etapa 5. Evaluación del mejor checkpoint sobre el test independiente de cada fold</w:t>
      </w:r>
    </w:p>
    <w:p>
      <w:pPr>
        <w:jc w:val="both"/>
      </w:pPr>
      <w:r>
        <w:t>Al concluir el entrenamiento de un fold se recarga el checkpoint que obtuvo el mejor val_F1. Recién en ese momento se utiliza el 20% de test correspondiente a la corrida. Ese conjunto de prueba no se utiliza ni para actualizar los pesos ni para seleccionar el checkpoint. Las métricas reportadas se obtuvieron recargando esos mismos checkpoints y repitiendo únicamente la inferencia sobre el mismo test, sin reentrenar ni tomar decisiones con él.</w:t>
      </w:r>
    </w:p>
    <w:p>
      <w:pPr>
        <w:jc w:val="both"/>
      </w:pPr>
      <w:r>
        <w:t>Para cada fold se generan predicciones de clase y probabilidades. A partir de las predicciones se construye la matriz de confusión y se identifican verdaderos positivos, falsos positivos, falsos negativos y verdaderos negativos. Sobre estos valores se calculan Accuracy, Precisión, Recall, F1 y Especificidad. Las probabilidades de salida (probabilidad softmax de la clase «no_fresco») se utilizan adicionalmente para construir la curva ROC y calcular el AUC.</w:t>
      </w:r>
    </w:p>
    <w:p>
      <w:pPr>
        <w:jc w:val="both"/>
      </w:pPr>
      <w:r>
        <w:t>Las métricas por clase se interpretan mediante un esquema one-vs-rest: primero se considera «fresco» como clase positiva y después «no_fresco». Las métricas macro promedian ambas clases, de modo que las dos tienen el mismo peso en el resultado reportado. El AUC agrega otra dimensión: mientras Accuracy o F1 reflejan el comportamiento bajo la decisión de clasificación aplicada, el AUC evalúa la capacidad de discriminación a través de distintos umbrales.</w:t>
      </w:r>
    </w:p>
    <w:p>
      <w:pPr>
        <w:jc w:val="both"/>
      </w:pPr>
      <w:r>
        <w:t>Al repetirse este procedimiento en los cinco folds, cada modelo obtiene cinco evaluaciones sobre conjuntos de prueba disjuntos. Estas evaluaciones permiten observar dos aspectos distintos: el desempeño alcanzado por el modelo y la variabilidad de dicho desempeño cuando cambia la partición de los datos.</w:t>
      </w:r>
    </w:p>
    <w:p>
      <w:pPr>
        <w:pStyle w:val="ListBullet"/>
        <w:jc w:val="both"/>
      </w:pPr>
      <w:r>
        <w:rPr>
          <w:b/>
        </w:rPr>
        <w:t xml:space="preserve">Productos por fold: </w:t>
      </w:r>
      <w:r>
        <w:t>Predicciones, matriz de confusión, métricas y curva ROC.</w:t>
      </w:r>
    </w:p>
    <w:p>
      <w:pPr>
        <w:pStyle w:val="ListBullet"/>
        <w:jc w:val="both"/>
      </w:pPr>
      <w:r>
        <w:rPr>
          <w:b/>
        </w:rPr>
        <w:t xml:space="preserve">Uso del test: </w:t>
      </w:r>
      <w:r>
        <w:t>Solo para medir el checkpoint ya seleccionado; nunca para tomar decisiones.</w:t>
      </w:r>
    </w:p>
    <w:p>
      <w:pPr>
        <w:pStyle w:val="ListBullet"/>
        <w:jc w:val="both"/>
      </w:pPr>
      <w:r>
        <w:rPr>
          <w:b/>
        </w:rPr>
        <w:t xml:space="preserve">Finalidad: </w:t>
      </w:r>
      <w:r>
        <w:t>Obtener evidencia independiente de desempeño para cada fold.</w:t>
      </w:r>
    </w:p>
    <w:p>
      <w:pPr>
        <w:jc w:val="both"/>
      </w:pPr>
      <w:r>
        <w:rPr>
          <w:b/>
        </w:rPr>
        <w:t xml:space="preserve">Alineación dentro del flujo. </w:t>
      </w:r>
      <w:r>
        <w:t>Esta etapa convierte los checkpoints seleccionados en resultados de prueba por fold. Estos resultados permiten analizar el desempeño y su variabilidad entre particiones y, adicionalmente, construir una evaluación global mediante la consolidación de las predicciones out-of-fold.</w:t>
      </w:r>
    </w:p>
    <w:p>
      <w:pPr>
        <w:pStyle w:val="Heading2"/>
      </w:pPr>
      <w:r>
        <w:t>Etapa 6. Consolidación de predicciones out-of-fold (OOF) y métricas globales pooled</w:t>
      </w:r>
    </w:p>
    <w:p>
      <w:pPr>
        <w:jc w:val="both"/>
      </w:pPr>
      <w:r>
        <w:t>Después de evaluar los cinco checkpoints de un modelo, las predicciones obtenidas en los cinco conjuntos de test se concatenan. Debido a que los folds de prueba son disjuntos y, en conjunto, cubren las 8,000 imágenes, se obtienen 8,000 predicciones out-of-fold (OOF): cada imagen aparece exactamente una vez como observación de prueba y su predicción procede de un modelo entrenado sin utilizar esa imagen.</w:t>
      </w:r>
    </w:p>
    <w:p>
      <w:pPr>
        <w:jc w:val="both"/>
      </w:pPr>
      <w:r>
        <w:t>A partir de las predicciones OOF concatenadas se calculan métricas globales (pooled). Estas métricas constituyen un resumen complementario del comportamiento del modelo sobre el conjunto completo de predicciones fuera de muestra. No deben interpretarse como el promedio de las métricas de los cinco folds: métricas no lineales como F1 y AUC se recalculan directamente sobre las predicciones o puntuaciones concatenadas y, por tanto, pueden diferir del promedio aritmético de sus valores por fold. En el caso de la matriz de confusión, la matriz pooled equivale a la suma celda a celda de las cinco matrices de confusión.</w:t>
      </w:r>
    </w:p>
    <w:p>
      <w:pPr>
        <w:jc w:val="both"/>
      </w:pPr>
      <w:r>
        <w:t>Sobre las predicciones OOF se calculan las métricas globales conservando los valores obtenidos experimentalmente. Para ViT-Base/16, el resultado pooled es F1 macro de 96.96%, Accuracy de 96.96% y AUC de 0.9900. Para DenseNet-121, el resultado pooled es F1 macro de 95.66%, Accuracy de 95.66% y AUC de 0.9906. Estos valores proporcionan una visión global complementaria del desempeño de cada arquitectura.</w:t>
      </w:r>
    </w:p>
    <w:p>
      <w:pPr>
        <w:jc w:val="both"/>
      </w:pPr>
      <w:r>
        <w:t>Paralelamente, se conserva el F1 obtenido en cada uno de los cinco folds y se calcula su desviación estándar muestral. Esta información caracteriza la estabilidad del modelo frente a cambios en la partición. Por ello, la interpretación combina dos perspectivas: las métricas globales OOF/pooled resumen el comportamiento agregado de las predicciones fuera de muestra, mientras que la variabilidad entre folds informa sobre la consistencia del desempeño. La evaluación por folds se resume mediante el F1 macro medio de las cinco particiones acompañado de su desviación estándar (media ± DE), mientras que el F1 OOF/pooled se mantiene como una medida global complementaria calculada sobre las 8,000 predicciones fuera de muestra.</w:t>
      </w:r>
    </w:p>
    <w:p>
      <w:pPr>
        <w:pStyle w:val="ListBullet"/>
        <w:jc w:val="both"/>
      </w:pPr>
      <w:r>
        <w:rPr>
          <w:b/>
        </w:rPr>
        <w:t xml:space="preserve">Resultado OOF/pooled: </w:t>
      </w:r>
      <w:r>
        <w:t>Métricas recalculadas sobre las 8,000 predicciones out-of-fold concatenadas.</w:t>
      </w:r>
    </w:p>
    <w:p>
      <w:pPr>
        <w:pStyle w:val="ListBullet"/>
        <w:jc w:val="both"/>
      </w:pPr>
      <w:r>
        <w:rPr>
          <w:b/>
        </w:rPr>
        <w:t xml:space="preserve">Matriz de confusión pooled: </w:t>
      </w:r>
      <w:r>
        <w:t>Suma de las cinco matrices de confusión de test.</w:t>
      </w:r>
    </w:p>
    <w:p>
      <w:pPr>
        <w:pStyle w:val="ListBullet"/>
        <w:jc w:val="both"/>
      </w:pPr>
      <w:r>
        <w:rPr>
          <w:b/>
        </w:rPr>
        <w:t xml:space="preserve">Información por fold: </w:t>
      </w:r>
      <w:r>
        <w:t>F1 de cada partición, resumido como media ± desviación estándar.</w:t>
      </w:r>
    </w:p>
    <w:p>
      <w:pPr>
        <w:jc w:val="both"/>
      </w:pPr>
      <w:r>
        <w:rPr>
          <w:b/>
        </w:rPr>
        <w:t xml:space="preserve">Alineación dentro del flujo. </w:t>
      </w:r>
      <w:r>
        <w:t>Esta etapa genera dos niveles de evidencia complementarios: resultados por fold para analizar la variabilidad del desempeño y resultados OOF/pooled para resumir globalmente las predicciones fuera de muestra. Ambos niveles, junto con la complejidad del modelo, alimentan la comparación multicriterio.</w:t>
      </w:r>
    </w:p>
    <w:p>
      <w:pPr>
        <w:pStyle w:val="Heading2"/>
      </w:pPr>
      <w:r>
        <w:t>Etapa 7. Comparación multicriterio de los diez modelos</w:t>
      </w:r>
    </w:p>
    <w:p>
      <w:pPr>
        <w:jc w:val="both"/>
      </w:pPr>
      <w:r>
        <w:t>Con los resultados consolidados, el flujo deja de ser puramente operativo y entra en la fase de decisión. La selección de los modelos no se realiza mediante una única métrica, sino mediante cinco criterios complementarios: desempeño, discriminación, estabilidad, eficiencia y diversidad arquitectónica.</w:t>
      </w:r>
    </w:p>
    <w:p>
      <w:pPr>
        <w:jc w:val="both"/>
      </w:pPr>
      <w:r>
        <w:t>El primer criterio es el desempeño predictivo. Se considera el F1 macro obtenido sobre las predicciones OOF/pooled, complementado por el comportamiento observado entre los cinco folds. Bajo el resultado pooled, ViT-Base/16 ocupa el primer lugar con 96.96% y DenseNet-121 el segundo con 95.66%. Swin-Base obtiene 95.56% y DINOv2-Small 95.44%.</w:t>
      </w:r>
    </w:p>
    <w:p>
      <w:pPr>
        <w:jc w:val="both"/>
      </w:pPr>
      <w:r>
        <w:t>El segundo criterio es la capacidad discriminativa medida mediante AUC. DenseNet-121 obtiene el mayor AUC pooled de los diez modelos, con 0.9906, y ViT-Base/16 ocupa el segundo lugar con 0.9900. El AUC se calcula a partir de las probabilidades de salida, no de las etiquetas de clase predichas, y resume la capacidad de discriminación a través de distintos umbrales. Al tratarse de un AUC calculado sobre predicciones OOF procedentes de cinco modelos entrenados en folds diferentes, se interpreta como una medida global complementaria al análisis por fold.</w:t>
      </w:r>
    </w:p>
    <w:p>
      <w:pPr>
        <w:jc w:val="both"/>
      </w:pPr>
      <w:r>
        <w:t>El tercer criterio es la estabilidad entre folds. Se utiliza la desviación estándar del F1 de las cinco evaluaciones. ViT-Base/16 presenta una desviación estándar de 0.28, lo que evidencia una alta estabilidad entre los candidatos de mayor desempeño. DenseNet-121 registra 0.79; aunque no es la desviación más baja de todo el conjunto, mantiene un nivel de desempeño alto y una estabilidad comparable con otros modelos líderes.</w:t>
      </w:r>
    </w:p>
    <w:p>
      <w:pPr>
        <w:jc w:val="both"/>
      </w:pPr>
      <w:r>
        <w:t>El cuarto criterio es la eficiencia, observada mediante la relación entre desempeño y número de parámetros. ViT-Base/16 tiene aproximadamente 85.8 millones de parámetros. DenseNet-121 alcanza un F1 macro de 95.66% con aproximadamente 7.0 millones. DenseNet-121 obtiene más del 98% del desempeño de ViT-Base/16 utilizando alrededor del 8% de sus parámetros. Por eso DenseNet no se selecciona simplemente por ser «más pequeño», sino porque combina tamaño reducido con desempeño y AUC muy altos.</w:t>
      </w:r>
    </w:p>
    <w:p>
      <w:pPr>
        <w:jc w:val="both"/>
      </w:pPr>
      <w:r>
        <w:t>El quinto criterio es la diversidad arquitectónica. La selección busca conservar un representante Transformer y un representante CNN. Esto evita que las siguientes fases se apoyen en dos modelos muy parecidos desde el punto de vista de paradigma. Así, aunque Swin-Base tiene un F1 muy cercano a DenseNet-121, pertenece a la misma gran familia Transformer que ViT-Base/16 y no añade la comparación ViT frente a CNN que sí aporta DenseNet-121.</w:t>
      </w:r>
    </w:p>
    <w:p>
      <w:pPr>
        <w:jc w:val="both"/>
      </w:pPr>
      <w:r>
        <w:t>La comparación de los otros modelos se interpreta con la misma lógica. EfficientNet-B0 presenta buen AUC y eficiencia, pero su F1 es inferior a DenseNet-121. MobileNetV3-Small es muy liviano, pero pierde desempeño. ResNet-50 posee más parámetros que DenseNet-121 y obtiene un F1 claramente menor. MobileNetV2 presenta una desviación estándar muy baja, pero su F1 de 89.01% no compensa la pérdida de desempeño. Por tanto, ningún criterio aislado determina la selección.</w:t>
      </w:r>
    </w:p>
    <w:p>
      <w:pPr>
        <w:pStyle w:val="ListBullet"/>
        <w:jc w:val="both"/>
      </w:pPr>
      <w:r>
        <w:rPr>
          <w:b/>
        </w:rPr>
        <w:t xml:space="preserve">Desempeño: </w:t>
      </w:r>
      <w:r>
        <w:t>F1 macro OOF/pooled y Accuracy, complementados con el comportamiento del F1 entre folds.</w:t>
      </w:r>
    </w:p>
    <w:p>
      <w:pPr>
        <w:pStyle w:val="ListBullet"/>
        <w:jc w:val="both"/>
      </w:pPr>
      <w:r>
        <w:rPr>
          <w:b/>
        </w:rPr>
        <w:t xml:space="preserve">Discriminación: </w:t>
      </w:r>
      <w:r>
        <w:t>AUC OOF/pooled calculado a partir de las probabilidades de salida.</w:t>
      </w:r>
    </w:p>
    <w:p>
      <w:pPr>
        <w:pStyle w:val="ListBullet"/>
        <w:jc w:val="both"/>
      </w:pPr>
      <w:r>
        <w:rPr>
          <w:b/>
        </w:rPr>
        <w:t xml:space="preserve">Estabilidad: </w:t>
      </w:r>
      <w:r>
        <w:t>Desviación estándar del F1 entre los cinco folds.</w:t>
      </w:r>
    </w:p>
    <w:p>
      <w:pPr>
        <w:pStyle w:val="ListBullet"/>
        <w:jc w:val="both"/>
      </w:pPr>
      <w:r>
        <w:rPr>
          <w:b/>
        </w:rPr>
        <w:t xml:space="preserve">Eficiencia: </w:t>
      </w:r>
      <w:r>
        <w:t>Relación entre desempeño y cantidad de parámetros.</w:t>
      </w:r>
    </w:p>
    <w:p>
      <w:pPr>
        <w:pStyle w:val="ListBullet"/>
        <w:jc w:val="both"/>
      </w:pPr>
      <w:r>
        <w:rPr>
          <w:b/>
        </w:rPr>
        <w:t xml:space="preserve">Diversidad: </w:t>
      </w:r>
      <w:r>
        <w:t>Representación de las familias Transformer y CNN.</w:t>
      </w:r>
    </w:p>
    <w:p>
      <w:pPr>
        <w:jc w:val="both"/>
      </w:pPr>
      <w:r>
        <w:rPr>
          <w:b/>
        </w:rPr>
        <w:t xml:space="preserve">Alineación dentro del flujo. </w:t>
      </w:r>
      <w:r>
        <w:t>Esta etapa transforma resultados experimentales en criterios explícitos de decisión. La selección final puede defenderse porque cada modelo elegido cumple un papel diferente y sustentado.</w:t>
      </w:r>
    </w:p>
    <w:p>
      <w:pPr>
        <w:pStyle w:val="Heading2"/>
      </w:pPr>
      <w:r>
        <w:t>Etapa 8. Selección de ViT-Base/16 y DenseNet-121 como modelos de referencia</w:t>
      </w:r>
    </w:p>
    <w:p>
      <w:pPr>
        <w:jc w:val="both"/>
      </w:pPr>
      <w:r>
        <w:t>La última etapa formaliza la decisión producida por todo el flujo. Se seleccionan dos de los diez modelos: ViT-Base/16 como representante de las arquitecturas Transformer y DenseNet-121 como representante de las arquitecturas convolucionales. La elección no se realiza antes del experimento; es el resultado de la evidencia acumulada en las etapas anteriores.</w:t>
      </w:r>
    </w:p>
    <w:p>
      <w:pPr>
        <w:jc w:val="both"/>
      </w:pPr>
      <w:r>
        <w:t>ViT-Base/16 queda seleccionado porque obtiene el mayor F1 macro OOF/pooled de los diez modelos, 96.96%, con Accuracy de 96.96% y AUC pooled de 0.9900. Además, presenta una desviación estándar del F1 de 0.28 entre folds, lo que evidencia baja variabilidad entre particiones dentro del grupo de modelos de alto desempeño. Su matriz de confusión pooled produce F1 de 96.95% para fresco y 96.98% para no_fresco, cuyo promedio corresponde, salvo efectos de redondeo, al F1 macro reportado.</w:t>
      </w:r>
    </w:p>
    <w:p>
      <w:pPr>
        <w:jc w:val="both"/>
      </w:pPr>
      <w:r>
        <w:t>DenseNet-121 queda seleccionado porque obtiene el segundo mayor F1 macro OOF/pooled, 95.66%, Accuracy de 95.66% y el mayor AUC pooled de todo el grupo, 0.9906. Su matriz de confusión pooled produce F1 de 95.62% para fresco y 95.70% para no_fresco, cuyo promedio es 95.66%. A esto se suma su menor número de parámetros, aproximadamente 7.0 millones, frente a 85.8 millones de ViT-Base/16.</w:t>
      </w:r>
    </w:p>
    <w:p>
      <w:pPr>
        <w:jc w:val="both"/>
      </w:pPr>
      <w:r>
        <w:t>La combinación final tiene, por tanto, una lógica complementaria. ViT-Base/16 representa el mayor desempeño y una baja variabilidad entre particiones dentro del grupo de modelos de alto desempeño; DenseNet-121 representa una CNN con desempeño muy cercano, el mayor AUC OOF/pooled entre los modelos evaluados y una relación desempeño–parámetros favorable. Incorporar un segundo modelo basado en arquitectura Transformer, como Swin-Base, no aportaría la misma diversidad de paradigma que la combinación ViT-CNN.</w:t>
      </w:r>
    </w:p>
    <w:p>
      <w:pPr>
        <w:jc w:val="both"/>
      </w:pPr>
      <w:r>
        <w:t>La salida metodológica del flujo no debe interpretarse como que uno de los dos modelos es el «modelo propuesto» de la tesis. Ambos constituyen modelos de referencia seleccionados a partir de la evaluación base. Su función es proporcionar una línea experimental sustentada para las fases siguientes del estudio.</w:t>
      </w:r>
    </w:p>
    <w:p>
      <w:pPr>
        <w:pStyle w:val="ListBullet"/>
        <w:jc w:val="both"/>
      </w:pPr>
      <w:r>
        <w:rPr>
          <w:b/>
        </w:rPr>
        <w:t xml:space="preserve">ViT-Base/16: </w:t>
      </w:r>
      <w:r>
        <w:t>F1 macro OOF/pooled 96.96%; Accuracy OOF/pooled 96.96%; AUC OOF/pooled 0.9900; desviación estándar del F1 entre folds 0.28; 85.8M parámetros.</w:t>
      </w:r>
    </w:p>
    <w:p>
      <w:pPr>
        <w:pStyle w:val="ListBullet"/>
        <w:jc w:val="both"/>
      </w:pPr>
      <w:r>
        <w:rPr>
          <w:b/>
        </w:rPr>
        <w:t xml:space="preserve">DenseNet-121: </w:t>
      </w:r>
      <w:r>
        <w:t>F1 macro OOF/pooled 95.66%; Accuracy OOF/pooled 95.66%; AUC OOF/pooled 0.9906; desviación estándar del F1 entre folds 0.79; ~7.0M parámetros.</w:t>
      </w:r>
    </w:p>
    <w:p>
      <w:pPr>
        <w:pStyle w:val="ListBullet"/>
        <w:jc w:val="both"/>
      </w:pPr>
      <w:r>
        <w:rPr>
          <w:b/>
        </w:rPr>
        <w:t xml:space="preserve">Resultado del flujo: </w:t>
      </w:r>
      <w:r>
        <w:t>Dos modelos de referencia de familias diferentes, seleccionados con evidencia cuantitativa y trazable.</w:t>
      </w:r>
    </w:p>
    <w:p>
      <w:pPr>
        <w:jc w:val="both"/>
      </w:pPr>
      <w:r>
        <w:rPr>
          <w:b/>
        </w:rPr>
        <w:t xml:space="preserve">Alineación dentro del flujo. </w:t>
      </w:r>
      <w:r>
        <w:t>La etapa cierra el proceso de evaluación base: las 8,000 imágenes originan cinco particiones; las particiones alimentan 50 entrenamientos modelo–fold; cada entrenamiento genera un mejor checkpoint; los checkpoints producen resultados de test; los resultados se consolidan y comparan; y esa comparación sustenta la selección final de ViT-Base/16 y DenseNet-121.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