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u w:val="single"/>
        </w:rPr>
      </w:pPr>
      <w:r>
        <w:rPr/>
      </w:r>
    </w:p>
    <w:tbl>
      <w:tblPr>
        <w:tblStyle w:val="TableGrid"/>
        <w:tblpPr w:bottomFromText="0" w:horzAnchor="margin" w:leftFromText="180" w:rightFromText="180" w:tblpX="0" w:tblpY="626" w:topFromText="0" w:vertAnchor="margin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90"/>
        <w:gridCol w:w="5611"/>
        <w:gridCol w:w="1849"/>
      </w:tblGrid>
      <w:tr>
        <w:trPr>
          <w:trHeight w:val="522" w:hRule="atLeast"/>
        </w:trPr>
        <w:tc>
          <w:tcPr>
            <w:tcW w:w="189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Requirement Number</w:t>
            </w:r>
          </w:p>
        </w:tc>
        <w:tc>
          <w:tcPr>
            <w:tcW w:w="561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Requirement Description</w:t>
            </w:r>
          </w:p>
        </w:tc>
        <w:tc>
          <w:tcPr>
            <w:tcW w:w="18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Priority </w:t>
            </w:r>
          </w:p>
        </w:tc>
      </w:tr>
      <w:tr>
        <w:trPr>
          <w:trHeight w:val="522" w:hRule="atLeast"/>
        </w:trPr>
        <w:tc>
          <w:tcPr>
            <w:tcW w:w="189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561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Complete system test on North Central line and document results</w:t>
            </w:r>
          </w:p>
        </w:tc>
        <w:tc>
          <w:tcPr>
            <w:tcW w:w="18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Medium</w:t>
            </w:r>
          </w:p>
        </w:tc>
      </w:tr>
      <w:tr>
        <w:trPr>
          <w:trHeight w:val="522" w:hRule="atLeast"/>
        </w:trPr>
        <w:tc>
          <w:tcPr>
            <w:tcW w:w="189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561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Confirm funding by state transportation authorities and SRT</w:t>
            </w:r>
          </w:p>
        </w:tc>
        <w:tc>
          <w:tcPr>
            <w:tcW w:w="18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Medium</w:t>
            </w:r>
          </w:p>
        </w:tc>
      </w:tr>
      <w:tr>
        <w:trPr>
          <w:trHeight w:val="522" w:hRule="atLeast"/>
        </w:trPr>
        <w:tc>
          <w:tcPr>
            <w:tcW w:w="189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561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Implement equipment for central control room</w:t>
            </w:r>
          </w:p>
        </w:tc>
        <w:tc>
          <w:tcPr>
            <w:tcW w:w="18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High</w:t>
            </w:r>
          </w:p>
        </w:tc>
      </w:tr>
      <w:tr>
        <w:trPr>
          <w:trHeight w:val="522" w:hRule="atLeast"/>
        </w:trPr>
        <w:tc>
          <w:tcPr>
            <w:tcW w:w="189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561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Equip first phase of locomotives with the system</w:t>
            </w:r>
          </w:p>
        </w:tc>
        <w:tc>
          <w:tcPr>
            <w:tcW w:w="18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High</w:t>
            </w:r>
          </w:p>
        </w:tc>
      </w:tr>
      <w:tr>
        <w:trPr>
          <w:trHeight w:val="522" w:hRule="atLeast"/>
        </w:trPr>
        <w:tc>
          <w:tcPr>
            <w:tcW w:w="189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561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Equip entire fleet with the system</w:t>
            </w:r>
          </w:p>
        </w:tc>
        <w:tc>
          <w:tcPr>
            <w:tcW w:w="18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High</w:t>
            </w:r>
          </w:p>
        </w:tc>
      </w:tr>
      <w:tr>
        <w:trPr>
          <w:trHeight w:val="522" w:hRule="atLeast"/>
        </w:trPr>
        <w:tc>
          <w:tcPr>
            <w:tcW w:w="189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561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Complete end user training</w:t>
            </w:r>
          </w:p>
        </w:tc>
        <w:tc>
          <w:tcPr>
            <w:tcW w:w="18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Medium</w:t>
            </w:r>
          </w:p>
        </w:tc>
      </w:tr>
      <w:tr>
        <w:trPr>
          <w:trHeight w:val="522" w:hRule="atLeast"/>
        </w:trPr>
        <w:tc>
          <w:tcPr>
            <w:tcW w:w="189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5611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Return defective connection component to supplier and purchase from alternate source</w:t>
            </w:r>
          </w:p>
        </w:tc>
        <w:tc>
          <w:tcPr>
            <w:tcW w:w="1849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High</w:t>
            </w:r>
          </w:p>
        </w:tc>
      </w:tr>
      <w:tr>
        <w:trPr>
          <w:trHeight w:val="522" w:hRule="atLeast"/>
        </w:trPr>
        <w:tc>
          <w:tcPr>
            <w:tcW w:w="189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5611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Deliver system on time and within SRT’s budget</w:t>
            </w:r>
          </w:p>
        </w:tc>
        <w:tc>
          <w:tcPr>
            <w:tcW w:w="1849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High</w:t>
            </w:r>
          </w:p>
        </w:tc>
      </w:tr>
      <w:tr>
        <w:trPr>
          <w:trHeight w:val="522" w:hRule="atLeast"/>
        </w:trPr>
        <w:tc>
          <w:tcPr>
            <w:tcW w:w="189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5611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Reassign training specialists to perform end user training earlier than originally planned</w:t>
            </w:r>
          </w:p>
        </w:tc>
        <w:tc>
          <w:tcPr>
            <w:tcW w:w="1849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Medium</w:t>
            </w:r>
          </w:p>
        </w:tc>
      </w:tr>
      <w:tr>
        <w:trPr>
          <w:trHeight w:val="522" w:hRule="atLeast"/>
        </w:trPr>
        <w:tc>
          <w:tcPr>
            <w:tcW w:w="189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5611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Attend Mark Osborne’s training block to provide a demo for SRT’s locomotice engineers</w:t>
            </w:r>
          </w:p>
        </w:tc>
        <w:tc>
          <w:tcPr>
            <w:tcW w:w="1849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Low</w:t>
            </w:r>
          </w:p>
        </w:tc>
      </w:tr>
      <w:tr>
        <w:trPr>
          <w:trHeight w:val="522" w:hRule="atLeast"/>
        </w:trPr>
        <w:tc>
          <w:tcPr>
            <w:tcW w:w="189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5611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Resolve conflicts on resource calendar</w:t>
            </w:r>
          </w:p>
        </w:tc>
        <w:tc>
          <w:tcPr>
            <w:tcW w:w="1849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Medium</w:t>
            </w:r>
          </w:p>
        </w:tc>
      </w:tr>
      <w:tr>
        <w:trPr>
          <w:trHeight w:val="522" w:hRule="atLeast"/>
        </w:trPr>
        <w:tc>
          <w:tcPr>
            <w:tcW w:w="189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5611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Manage conflict between project team members on the SRT side</w:t>
            </w:r>
          </w:p>
        </w:tc>
        <w:tc>
          <w:tcPr>
            <w:tcW w:w="1849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Low</w:t>
            </w:r>
          </w:p>
        </w:tc>
      </w:tr>
      <w:tr>
        <w:trPr>
          <w:trHeight w:val="522" w:hRule="atLeast"/>
        </w:trPr>
        <w:tc>
          <w:tcPr>
            <w:tcW w:w="189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5611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Handle stakeholder status update requests and other forms of communication</w:t>
            </w:r>
          </w:p>
        </w:tc>
        <w:tc>
          <w:tcPr>
            <w:tcW w:w="1849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High</w:t>
            </w:r>
          </w:p>
        </w:tc>
      </w:tr>
      <w:tr>
        <w:trPr>
          <w:trHeight w:val="522" w:hRule="atLeast"/>
        </w:trPr>
        <w:tc>
          <w:tcPr>
            <w:tcW w:w="189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5611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Manually inspect new connection components</w:t>
            </w:r>
          </w:p>
        </w:tc>
        <w:tc>
          <w:tcPr>
            <w:tcW w:w="1849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Low</w:t>
            </w:r>
          </w:p>
        </w:tc>
      </w:tr>
      <w:tr>
        <w:trPr>
          <w:trHeight w:val="522" w:hRule="atLeast"/>
        </w:trPr>
        <w:tc>
          <w:tcPr>
            <w:tcW w:w="189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5611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Reassemble defective terminals in new casings using ECO-Trans extra supply</w:t>
            </w:r>
          </w:p>
        </w:tc>
        <w:tc>
          <w:tcPr>
            <w:tcW w:w="1849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Medium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60188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601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Application>LibreOffice/6.4.7.2$Linux_X86_64 LibreOffice_project/40$Build-2</Application>
  <Pages>1</Pages>
  <Words>161</Words>
  <Characters>893</Characters>
  <CharactersWithSpaces>1007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2016-10-03T03:59:00Z</dcterms:created>
  <dc:creator>Randy Butler</dc:creator>
  <dc:description/>
  <dc:language>en-US</dc:language>
  <cp:lastModifiedBy/>
  <dcterms:modified xsi:type="dcterms:W3CDTF">2021-09-04T18:15:24Z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