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/>
          <w:b/>
          <w:sz w:val="28"/>
        </w:rPr>
        <w:t>三.对项目的理解</w:t>
      </w:r>
    </w:p>
    <w:p>
      <w:r>
        <w:rPr>
          <w:rFonts w:ascii="宋体" w:hAnsi="宋体"/>
          <w:b/>
        </w:rPr>
        <w:t>1.项目背景和意义</w:t>
      </w:r>
    </w:p>
    <w:p>
      <w:pPr>
        <w:spacing w:line="360" w:lineRule="auto"/>
        <w:ind w:firstLine="480"/>
      </w:pPr>
      <w:r>
        <w:rPr>
          <w:rFonts w:ascii="宋体" w:hAnsi="宋体"/>
        </w:rPr>
        <w:t>配网带电作业对供电连续性有直接影响，但人工作业风险高、劳动强度大。当前机器人已经可以完成部分基础动作，但在末端接触环节仍主要依赖视频观察，作业人员难以及时判断夹持是否合适，容易出现夹不稳、碰撞或损伤导线的问题。</w:t>
      </w:r>
    </w:p>
    <w:p>
      <w:pPr>
        <w:spacing w:line="360" w:lineRule="auto"/>
        <w:ind w:firstLine="480"/>
      </w:pPr>
      <w:r>
        <w:rPr>
          <w:rFonts w:ascii="宋体" w:hAnsi="宋体"/>
        </w:rPr>
        <w:t>本项目拟在现有基础上开展一版可落地、难度较低的改进方案，重点是做出“能用、可控、便于维护”的末端执行器，而不是追求高复杂度与高自动化。通过简化结构、简化感知、简化控制，先提升基础稳定性和现场可实施性。</w:t>
      </w:r>
    </w:p>
    <w:p>
      <w:r>
        <w:rPr>
          <w:rFonts w:ascii="宋体" w:hAnsi="宋体"/>
          <w:b/>
        </w:rPr>
        <w:t>2.项目研究内容</w:t>
      </w:r>
    </w:p>
    <w:p>
      <w:pPr>
        <w:spacing w:line="360" w:lineRule="auto"/>
        <w:ind w:firstLine="480"/>
      </w:pPr>
      <w:r>
        <w:rPr>
          <w:rFonts w:ascii="宋体" w:hAnsi="宋体"/>
        </w:rPr>
        <w:t>项目围绕“结构—感知—控制”三部分开展，但采用相对保守的方法路线。结构上以铝合金和工程塑料为主，减少复杂复合材料工艺；感知上以单轴/双轴力传感和限位开关为主，不追求高维高频力觉系统；控制上以人工遥操作为主，辅以阈值保护与简单顺序逻辑。</w:t>
      </w:r>
    </w:p>
    <w:p>
      <w:pPr>
        <w:spacing w:line="360" w:lineRule="auto"/>
        <w:ind w:firstLine="480"/>
      </w:pPr>
      <w:r>
        <w:rPr>
          <w:rFonts w:ascii="宋体" w:hAnsi="宋体"/>
        </w:rPr>
        <w:t>在结构方面，面向导线、接地环和常见金具设计两类通用夹爪，通过机械限位与弹性垫片降低误操作风险。执行器总体以易加工、易装配为原则，优先保障绝缘和可靠夹持。</w:t>
      </w:r>
    </w:p>
    <w:p>
      <w:pPr>
        <w:spacing w:line="360" w:lineRule="auto"/>
        <w:ind w:firstLine="480"/>
      </w:pPr>
      <w:r>
        <w:rPr>
          <w:rFonts w:ascii="宋体" w:hAnsi="宋体"/>
        </w:rPr>
        <w:t>在感知方面，采用低成本力传感器与电机电流估算组合方式，判断接触、夹紧和过载三种基本状态。采样频率按工程可用水平配置，保证现场调试简单、维护成本低。</w:t>
      </w:r>
    </w:p>
    <w:p>
      <w:pPr>
        <w:spacing w:line="360" w:lineRule="auto"/>
        <w:ind w:firstLine="480"/>
      </w:pPr>
      <w:r>
        <w:rPr>
          <w:rFonts w:ascii="宋体" w:hAnsi="宋体"/>
        </w:rPr>
        <w:t>在控制方面，采用“视频引导接近—低速接触—阈值保护操作”三阶段流程。系统不进行复杂融合计算，主要依靠操作者经验完成精细动作，控制系统只提供必要的告警、限幅和急停保护。</w:t>
      </w:r>
    </w:p>
    <w:p>
      <w:r>
        <w:rPr>
          <w:rFonts w:ascii="宋体" w:hAnsi="宋体"/>
          <w:b/>
        </w:rPr>
        <w:t>3.研究现状</w:t>
      </w:r>
    </w:p>
    <w:p>
      <w:pPr>
        <w:spacing w:line="360" w:lineRule="auto"/>
        <w:ind w:firstLine="480"/>
      </w:pPr>
      <w:r>
        <w:rPr>
          <w:rFonts w:ascii="宋体" w:hAnsi="宋体"/>
        </w:rPr>
        <w:t>现有研究普遍朝轻量化、高维力觉和多模态融合方向发展，技术先进但实现复杂，对成本、集成能力和调试条件要求较高。对于需要快速工程化应用的单位，这类方案部署周期较长。</w:t>
      </w:r>
    </w:p>
    <w:p>
      <w:pPr>
        <w:spacing w:line="360" w:lineRule="auto"/>
        <w:ind w:firstLine="480"/>
      </w:pPr>
      <w:r>
        <w:rPr>
          <w:rFonts w:ascii="宋体" w:hAnsi="宋体"/>
        </w:rPr>
        <w:t>国内配网机器人应用以整机和视觉遥操作为主，末端普遍仍以功能实现为目标，很多场景下更看重稳定、耐用和维护便利。实践表明，过于复杂的末端系统在野外环境中不一定有优势。</w:t>
      </w:r>
    </w:p>
    <w:p>
      <w:pPr>
        <w:spacing w:line="360" w:lineRule="auto"/>
        <w:ind w:firstLine="480"/>
      </w:pPr>
      <w:r>
        <w:rPr>
          <w:rFonts w:ascii="宋体" w:hAnsi="宋体"/>
        </w:rPr>
        <w:t>因此，本版本更适合采用成熟保守技术路线：牺牲部分精度和自动化水平，换取更低门槛、更短周期和更强可维护性。</w:t>
      </w:r>
    </w:p>
    <w:p>
      <w:r>
        <w:rPr>
          <w:rFonts w:ascii="宋体" w:hAnsi="宋体"/>
          <w:b/>
        </w:rPr>
        <w:t>4.项目研究的关键点</w:t>
      </w:r>
    </w:p>
    <w:p>
      <w:pPr>
        <w:spacing w:line="360" w:lineRule="auto"/>
        <w:ind w:firstLine="480"/>
      </w:pPr>
      <w:r>
        <w:rPr>
          <w:rFonts w:ascii="宋体" w:hAnsi="宋体"/>
        </w:rPr>
        <w:t>（1）明确典型作业对象的最低可用需求。围绕尺寸范围、夹持位置和允许受力，形成简化设计边界，避免功能过度扩展。</w:t>
      </w:r>
    </w:p>
    <w:p>
      <w:pPr>
        <w:spacing w:line="360" w:lineRule="auto"/>
        <w:ind w:firstLine="480"/>
      </w:pPr>
      <w:r>
        <w:rPr>
          <w:rFonts w:ascii="宋体" w:hAnsi="宋体"/>
        </w:rPr>
        <w:t>（2）建立简单可执行的接触状态判别。将状态划分为“未接触、已接触、过载”三级，用固定阈值和时间窗判别，便于现场参数整定。</w:t>
      </w:r>
    </w:p>
    <w:p>
      <w:pPr>
        <w:spacing w:line="360" w:lineRule="auto"/>
        <w:ind w:firstLine="480"/>
      </w:pPr>
      <w:r>
        <w:rPr>
          <w:rFonts w:ascii="宋体" w:hAnsi="宋体"/>
        </w:rPr>
        <w:t>（3）形成以人为主的遥操作协同机制。系统只承担限位、告警和保护，关键动作由操作者完成，降低算法依赖。</w:t>
      </w:r>
    </w:p>
    <w:p>
      <w:r>
        <w:rPr>
          <w:rFonts w:ascii="宋体" w:hAnsi="宋体"/>
          <w:b/>
        </w:rPr>
        <w:t>5 项目研究的难点：</w:t>
      </w:r>
    </w:p>
    <w:p>
      <w:pPr>
        <w:spacing w:line="360" w:lineRule="auto"/>
        <w:ind w:firstLine="480"/>
      </w:pPr>
      <w:r>
        <w:rPr>
          <w:rFonts w:ascii="宋体" w:hAnsi="宋体"/>
        </w:rPr>
        <w:t>难点1：在不采用高端材料和复杂优化的前提下，兼顾重量、刚度和绝缘。简化方案可能导致体积偏大、动态性能一般，需要通过结构加筋和局部减重平衡。</w:t>
      </w:r>
    </w:p>
    <w:p>
      <w:pPr>
        <w:spacing w:line="360" w:lineRule="auto"/>
        <w:ind w:firstLine="480"/>
      </w:pPr>
      <w:r>
        <w:rPr>
          <w:rFonts w:ascii="宋体" w:hAnsi="宋体"/>
        </w:rPr>
        <w:t>难点2：低成本感知方案抗干扰能力有限。单轴/双轴力传感和电流估算容易受振动与温漂影响，必须通过屏蔽、滤波和重复标定保证可用性。</w:t>
      </w:r>
    </w:p>
    <w:p>
      <w:pPr>
        <w:spacing w:line="360" w:lineRule="auto"/>
        <w:ind w:firstLine="480"/>
      </w:pPr>
      <w:r>
        <w:rPr>
          <w:rFonts w:ascii="宋体" w:hAnsi="宋体"/>
        </w:rPr>
        <w:t>难点3：控制策略较简单，对操作者依赖更高。在遮挡、晃动和网络波动场景下，系统自动纠偏能力有限，需要通过作业流程约束和操作培训降低风险。</w:t>
      </w:r>
    </w:p>
    <w:p>
      <w:r>
        <w:rPr>
          <w:rFonts w:ascii="宋体" w:hAnsi="宋体"/>
          <w:b/>
        </w:rPr>
        <w:t>6.研究方法及技术路线</w:t>
      </w:r>
    </w:p>
    <w:p>
      <w:pPr>
        <w:spacing w:line="360" w:lineRule="auto"/>
        <w:ind w:firstLine="480"/>
      </w:pPr>
      <w:r>
        <w:rPr>
          <w:rFonts w:ascii="宋体" w:hAnsi="宋体"/>
        </w:rPr>
        <w:t>技术路线分三步。第一步，完成典型对象调研与结构方案比选，采用参数化尺寸设计和经验校核，形成基础型末端执行器。第二步，集成低复杂度感知模块，完成接触与过载判别，建立告警和急停逻辑。第三步，搭建遥操作验证平台，按典型工序开展对比试验，评估作业效率和安全性。</w:t>
      </w:r>
    </w:p>
    <w:p>
      <w:pPr>
        <w:spacing w:line="360" w:lineRule="auto"/>
        <w:ind w:firstLine="480"/>
      </w:pPr>
      <w:r>
        <w:rPr>
          <w:rFonts w:ascii="宋体" w:hAnsi="宋体"/>
        </w:rPr>
        <w:t>方法层面以工程试验为主，不引入复杂模型和高阶控制算法。通过“设计—样机—测试—修正”的迭代方式，逐步提升可靠性。</w:t>
      </w:r>
    </w:p>
    <w:p>
      <w:r>
        <w:rPr>
          <w:rFonts w:ascii="宋体" w:hAnsi="宋体"/>
          <w:b/>
          <w:sz w:val="28"/>
        </w:rPr>
        <w:t>四.工作规划描述</w:t>
      </w:r>
    </w:p>
    <w:p>
      <w:r>
        <w:rPr>
          <w:rFonts w:ascii="宋体" w:hAnsi="宋体"/>
          <w:b/>
        </w:rPr>
        <w:t>1.实施方案</w:t>
      </w:r>
    </w:p>
    <w:p>
      <w:pPr>
        <w:spacing w:line="360" w:lineRule="auto"/>
        <w:ind w:firstLine="480"/>
      </w:pPr>
      <w:r>
        <w:rPr>
          <w:rFonts w:ascii="宋体" w:hAnsi="宋体"/>
        </w:rPr>
        <w:t>（1）配网带电作业轻量化末端执行器结构设计。采用铝合金主体+工程塑料绝缘外罩，设计两类可更换夹爪，完成基本夹持与快换。结构设计重点放在强度校核、绝缘距离和装配便利性。目标参数适当放宽：重量不超过2.3kg，夹持力范围0～35N，重复定位精度±5mm。</w:t>
      </w:r>
    </w:p>
    <w:p>
      <w:pPr>
        <w:spacing w:line="360" w:lineRule="auto"/>
        <w:ind w:firstLine="480"/>
      </w:pPr>
      <w:r>
        <w:rPr>
          <w:rFonts w:ascii="宋体" w:hAnsi="宋体"/>
        </w:rPr>
        <w:t>（2）末端感知与反馈。以双通道力传感器和电机电流信号构建简化感知链路，采样频率不低于100Hz，力分辨率约0.5N。主端以声光提示和小幅振动提示为主，不构建完整高保真力反馈。</w:t>
      </w:r>
    </w:p>
    <w:p>
      <w:pPr>
        <w:spacing w:line="360" w:lineRule="auto"/>
        <w:ind w:firstLine="480"/>
      </w:pPr>
      <w:r>
        <w:rPr>
          <w:rFonts w:ascii="宋体" w:hAnsi="宋体"/>
        </w:rPr>
        <w:t>（3）基于视觉与简化力觉的遥操作控制策略。采用普通工业相机视频流进行目标观察，设置低速接近模式、接触阈值保护和过载退出策略。对导线夹持、接地环操作等典型任务建立固定操作流程卡。</w:t>
      </w:r>
    </w:p>
    <w:p>
      <w:pPr>
        <w:spacing w:line="360" w:lineRule="auto"/>
        <w:ind w:firstLine="480"/>
      </w:pPr>
      <w:r>
        <w:rPr>
          <w:rFonts w:ascii="宋体" w:hAnsi="宋体"/>
        </w:rPr>
        <w:t>（4）原理样机集成及典型工序验证。完成接口联调后，开展结构、感知和控制联测；通过“纯视频控制”与“视频+阈值保护”两组试验对比，验证改进效果。</w:t>
      </w:r>
    </w:p>
    <w:p>
      <w:r>
        <w:rPr>
          <w:rFonts w:ascii="宋体" w:hAnsi="宋体"/>
          <w:b/>
        </w:rPr>
        <w:t>进度安排：</w:t>
      </w:r>
    </w:p>
    <w:p>
      <w:pPr>
        <w:spacing w:line="360" w:lineRule="auto"/>
        <w:ind w:firstLine="480"/>
      </w:pPr>
      <w:r>
        <w:rPr>
          <w:rFonts w:ascii="宋体" w:hAnsi="宋体"/>
        </w:rPr>
        <w:t>工作总体安排和进度计划</w:t>
      </w:r>
    </w:p>
    <w:p>
      <w:pPr>
        <w:spacing w:line="360" w:lineRule="auto"/>
        <w:ind w:firstLine="480"/>
      </w:pPr>
      <w:r>
        <w:rPr>
          <w:rFonts w:ascii="宋体" w:hAnsi="宋体"/>
        </w:rPr>
        <w:t>序号  时间段              内容</w:t>
      </w:r>
    </w:p>
    <w:p>
      <w:pPr>
        <w:spacing w:line="360" w:lineRule="auto"/>
        <w:ind w:firstLine="480"/>
      </w:pPr>
      <w:r>
        <w:rPr>
          <w:rFonts w:ascii="宋体" w:hAnsi="宋体"/>
        </w:rPr>
        <w:t>1   2026.08～2026.10   完成需求调研、结构初版设计、样机加工。</w:t>
      </w:r>
    </w:p>
    <w:p>
      <w:pPr>
        <w:spacing w:line="360" w:lineRule="auto"/>
        <w:ind w:firstLine="480"/>
      </w:pPr>
      <w:r>
        <w:rPr>
          <w:rFonts w:ascii="宋体" w:hAnsi="宋体"/>
        </w:rPr>
        <w:t>2   2026.11～2027.01   完成感知模块集成、阈值判别程序和基础联调。</w:t>
      </w:r>
    </w:p>
    <w:p>
      <w:pPr>
        <w:spacing w:line="360" w:lineRule="auto"/>
        <w:ind w:firstLine="480"/>
      </w:pPr>
      <w:r>
        <w:rPr>
          <w:rFonts w:ascii="宋体" w:hAnsi="宋体"/>
        </w:rPr>
        <w:t>3   2027.02～2027.04   完成遥操作流程设计与典型工序预试验。</w:t>
      </w:r>
    </w:p>
    <w:p>
      <w:pPr>
        <w:spacing w:line="360" w:lineRule="auto"/>
        <w:ind w:firstLine="480"/>
      </w:pPr>
      <w:r>
        <w:rPr>
          <w:rFonts w:ascii="宋体" w:hAnsi="宋体"/>
        </w:rPr>
        <w:t>4   2027.05～2027.07   完成对比试验、问题整改和样机定型。</w:t>
      </w:r>
    </w:p>
    <w:p>
      <w:pPr>
        <w:spacing w:line="360" w:lineRule="auto"/>
        <w:ind w:firstLine="480"/>
      </w:pPr>
      <w:r>
        <w:rPr>
          <w:rFonts w:ascii="宋体" w:hAnsi="宋体"/>
        </w:rPr>
        <w:t>5   2027.08～2027.10   完成技术报告、验收材料及成果归档。</w:t>
      </w:r>
    </w:p>
    <w:p>
      <w:r>
        <w:rPr>
          <w:rFonts w:ascii="宋体" w:hAnsi="宋体"/>
          <w:b/>
        </w:rPr>
        <w:t>参考文献</w:t>
      </w:r>
    </w:p>
    <w:p>
      <w:r>
        <w:rPr>
          <w:rFonts w:ascii="宋体" w:hAnsi="宋体"/>
        </w:rPr>
        <w:t>［1］李某某，王某某. 工业夹持机构设计基础[M]. 北京: 机械工业出版社, 2018.</w:t>
      </w:r>
    </w:p>
    <w:p>
      <w:r>
        <w:rPr>
          <w:rFonts w:ascii="宋体" w:hAnsi="宋体"/>
        </w:rPr>
        <w:t>［2］张某某. 工程材料与结构强度校核[M]. 北京: 化学工业出版社, 2019.</w:t>
      </w:r>
    </w:p>
    <w:p>
      <w:r>
        <w:rPr>
          <w:rFonts w:ascii="宋体" w:hAnsi="宋体"/>
        </w:rPr>
        <w:t>［3］陈某某，赵某某. 机器人遥操作系统实用技术[M]. 北京: 电子工业出版社, 2020.</w:t>
      </w:r>
    </w:p>
    <w:p>
      <w:r>
        <w:rPr>
          <w:rFonts w:ascii="宋体" w:hAnsi="宋体"/>
        </w:rPr>
        <w:t>［4］刘某某. 传感器应用与抗干扰设计[M]. 北京: 人民邮电出版社, 2017.</w:t>
      </w:r>
    </w:p>
    <w:p>
      <w:r>
        <w:rPr>
          <w:rFonts w:ascii="宋体" w:hAnsi="宋体"/>
        </w:rPr>
        <w:t>［5］周某某. 电力带电作业安全规范与实践[M]. 北京: 中国电力出版社, 2021.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