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000000"/>
          <w:sz w:val="32"/>
        </w:rPr>
        <w:t>W. P. Carey School of Business Honor Code</w:t>
      </w:r>
    </w:p>
    <w:p>
      <w:pPr>
        <w:jc w:val="center"/>
      </w:pPr>
      <w:r>
        <w:rPr>
          <w:rFonts w:ascii="Times New Roman" w:hAnsi="Times New Roman"/>
          <w:b/>
          <w:color w:val="000000"/>
          <w:sz w:val="24"/>
        </w:rPr>
        <w:t>MASTER'S PROGRAMS</w:t>
      </w:r>
    </w:p>
    <w:p>
      <w:r>
        <w:rPr>
          <w:rFonts w:ascii="Times New Roman" w:hAnsi="Times New Roman"/>
          <w:color w:val="000000"/>
          <w:sz w:val="24"/>
        </w:rPr>
        <w:t>We, the students of the W.P. Carey Master's programs, are committed to maintaining the highest levels of honesty, integrity, and professional courtesy for ourselves and amongst our classmates. We believe that ethical behavior is not only the cornerstone of a good academic program, but of good business as well. As such, we are steadfast in our commitment to the following principles:</w:t>
      </w:r>
    </w:p>
    <w:p>
      <w:r>
        <w:rPr>
          <w:rFonts w:ascii="Times New Roman" w:hAnsi="Times New Roman"/>
          <w:color w:val="000000"/>
          <w:sz w:val="24"/>
        </w:rPr>
        <w:t>Academic Integrity - We view the W.P. Carey Academic Integrity Policy as a living, breathing document, not just concepts on a page. As such, we are resolute in ensuring that we abide by the principles contained within, both in letter and in spirit. Furthermore, we will hold our classmates to the same high standards to which we hold ourselves.</w:t>
      </w:r>
    </w:p>
    <w:p>
      <w:r>
        <w:rPr>
          <w:rFonts w:ascii="Times New Roman" w:hAnsi="Times New Roman"/>
          <w:color w:val="000000"/>
          <w:sz w:val="24"/>
        </w:rPr>
        <w:t>Consideration of Others - As W. P. Carey students, we believe that we should treat others as we wish to be treated. To this end, we will be considerate of classmates, professors, and recruiters in all aspects. Furthermore, we will constructively add to the collaborative environment by helping and encouraging others.</w:t>
      </w:r>
    </w:p>
    <w:p>
      <w:r>
        <w:rPr>
          <w:rFonts w:ascii="Times New Roman" w:hAnsi="Times New Roman"/>
          <w:color w:val="000000"/>
          <w:sz w:val="24"/>
        </w:rPr>
        <w:t>Professionalism - As W. P. Carey students, we believe that the behaviors we practice today will become habit in the future. To that end, we are committed to act in a professional manner in all school settings, including classes, networking events, and interviews. We will be cognizant of the fact that we are representing the program and our classmates at all times.</w:t>
      </w:r>
    </w:p>
    <w:p>
      <w:r>
        <w:t>Full Name (printed): __Michelle Lentz______________________________________</w:t>
      </w:r>
    </w:p>
    <w:p>
      <w:r>
        <w:rPr>
          <w:rFonts w:ascii="Times New Roman" w:hAnsi="Times New Roman"/>
        </w:rPr>
        <w:t>Signature___________________________________ Date ____________________</w:t>
      </w:r>
    </w:p>
    <w:p>
      <w:pPr>
        <w:jc w:val="center"/>
      </w:pPr>
      <w:r>
        <w:rPr>
          <w:rFonts w:ascii="Times New Roman" w:hAnsi="Times New Roman"/>
          <w:b/>
          <w:color w:val="000000"/>
          <w:sz w:val="24"/>
        </w:rPr>
        <w:t>MS-AIB Applied Project Report</w:t>
      </w:r>
    </w:p>
    <w:p>
      <w:pPr>
        <w:jc w:val="center"/>
      </w:pPr>
      <w:r>
        <w:rPr>
          <w:rFonts w:ascii="Times New Roman" w:hAnsi="Times New Roman"/>
          <w:color w:val="000000"/>
          <w:sz w:val="24"/>
        </w:rPr>
        <w:t>Summer 2026</w:t>
      </w:r>
    </w:p>
    <w:p>
      <w:pPr>
        <w:jc w:val="center"/>
      </w:pPr>
      <w:r>
        <w:rPr>
          <w:rFonts w:ascii="Times New Roman" w:hAnsi="Times New Roman"/>
          <w:color w:val="000000"/>
          <w:sz w:val="24"/>
        </w:rPr>
        <w:t>W.P. Carey, ASU</w:t>
      </w:r>
    </w:p>
    <w:p>
      <w:r>
        <w:rPr>
          <w:rFonts w:ascii="Times New Roman" w:hAnsi="Times New Roman"/>
          <w:color w:val="000000"/>
          <w:sz w:val="24"/>
        </w:rPr>
        <w:br w:type="page"/>
      </w:r>
    </w:p>
    <w:p>
      <w:pPr>
        <w:pStyle w:val="Heading1"/>
      </w:pPr>
      <w:r>
        <w:rPr>
          <w:rFonts w:ascii="Times New Roman" w:hAnsi="Times New Roman"/>
          <w:b/>
          <w:color w:val="000000"/>
          <w:sz w:val="32"/>
        </w:rPr>
        <w:t>Executive Summary</w:t>
      </w:r>
    </w:p>
    <w:p>
      <w:r>
        <w:rPr>
          <w:rFonts w:ascii="Times New Roman" w:hAnsi="Times New Roman"/>
          <w:color w:val="000000"/>
          <w:sz w:val="24"/>
        </w:rPr>
        <w:t>The Vinyl Concierge is an AI-powered recommendation and decision-support platform for independent record stores. It addresses two connected problems: customers often want warmer, more personal music discovery than generic streaming algorithms provide, while store owners must make inventory decisions with limited visibility into emerging customer interests. The product connects those two needs by turning customer recommendation activity into de-identified owner intelligence.</w:t>
      </w:r>
    </w:p>
    <w:p>
      <w:r>
        <w:rPr>
          <w:rFonts w:ascii="Times New Roman" w:hAnsi="Times New Roman"/>
          <w:color w:val="000000"/>
          <w:sz w:val="24"/>
        </w:rPr>
        <w:t>The current prototype lets customers sign in, enter favorite artists or genres, receive five vinyl recommendations from a limited demo catalog, and respond with saved-interest, thumbs-up, or thumbs-down signals. Those interactions can be saved in Firebase and converted into owner-facing demand signals. The Owner Intelligence Dashboard then reviews album, artist, and genre patterns as cautious sourcing signals rather than automated purchase instructions.</w:t>
      </w:r>
    </w:p>
    <w:p>
      <w:r>
        <w:rPr>
          <w:rFonts w:ascii="Times New Roman" w:hAnsi="Times New Roman"/>
          <w:color w:val="000000"/>
          <w:sz w:val="24"/>
        </w:rPr>
        <w:t>The project evolved from a prompt-centered recommendation idea into a fuller business workflow. Earlier versions emphasized atmosphere and record-store personality. Later work added a clearer product requirements document, Collection Insights, an Owner Intelligence Dashboard, Firebase Authentication, Firestore persistence, security rules, feedback collection, bias analysis, governance mapping, and an ROI/deployment judgment. Human and AI feedback also led to important product changes: simpler language, larger type, clearer match-confidence labels, removal of cart-like actions, and stronger prototype notices.</w:t>
      </w:r>
    </w:p>
    <w:p>
      <w:r>
        <w:rPr>
          <w:rFonts w:ascii="Times New Roman" w:hAnsi="Times New Roman"/>
          <w:color w:val="000000"/>
          <w:sz w:val="24"/>
        </w:rPr>
        <w:t>The main business conclusion is that The Vinyl Concierge is worth a limited pilot, not broad deployment. The prototype demonstrates a coherent customer-to-owner feedback loop, but it is not yet a production SaaS product. A commercial version would need live inventory integration, POS or ecommerce connections, purchase validation, stronger monitoring, and store-specific rollout support. The strongest value proposition is not the recommendation engine alone; it is the decision-support loop that connects customer discovery, de-identified interest signals, owner review, and future inventory planning.</w:t>
      </w:r>
    </w:p>
    <w:p>
      <w:r>
        <w:rPr>
          <w:rFonts w:ascii="Times New Roman" w:hAnsi="Times New Roman"/>
          <w:color w:val="000000"/>
          <w:sz w:val="24"/>
        </w:rPr>
        <w:t>Known limitations are material but manageable if the product remains transparent. Recommendation activity is not the same as purchase intent; the demo catalog is limited; the current interface assumes English-speaking users comfortable with record-store vocabulary; and owner dashboards could create automation bias if signals are overstated. Responsible deployment therefore requires clear labeling, role-based access, de-identified owner analytics, human review, and governance triggers for complaints, data drift, suspicious demand spikes, and inventory mismatches.</w:t>
      </w:r>
    </w:p>
    <w:p>
      <w:pPr>
        <w:pStyle w:val="Heading1"/>
      </w:pPr>
      <w:r>
        <w:rPr>
          <w:rFonts w:ascii="Times New Roman" w:hAnsi="Times New Roman"/>
          <w:b/>
          <w:color w:val="000000"/>
          <w:sz w:val="32"/>
        </w:rPr>
        <w:t>Product Overview</w:t>
      </w:r>
    </w:p>
    <w:p>
      <w:pPr>
        <w:pStyle w:val="Heading2"/>
      </w:pPr>
      <w:r>
        <w:rPr>
          <w:rFonts w:ascii="Times New Roman" w:hAnsi="Times New Roman"/>
          <w:b/>
          <w:color w:val="000000"/>
          <w:sz w:val="26"/>
        </w:rPr>
        <w:t>Core Problem</w:t>
      </w:r>
    </w:p>
    <w:p>
      <w:r>
        <w:rPr>
          <w:rFonts w:ascii="Times New Roman" w:hAnsi="Times New Roman"/>
          <w:color w:val="000000"/>
          <w:sz w:val="24"/>
        </w:rPr>
        <w:t>Independent record stores operate in a retail category where discovery, trust, and inventory judgment matter. Customers may know a mood, artist, or listening context but still need help finding records that feel right. Store owners, meanwhile, need to decide what to stock, restock, display, or special order before clear sales patterns appear. These decisions are often made with staff expertise, historical sales, and intuition. That expertise is valuable, but it can miss early signals of emerging demand or underserved genres.</w:t>
      </w:r>
    </w:p>
    <w:p>
      <w:r>
        <w:rPr>
          <w:rFonts w:ascii="Times New Roman" w:hAnsi="Times New Roman"/>
          <w:color w:val="000000"/>
          <w:sz w:val="24"/>
        </w:rPr>
        <w:t>The Vinyl Concierge frames recommendation activity as a business signal. Instead of treating AI recommendations as an isolated customer feature, the product asks whether customer discovery behavior can also help a store owner understand demand. The core product logic is that the same interaction that helps a customer discover records can, if handled responsibly, create de-identified signals for inventory planning.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72"/>
            <w:shd w:fill="F2F4F7"/>
            <w:vAlign w:val="center"/>
            <w:tcMar>
              <w:top w:w="80" w:type="dxa"/>
              <w:start w:w="120" w:type="dxa"/>
              <w:bottom w:w="80" w:type="dxa"/>
              <w:end w:w="120" w:type="dxa"/>
            </w:tcMar>
          </w:tcPr>
          <w:p>
            <w:pPr>
              <w:jc w:val="center"/>
            </w:pPr>
            <w:r>
              <w:rPr>
                <w:rFonts w:ascii="Times New Roman" w:hAnsi="Times New Roman"/>
                <w:b/>
                <w:color w:val="000000"/>
                <w:sz w:val="24"/>
              </w:rPr>
              <w:t>User</w:t>
            </w:r>
          </w:p>
        </w:tc>
        <w:tc>
          <w:tcPr>
            <w:tcW w:type="dxa" w:w="3600"/>
            <w:shd w:fill="F2F4F7"/>
            <w:vAlign w:val="center"/>
            <w:tcMar>
              <w:top w:w="80" w:type="dxa"/>
              <w:start w:w="120" w:type="dxa"/>
              <w:bottom w:w="80" w:type="dxa"/>
              <w:end w:w="120" w:type="dxa"/>
            </w:tcMar>
          </w:tcPr>
          <w:p>
            <w:pPr>
              <w:jc w:val="center"/>
            </w:pPr>
            <w:r>
              <w:rPr>
                <w:rFonts w:ascii="Times New Roman" w:hAnsi="Times New Roman"/>
                <w:b/>
                <w:color w:val="000000"/>
                <w:sz w:val="24"/>
              </w:rPr>
              <w:t>Problem</w:t>
            </w:r>
          </w:p>
        </w:tc>
        <w:tc>
          <w:tcPr>
            <w:tcW w:type="dxa" w:w="3888"/>
            <w:shd w:fill="F2F4F7"/>
            <w:vAlign w:val="center"/>
            <w:tcMar>
              <w:top w:w="80" w:type="dxa"/>
              <w:start w:w="120" w:type="dxa"/>
              <w:bottom w:w="80" w:type="dxa"/>
              <w:end w:w="120" w:type="dxa"/>
            </w:tcMar>
          </w:tcPr>
          <w:p>
            <w:pPr>
              <w:jc w:val="center"/>
            </w:pPr>
            <w:r>
              <w:rPr>
                <w:rFonts w:ascii="Times New Roman" w:hAnsi="Times New Roman"/>
                <w:b/>
                <w:color w:val="000000"/>
                <w:sz w:val="24"/>
              </w:rPr>
              <w:t>Product Response</w:t>
            </w:r>
          </w:p>
        </w:tc>
      </w:tr>
      <w:tr>
        <w:tc>
          <w:tcPr>
            <w:tcW w:type="dxa" w:w="1872"/>
            <w:vAlign w:val="center"/>
            <w:tcMar>
              <w:top w:w="80" w:type="dxa"/>
              <w:start w:w="120" w:type="dxa"/>
              <w:bottom w:w="80" w:type="dxa"/>
              <w:end w:w="120" w:type="dxa"/>
            </w:tcMar>
          </w:tcPr>
          <w:p>
            <w:pPr>
              <w:jc w:val="left"/>
            </w:pPr>
            <w:r>
              <w:rPr>
                <w:rFonts w:ascii="Times New Roman" w:hAnsi="Times New Roman"/>
                <w:color w:val="000000"/>
                <w:sz w:val="24"/>
              </w:rPr>
              <w:t>Customer</w:t>
            </w:r>
          </w:p>
        </w:tc>
        <w:tc>
          <w:tcPr>
            <w:tcW w:type="dxa" w:w="3600"/>
            <w:vAlign w:val="center"/>
            <w:tcMar>
              <w:top w:w="80" w:type="dxa"/>
              <w:start w:w="120" w:type="dxa"/>
              <w:bottom w:w="80" w:type="dxa"/>
              <w:end w:w="120" w:type="dxa"/>
            </w:tcMar>
          </w:tcPr>
          <w:p>
            <w:r>
              <w:rPr>
                <w:rFonts w:ascii="Times New Roman" w:hAnsi="Times New Roman"/>
                <w:color w:val="000000"/>
                <w:sz w:val="24"/>
              </w:rPr>
              <w:t>Wants music discovery that feels personal, explainable, and connected to a record-store experience.</w:t>
            </w:r>
          </w:p>
        </w:tc>
        <w:tc>
          <w:tcPr>
            <w:tcW w:type="dxa" w:w="3888"/>
            <w:vAlign w:val="center"/>
            <w:tcMar>
              <w:top w:w="80" w:type="dxa"/>
              <w:start w:w="120" w:type="dxa"/>
              <w:bottom w:w="80" w:type="dxa"/>
              <w:end w:w="120" w:type="dxa"/>
            </w:tcMar>
          </w:tcPr>
          <w:p>
            <w:r>
              <w:rPr>
                <w:rFonts w:ascii="Times New Roman" w:hAnsi="Times New Roman"/>
                <w:color w:val="000000"/>
                <w:sz w:val="24"/>
              </w:rPr>
              <w:t>Enters artists, genres, mood, or listening context and receives a five-record recommendation stack with plain-language explanations.</w:t>
            </w:r>
          </w:p>
        </w:tc>
      </w:tr>
      <w:tr>
        <w:tc>
          <w:tcPr>
            <w:tcW w:type="dxa" w:w="1872"/>
            <w:vAlign w:val="center"/>
            <w:tcMar>
              <w:top w:w="80" w:type="dxa"/>
              <w:start w:w="120" w:type="dxa"/>
              <w:bottom w:w="80" w:type="dxa"/>
              <w:end w:w="120" w:type="dxa"/>
            </w:tcMar>
          </w:tcPr>
          <w:p>
            <w:pPr>
              <w:jc w:val="left"/>
            </w:pPr>
            <w:r>
              <w:rPr>
                <w:rFonts w:ascii="Times New Roman" w:hAnsi="Times New Roman"/>
                <w:color w:val="000000"/>
                <w:sz w:val="24"/>
              </w:rPr>
              <w:t>Store owner</w:t>
            </w:r>
          </w:p>
        </w:tc>
        <w:tc>
          <w:tcPr>
            <w:tcW w:type="dxa" w:w="3600"/>
            <w:vAlign w:val="center"/>
            <w:tcMar>
              <w:top w:w="80" w:type="dxa"/>
              <w:start w:w="120" w:type="dxa"/>
              <w:bottom w:w="80" w:type="dxa"/>
              <w:end w:w="120" w:type="dxa"/>
            </w:tcMar>
          </w:tcPr>
          <w:p>
            <w:r>
              <w:rPr>
                <w:rFonts w:ascii="Times New Roman" w:hAnsi="Times New Roman"/>
                <w:color w:val="000000"/>
                <w:sz w:val="24"/>
              </w:rPr>
              <w:t>Needs better visibility into emerging customer interests before making inventory decisions.</w:t>
            </w:r>
          </w:p>
        </w:tc>
        <w:tc>
          <w:tcPr>
            <w:tcW w:type="dxa" w:w="3888"/>
            <w:vAlign w:val="center"/>
            <w:tcMar>
              <w:top w:w="80" w:type="dxa"/>
              <w:start w:w="120" w:type="dxa"/>
              <w:bottom w:w="80" w:type="dxa"/>
              <w:end w:w="120" w:type="dxa"/>
            </w:tcMar>
          </w:tcPr>
          <w:p>
            <w:r>
              <w:rPr>
                <w:rFonts w:ascii="Times New Roman" w:hAnsi="Times New Roman"/>
                <w:color w:val="000000"/>
                <w:sz w:val="24"/>
              </w:rPr>
              <w:t>Reviews de-identified recommendation activity, saved-interest responses, and cautious sourcing suggestions in Owner Intelligence.</w:t>
            </w:r>
          </w:p>
        </w:tc>
      </w:tr>
      <w:tr>
        <w:tc>
          <w:tcPr>
            <w:tcW w:type="dxa" w:w="1872"/>
            <w:vAlign w:val="center"/>
            <w:tcMar>
              <w:top w:w="80" w:type="dxa"/>
              <w:start w:w="120" w:type="dxa"/>
              <w:bottom w:w="80" w:type="dxa"/>
              <w:end w:w="120" w:type="dxa"/>
            </w:tcMar>
          </w:tcPr>
          <w:p>
            <w:pPr>
              <w:jc w:val="left"/>
            </w:pPr>
            <w:r>
              <w:rPr>
                <w:rFonts w:ascii="Times New Roman" w:hAnsi="Times New Roman"/>
                <w:color w:val="000000"/>
                <w:sz w:val="24"/>
              </w:rPr>
              <w:t>Business</w:t>
            </w:r>
          </w:p>
        </w:tc>
        <w:tc>
          <w:tcPr>
            <w:tcW w:type="dxa" w:w="3600"/>
            <w:vAlign w:val="center"/>
            <w:tcMar>
              <w:top w:w="80" w:type="dxa"/>
              <w:start w:w="120" w:type="dxa"/>
              <w:bottom w:w="80" w:type="dxa"/>
              <w:end w:w="120" w:type="dxa"/>
            </w:tcMar>
          </w:tcPr>
          <w:p>
            <w:r>
              <w:rPr>
                <w:rFonts w:ascii="Times New Roman" w:hAnsi="Times New Roman"/>
                <w:color w:val="000000"/>
                <w:sz w:val="24"/>
              </w:rPr>
              <w:t>Needs the recommendation experience to create durable value beyond a single customer session.</w:t>
            </w:r>
          </w:p>
        </w:tc>
        <w:tc>
          <w:tcPr>
            <w:tcW w:type="dxa" w:w="3888"/>
            <w:vAlign w:val="center"/>
            <w:tcMar>
              <w:top w:w="80" w:type="dxa"/>
              <w:start w:w="120" w:type="dxa"/>
              <w:bottom w:w="80" w:type="dxa"/>
              <w:end w:w="120" w:type="dxa"/>
            </w:tcMar>
          </w:tcPr>
          <w:p>
            <w:r>
              <w:rPr>
                <w:rFonts w:ascii="Times New Roman" w:hAnsi="Times New Roman"/>
                <w:color w:val="000000"/>
                <w:sz w:val="24"/>
              </w:rPr>
              <w:t>Connects customer discovery to owner decision support while keeping purchasing decisions under human review.</w:t>
            </w:r>
          </w:p>
        </w:tc>
      </w:tr>
    </w:tbl>
    <w:p/>
    <w:p>
      <w:pPr>
        <w:pStyle w:val="Heading2"/>
      </w:pPr>
      <w:r>
        <w:rPr>
          <w:rFonts w:ascii="Times New Roman" w:hAnsi="Times New Roman"/>
          <w:b/>
          <w:color w:val="000000"/>
          <w:sz w:val="26"/>
        </w:rPr>
        <w:t>Value Proposition</w:t>
      </w:r>
    </w:p>
    <w:p>
      <w:r>
        <w:rPr>
          <w:rFonts w:ascii="Times New Roman" w:hAnsi="Times New Roman"/>
          <w:color w:val="000000"/>
          <w:sz w:val="24"/>
        </w:rPr>
        <w:t>For customers, the value is a warmer discovery experience: the system behaves less like a generic filter and more like a knowledgeable shop clerk who can explain why a record fits. For owners, the value is earlier visibility into what customers are asking for, saving, liking, or rejecting. For the business, the defensible opportunity is the feedback loop between customer recommendation behavior and store-specific decision-making.</w:t>
      </w:r>
    </w:p>
    <w:p>
      <w:r>
        <w:rPr>
          <w:rFonts w:ascii="Times New Roman" w:hAnsi="Times New Roman"/>
          <w:color w:val="000000"/>
          <w:sz w:val="24"/>
        </w:rPr>
        <w:t>This distinction matters. A recommendation interface alone is easy to copy. A store-specific intelligence loop, reinforced by inventory data, purchase behavior, customer feedback, and staff judgment, is harder to replicate and more valuable to independent stores.</w:t>
      </w:r>
    </w:p>
    <w:p>
      <w:r>
        <w:rPr>
          <w:rFonts w:ascii="Times New Roman" w:hAnsi="Times New Roman"/>
          <w:color w:val="000000"/>
          <w:sz w:val="24"/>
        </w:rPr>
        <w:br w:type="page"/>
      </w:r>
    </w:p>
    <w:p>
      <w:pPr>
        <w:pStyle w:val="Heading1"/>
      </w:pPr>
      <w:r>
        <w:rPr>
          <w:rFonts w:ascii="Times New Roman" w:hAnsi="Times New Roman"/>
          <w:b/>
          <w:color w:val="000000"/>
          <w:sz w:val="32"/>
        </w:rPr>
        <w:t>Product Evolution</w:t>
      </w:r>
    </w:p>
    <w:p>
      <w:r>
        <w:rPr>
          <w:rFonts w:ascii="Times New Roman" w:hAnsi="Times New Roman"/>
          <w:color w:val="000000"/>
          <w:sz w:val="24"/>
        </w:rPr>
        <w:t>The project evolved across the course from a customer-facing AI recommendation idea into a prototype that includes business intelligence, backend persistence, feedback integration, bias analysis, and deployment judgment. The most important evolution was a shift from output generation to decision support.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fill="F2F4F7"/>
            <w:vAlign w:val="center"/>
            <w:tcMar>
              <w:top w:w="80" w:type="dxa"/>
              <w:start w:w="120" w:type="dxa"/>
              <w:bottom w:w="80" w:type="dxa"/>
              <w:end w:w="120" w:type="dxa"/>
            </w:tcMar>
          </w:tcPr>
          <w:p>
            <w:pPr>
              <w:jc w:val="center"/>
            </w:pPr>
            <w:r>
              <w:rPr>
                <w:rFonts w:ascii="Times New Roman" w:hAnsi="Times New Roman"/>
                <w:b/>
                <w:color w:val="000000"/>
                <w:sz w:val="24"/>
              </w:rPr>
              <w:t>Stage</w:t>
            </w:r>
          </w:p>
        </w:tc>
        <w:tc>
          <w:tcPr>
            <w:tcW w:type="dxa" w:w="3600"/>
            <w:shd w:fill="F2F4F7"/>
            <w:vAlign w:val="center"/>
            <w:tcMar>
              <w:top w:w="80" w:type="dxa"/>
              <w:start w:w="120" w:type="dxa"/>
              <w:bottom w:w="80" w:type="dxa"/>
              <w:end w:w="120" w:type="dxa"/>
            </w:tcMar>
          </w:tcPr>
          <w:p>
            <w:pPr>
              <w:jc w:val="center"/>
            </w:pPr>
            <w:r>
              <w:rPr>
                <w:rFonts w:ascii="Times New Roman" w:hAnsi="Times New Roman"/>
                <w:b/>
                <w:color w:val="000000"/>
                <w:sz w:val="24"/>
              </w:rPr>
              <w:t>What Changed</w:t>
            </w:r>
          </w:p>
        </w:tc>
        <w:tc>
          <w:tcPr>
            <w:tcW w:type="dxa" w:w="3744"/>
            <w:shd w:fill="F2F4F7"/>
            <w:vAlign w:val="center"/>
            <w:tcMar>
              <w:top w:w="80" w:type="dxa"/>
              <w:start w:w="120" w:type="dxa"/>
              <w:bottom w:w="80" w:type="dxa"/>
              <w:end w:w="120" w:type="dxa"/>
            </w:tcMar>
          </w:tcPr>
          <w:p>
            <w:pPr>
              <w:jc w:val="center"/>
            </w:pPr>
            <w:r>
              <w:rPr>
                <w:rFonts w:ascii="Times New Roman" w:hAnsi="Times New Roman"/>
                <w:b/>
                <w:color w:val="000000"/>
                <w:sz w:val="24"/>
              </w:rPr>
              <w:t>Why It Mattered</w:t>
            </w:r>
          </w:p>
        </w:tc>
      </w:tr>
      <w:tr>
        <w:tc>
          <w:tcPr>
            <w:tcW w:type="dxa" w:w="2016"/>
            <w:vAlign w:val="center"/>
            <w:tcMar>
              <w:top w:w="80" w:type="dxa"/>
              <w:start w:w="120" w:type="dxa"/>
              <w:bottom w:w="80" w:type="dxa"/>
              <w:end w:w="120" w:type="dxa"/>
            </w:tcMar>
          </w:tcPr>
          <w:p>
            <w:pPr>
              <w:jc w:val="left"/>
            </w:pPr>
            <w:r>
              <w:rPr>
                <w:rFonts w:ascii="Times New Roman" w:hAnsi="Times New Roman"/>
                <w:color w:val="000000"/>
                <w:sz w:val="24"/>
              </w:rPr>
              <w:t>Initial concept</w:t>
            </w:r>
          </w:p>
        </w:tc>
        <w:tc>
          <w:tcPr>
            <w:tcW w:type="dxa" w:w="3600"/>
            <w:vAlign w:val="center"/>
            <w:tcMar>
              <w:top w:w="80" w:type="dxa"/>
              <w:start w:w="120" w:type="dxa"/>
              <w:bottom w:w="80" w:type="dxa"/>
              <w:end w:w="120" w:type="dxa"/>
            </w:tcMar>
          </w:tcPr>
          <w:p>
            <w:r>
              <w:rPr>
                <w:rFonts w:ascii="Times New Roman" w:hAnsi="Times New Roman"/>
                <w:color w:val="000000"/>
                <w:sz w:val="24"/>
              </w:rPr>
              <w:t>Focused on a warm AI record-store clerk that recommends albums from customer preferences.</w:t>
            </w:r>
          </w:p>
        </w:tc>
        <w:tc>
          <w:tcPr>
            <w:tcW w:type="dxa" w:w="3744"/>
            <w:vAlign w:val="center"/>
            <w:tcMar>
              <w:top w:w="80" w:type="dxa"/>
              <w:start w:w="120" w:type="dxa"/>
              <w:bottom w:w="80" w:type="dxa"/>
              <w:end w:w="120" w:type="dxa"/>
            </w:tcMar>
          </w:tcPr>
          <w:p>
            <w:r>
              <w:rPr>
                <w:rFonts w:ascii="Times New Roman" w:hAnsi="Times New Roman"/>
                <w:color w:val="000000"/>
                <w:sz w:val="24"/>
              </w:rPr>
              <w:t>Established the customer experience and brand voice, but risked becoming only a themed recommendation engine.</w:t>
            </w:r>
          </w:p>
        </w:tc>
      </w:tr>
      <w:tr>
        <w:tc>
          <w:tcPr>
            <w:tcW w:type="dxa" w:w="2016"/>
            <w:vAlign w:val="center"/>
            <w:tcMar>
              <w:top w:w="80" w:type="dxa"/>
              <w:start w:w="120" w:type="dxa"/>
              <w:bottom w:w="80" w:type="dxa"/>
              <w:end w:w="120" w:type="dxa"/>
            </w:tcMar>
          </w:tcPr>
          <w:p>
            <w:pPr>
              <w:jc w:val="left"/>
            </w:pPr>
            <w:r>
              <w:rPr>
                <w:rFonts w:ascii="Times New Roman" w:hAnsi="Times New Roman"/>
                <w:color w:val="000000"/>
                <w:sz w:val="24"/>
              </w:rPr>
              <w:t>PRD and early prototype</w:t>
            </w:r>
          </w:p>
        </w:tc>
        <w:tc>
          <w:tcPr>
            <w:tcW w:type="dxa" w:w="3600"/>
            <w:vAlign w:val="center"/>
            <w:tcMar>
              <w:top w:w="80" w:type="dxa"/>
              <w:start w:w="120" w:type="dxa"/>
              <w:bottom w:w="80" w:type="dxa"/>
              <w:end w:w="120" w:type="dxa"/>
            </w:tcMar>
          </w:tcPr>
          <w:p>
            <w:r>
              <w:rPr>
                <w:rFonts w:ascii="Times New Roman" w:hAnsi="Times New Roman"/>
                <w:color w:val="000000"/>
                <w:sz w:val="24"/>
              </w:rPr>
              <w:t>Defined measurable functionality and introduced the customer-to-owner feedback loop.</w:t>
            </w:r>
          </w:p>
        </w:tc>
        <w:tc>
          <w:tcPr>
            <w:tcW w:type="dxa" w:w="3744"/>
            <w:vAlign w:val="center"/>
            <w:tcMar>
              <w:top w:w="80" w:type="dxa"/>
              <w:start w:w="120" w:type="dxa"/>
              <w:bottom w:w="80" w:type="dxa"/>
              <w:end w:w="120" w:type="dxa"/>
            </w:tcMar>
          </w:tcPr>
          <w:p>
            <w:r>
              <w:rPr>
                <w:rFonts w:ascii="Times New Roman" w:hAnsi="Times New Roman"/>
                <w:color w:val="000000"/>
                <w:sz w:val="24"/>
              </w:rPr>
              <w:t>Made the product logic stronger by connecting recommendations to business value.</w:t>
            </w:r>
          </w:p>
        </w:tc>
      </w:tr>
      <w:tr>
        <w:tc>
          <w:tcPr>
            <w:tcW w:type="dxa" w:w="2016"/>
            <w:vAlign w:val="center"/>
            <w:tcMar>
              <w:top w:w="80" w:type="dxa"/>
              <w:start w:w="120" w:type="dxa"/>
              <w:bottom w:w="80" w:type="dxa"/>
              <w:end w:w="120" w:type="dxa"/>
            </w:tcMar>
          </w:tcPr>
          <w:p>
            <w:pPr>
              <w:jc w:val="left"/>
            </w:pPr>
            <w:r>
              <w:rPr>
                <w:rFonts w:ascii="Times New Roman" w:hAnsi="Times New Roman"/>
                <w:color w:val="000000"/>
                <w:sz w:val="24"/>
              </w:rPr>
              <w:t>Owner Intelligence</w:t>
            </w:r>
          </w:p>
        </w:tc>
        <w:tc>
          <w:tcPr>
            <w:tcW w:type="dxa" w:w="3600"/>
            <w:vAlign w:val="center"/>
            <w:tcMar>
              <w:top w:w="80" w:type="dxa"/>
              <w:start w:w="120" w:type="dxa"/>
              <w:bottom w:w="80" w:type="dxa"/>
              <w:end w:w="120" w:type="dxa"/>
            </w:tcMar>
          </w:tcPr>
          <w:p>
            <w:r>
              <w:rPr>
                <w:rFonts w:ascii="Times New Roman" w:hAnsi="Times New Roman"/>
                <w:color w:val="000000"/>
                <w:sz w:val="24"/>
              </w:rPr>
              <w:t>Added a dashboard workflow for identifying inventory issues, validating signals, reviewing recommendations, and tracking outcomes.</w:t>
            </w:r>
          </w:p>
        </w:tc>
        <w:tc>
          <w:tcPr>
            <w:tcW w:type="dxa" w:w="3744"/>
            <w:vAlign w:val="center"/>
            <w:tcMar>
              <w:top w:w="80" w:type="dxa"/>
              <w:start w:w="120" w:type="dxa"/>
              <w:bottom w:w="80" w:type="dxa"/>
              <w:end w:w="120" w:type="dxa"/>
            </w:tcMar>
          </w:tcPr>
          <w:p>
            <w:r>
              <w:rPr>
                <w:rFonts w:ascii="Times New Roman" w:hAnsi="Times New Roman"/>
                <w:color w:val="000000"/>
                <w:sz w:val="24"/>
              </w:rPr>
              <w:t>Shifted the owner side from decorative analytics to a decision workflow.</w:t>
            </w:r>
          </w:p>
        </w:tc>
      </w:tr>
      <w:tr>
        <w:tc>
          <w:tcPr>
            <w:tcW w:type="dxa" w:w="2016"/>
            <w:vAlign w:val="center"/>
            <w:tcMar>
              <w:top w:w="80" w:type="dxa"/>
              <w:start w:w="120" w:type="dxa"/>
              <w:bottom w:w="80" w:type="dxa"/>
              <w:end w:w="120" w:type="dxa"/>
            </w:tcMar>
          </w:tcPr>
          <w:p>
            <w:pPr>
              <w:jc w:val="left"/>
            </w:pPr>
            <w:r>
              <w:rPr>
                <w:rFonts w:ascii="Times New Roman" w:hAnsi="Times New Roman"/>
                <w:color w:val="000000"/>
                <w:sz w:val="24"/>
              </w:rPr>
              <w:t>Backend and governance</w:t>
            </w:r>
          </w:p>
        </w:tc>
        <w:tc>
          <w:tcPr>
            <w:tcW w:type="dxa" w:w="3600"/>
            <w:vAlign w:val="center"/>
            <w:tcMar>
              <w:top w:w="80" w:type="dxa"/>
              <w:start w:w="120" w:type="dxa"/>
              <w:bottom w:w="80" w:type="dxa"/>
              <w:end w:w="120" w:type="dxa"/>
            </w:tcMar>
          </w:tcPr>
          <w:p>
            <w:r>
              <w:rPr>
                <w:rFonts w:ascii="Times New Roman" w:hAnsi="Times New Roman"/>
                <w:color w:val="000000"/>
                <w:sz w:val="24"/>
              </w:rPr>
              <w:t>Added Firebase Authentication, Firestore catalog reads, private sessions, de-identified demand signals, and role-sensitive owner access.</w:t>
            </w:r>
          </w:p>
        </w:tc>
        <w:tc>
          <w:tcPr>
            <w:tcW w:type="dxa" w:w="3744"/>
            <w:vAlign w:val="center"/>
            <w:tcMar>
              <w:top w:w="80" w:type="dxa"/>
              <w:start w:w="120" w:type="dxa"/>
              <w:bottom w:w="80" w:type="dxa"/>
              <w:end w:w="120" w:type="dxa"/>
            </w:tcMar>
          </w:tcPr>
          <w:p>
            <w:r>
              <w:rPr>
                <w:rFonts w:ascii="Times New Roman" w:hAnsi="Times New Roman"/>
                <w:color w:val="000000"/>
                <w:sz w:val="24"/>
              </w:rPr>
              <w:t>Moved the product beyond prompt logic into persistence, privacy, and accountability.</w:t>
            </w:r>
          </w:p>
        </w:tc>
      </w:tr>
      <w:tr>
        <w:tc>
          <w:tcPr>
            <w:tcW w:type="dxa" w:w="2016"/>
            <w:vAlign w:val="center"/>
            <w:tcMar>
              <w:top w:w="80" w:type="dxa"/>
              <w:start w:w="120" w:type="dxa"/>
              <w:bottom w:w="80" w:type="dxa"/>
              <w:end w:w="120" w:type="dxa"/>
            </w:tcMar>
          </w:tcPr>
          <w:p>
            <w:pPr>
              <w:jc w:val="left"/>
            </w:pPr>
            <w:r>
              <w:rPr>
                <w:rFonts w:ascii="Times New Roman" w:hAnsi="Times New Roman"/>
                <w:color w:val="000000"/>
                <w:sz w:val="24"/>
              </w:rPr>
              <w:t>Feedback and bias work</w:t>
            </w:r>
          </w:p>
        </w:tc>
        <w:tc>
          <w:tcPr>
            <w:tcW w:type="dxa" w:w="3600"/>
            <w:vAlign w:val="center"/>
            <w:tcMar>
              <w:top w:w="80" w:type="dxa"/>
              <w:start w:w="120" w:type="dxa"/>
              <w:bottom w:w="80" w:type="dxa"/>
              <w:end w:w="120" w:type="dxa"/>
            </w:tcMar>
          </w:tcPr>
          <w:p>
            <w:r>
              <w:rPr>
                <w:rFonts w:ascii="Times New Roman" w:hAnsi="Times New Roman"/>
                <w:color w:val="000000"/>
                <w:sz w:val="24"/>
              </w:rPr>
              <w:t>Integrated tester feedback, improved readability, clarified prototype limitations, corrected ranking issues, and documented bias risks.</w:t>
            </w:r>
          </w:p>
        </w:tc>
        <w:tc>
          <w:tcPr>
            <w:tcW w:type="dxa" w:w="3744"/>
            <w:vAlign w:val="center"/>
            <w:tcMar>
              <w:top w:w="80" w:type="dxa"/>
              <w:start w:w="120" w:type="dxa"/>
              <w:bottom w:w="80" w:type="dxa"/>
              <w:end w:w="120" w:type="dxa"/>
            </w:tcMar>
          </w:tcPr>
          <w:p>
            <w:r>
              <w:rPr>
                <w:rFonts w:ascii="Times New Roman" w:hAnsi="Times New Roman"/>
                <w:color w:val="000000"/>
                <w:sz w:val="24"/>
              </w:rPr>
              <w:t>Improved trust and usability while reducing overclaiming.</w:t>
            </w:r>
          </w:p>
        </w:tc>
      </w:tr>
      <w:tr>
        <w:tc>
          <w:tcPr>
            <w:tcW w:type="dxa" w:w="2016"/>
            <w:vAlign w:val="center"/>
            <w:tcMar>
              <w:top w:w="80" w:type="dxa"/>
              <w:start w:w="120" w:type="dxa"/>
              <w:bottom w:w="80" w:type="dxa"/>
              <w:end w:w="120" w:type="dxa"/>
            </w:tcMar>
          </w:tcPr>
          <w:p>
            <w:pPr>
              <w:jc w:val="left"/>
            </w:pPr>
            <w:r>
              <w:rPr>
                <w:rFonts w:ascii="Times New Roman" w:hAnsi="Times New Roman"/>
                <w:color w:val="000000"/>
                <w:sz w:val="24"/>
              </w:rPr>
              <w:t>Final positioning</w:t>
            </w:r>
          </w:p>
        </w:tc>
        <w:tc>
          <w:tcPr>
            <w:tcW w:type="dxa" w:w="3600"/>
            <w:vAlign w:val="center"/>
            <w:tcMar>
              <w:top w:w="80" w:type="dxa"/>
              <w:start w:w="120" w:type="dxa"/>
              <w:bottom w:w="80" w:type="dxa"/>
              <w:end w:w="120" w:type="dxa"/>
            </w:tcMar>
          </w:tcPr>
          <w:p>
            <w:r>
              <w:rPr>
                <w:rFonts w:ascii="Times New Roman" w:hAnsi="Times New Roman"/>
                <w:color w:val="000000"/>
                <w:sz w:val="24"/>
              </w:rPr>
              <w:t>Added prototype notices and a commercial roadmap while keeping live inventory, checkout, and POS integration deferred.</w:t>
            </w:r>
          </w:p>
        </w:tc>
        <w:tc>
          <w:tcPr>
            <w:tcW w:type="dxa" w:w="3744"/>
            <w:vAlign w:val="center"/>
            <w:tcMar>
              <w:top w:w="80" w:type="dxa"/>
              <w:start w:w="120" w:type="dxa"/>
              <w:bottom w:w="80" w:type="dxa"/>
              <w:end w:w="120" w:type="dxa"/>
            </w:tcMar>
          </w:tcPr>
          <w:p>
            <w:r>
              <w:rPr>
                <w:rFonts w:ascii="Times New Roman" w:hAnsi="Times New Roman"/>
                <w:color w:val="000000"/>
                <w:sz w:val="24"/>
              </w:rPr>
              <w:t>Clarified what is built now versus what belongs in a production SaaS version.</w:t>
            </w:r>
          </w:p>
        </w:tc>
      </w:tr>
    </w:tbl>
    <w:p/>
    <w:p>
      <w:pPr>
        <w:pStyle w:val="Heading2"/>
      </w:pPr>
      <w:r>
        <w:rPr>
          <w:rFonts w:ascii="Times New Roman" w:hAnsi="Times New Roman"/>
          <w:b/>
          <w:color w:val="000000"/>
          <w:sz w:val="26"/>
        </w:rPr>
        <w:t>Key Trade-offs</w:t>
      </w:r>
    </w:p>
    <w:p>
      <w:pPr>
        <w:pStyle w:val="ListBullet"/>
      </w:pPr>
      <w:r>
        <w:rPr>
          <w:rFonts w:ascii="Times New Roman" w:hAnsi="Times New Roman"/>
          <w:color w:val="000000"/>
          <w:sz w:val="24"/>
        </w:rPr>
        <w:t>Decision support over automation: The owner dashboard presents sourcing suggestions for review, but it does not automatically trigger buying decisions.</w:t>
      </w:r>
    </w:p>
    <w:p>
      <w:pPr>
        <w:pStyle w:val="ListBullet"/>
      </w:pPr>
      <w:r>
        <w:rPr>
          <w:rFonts w:ascii="Times New Roman" w:hAnsi="Times New Roman"/>
          <w:color w:val="000000"/>
          <w:sz w:val="24"/>
        </w:rPr>
        <w:t>Limited demo catalog over live inventory: The prototype uses a controlled catalog so recommendation logic can be tested safely, while live inventory remains future work.</w:t>
      </w:r>
    </w:p>
    <w:p>
      <w:pPr>
        <w:pStyle w:val="ListBullet"/>
      </w:pPr>
      <w:r>
        <w:rPr>
          <w:rFonts w:ascii="Times New Roman" w:hAnsi="Times New Roman"/>
          <w:color w:val="000000"/>
          <w:sz w:val="24"/>
        </w:rPr>
        <w:t>Record-store personality over generic SaaS tone: The interface keeps a warm Curate identity, but tester feedback led to simpler language where niche terminology created friction.</w:t>
      </w:r>
    </w:p>
    <w:p>
      <w:pPr>
        <w:pStyle w:val="ListBullet"/>
      </w:pPr>
      <w:r>
        <w:rPr>
          <w:rFonts w:ascii="Times New Roman" w:hAnsi="Times New Roman"/>
          <w:color w:val="000000"/>
          <w:sz w:val="24"/>
        </w:rPr>
        <w:t>Interest signals over purchase claims: Saved interest and thumbs responses are useful, but they are not treated as confirmed demand or sales forecasts.</w:t>
      </w:r>
    </w:p>
    <w:p>
      <w:pPr>
        <w:pStyle w:val="ListBullet"/>
      </w:pPr>
      <w:r>
        <w:rPr>
          <w:rFonts w:ascii="Times New Roman" w:hAnsi="Times New Roman"/>
          <w:color w:val="000000"/>
          <w:sz w:val="24"/>
        </w:rPr>
        <w:t>Temporary localization as learning, not final scope: The Week 6 Mexico-focused route was useful for bias and global-audience analysis, but it is not part of the final prototype experience.</w:t>
      </w:r>
    </w:p>
    <w:p>
      <w:pPr>
        <w:pStyle w:val="Heading1"/>
      </w:pPr>
      <w:r>
        <w:rPr>
          <w:rFonts w:ascii="Times New Roman" w:hAnsi="Times New Roman"/>
          <w:b/>
          <w:color w:val="000000"/>
          <w:sz w:val="32"/>
        </w:rPr>
        <w:t>Core Functionality &amp; User Experience</w:t>
      </w:r>
    </w:p>
    <w:p>
      <w:r>
        <w:rPr>
          <w:rFonts w:ascii="Times New Roman" w:hAnsi="Times New Roman"/>
          <w:color w:val="000000"/>
          <w:sz w:val="24"/>
        </w:rPr>
        <w:t>The current GitHub Pages prototype includes two connected experiences: a customer recommendation flow and an owner intelligence flow. The customer side is the entry point, while the owner side demonstrates how de-identified recommendation activity can become business intelligence.</w:t>
      </w:r>
    </w:p>
    <w:p>
      <w:pPr>
        <w:pStyle w:val="Heading2"/>
      </w:pPr>
      <w:r>
        <w:rPr>
          <w:rFonts w:ascii="Times New Roman" w:hAnsi="Times New Roman"/>
          <w:b/>
          <w:color w:val="000000"/>
          <w:sz w:val="26"/>
        </w:rPr>
        <w:t>Customer Flow</w:t>
      </w:r>
    </w:p>
    <w:p>
      <w:pPr>
        <w:pStyle w:val="ListBullet"/>
      </w:pPr>
      <w:r>
        <w:rPr>
          <w:rFonts w:ascii="Times New Roman" w:hAnsi="Times New Roman"/>
          <w:color w:val="000000"/>
          <w:sz w:val="24"/>
        </w:rPr>
        <w:t>Step 1: The customer opens the prototype and sees a Prototype Notice explaining that recommendations use a demo catalog, not live store inventory.</w:t>
      </w:r>
    </w:p>
    <w:p>
      <w:pPr>
        <w:pStyle w:val="ListBullet"/>
      </w:pPr>
      <w:r>
        <w:rPr>
          <w:rFonts w:ascii="Times New Roman" w:hAnsi="Times New Roman"/>
          <w:color w:val="000000"/>
          <w:sz w:val="24"/>
        </w:rPr>
        <w:t>Step 2: The customer can sign in with Google and submit either favorite artists or genre choices, with mood and listening context available as optional refinements.</w:t>
      </w:r>
    </w:p>
    <w:p>
      <w:pPr>
        <w:pStyle w:val="ListBullet"/>
      </w:pPr>
      <w:r>
        <w:rPr>
          <w:rFonts w:ascii="Times New Roman" w:hAnsi="Times New Roman"/>
          <w:color w:val="000000"/>
          <w:sz w:val="24"/>
        </w:rPr>
        <w:t>Step 3: The recommendation engine returns five records with match labels and plain-language shelf notes.</w:t>
      </w:r>
    </w:p>
    <w:p>
      <w:pPr>
        <w:pStyle w:val="ListBullet"/>
      </w:pPr>
      <w:r>
        <w:rPr>
          <w:rFonts w:ascii="Times New Roman" w:hAnsi="Times New Roman"/>
          <w:color w:val="000000"/>
          <w:sz w:val="24"/>
        </w:rPr>
        <w:t>Step 4: The customer can save interest, like, or dislike individual recommendations.</w:t>
      </w:r>
    </w:p>
    <w:p>
      <w:pPr>
        <w:pStyle w:val="ListBullet"/>
      </w:pPr>
      <w:r>
        <w:rPr>
          <w:rFonts w:ascii="Times New Roman" w:hAnsi="Times New Roman"/>
          <w:color w:val="000000"/>
          <w:sz w:val="24"/>
        </w:rPr>
        <w:t>Step 5: If signed in, the session and response signals can be saved to Firestore and carried into Owner Intelligence.</w:t>
      </w:r>
    </w:p>
    <w:p>
      <w:pPr>
        <w:pStyle w:val="Heading2"/>
      </w:pPr>
      <w:r>
        <w:rPr>
          <w:rFonts w:ascii="Times New Roman" w:hAnsi="Times New Roman"/>
          <w:b/>
          <w:color w:val="000000"/>
          <w:sz w:val="26"/>
        </w:rPr>
        <w:t>Owner Flow</w:t>
      </w:r>
    </w:p>
    <w:p>
      <w:pPr>
        <w:pStyle w:val="ListBullet"/>
      </w:pPr>
      <w:r>
        <w:rPr>
          <w:rFonts w:ascii="Times New Roman" w:hAnsi="Times New Roman"/>
          <w:color w:val="000000"/>
          <w:sz w:val="24"/>
        </w:rPr>
        <w:t>Step 1: The owner opens the Owner Intelligence Dashboard from the app header or from a specific customer-session handoff.</w:t>
      </w:r>
    </w:p>
    <w:p>
      <w:pPr>
        <w:pStyle w:val="ListBullet"/>
      </w:pPr>
      <w:r>
        <w:rPr>
          <w:rFonts w:ascii="Times New Roman" w:hAnsi="Times New Roman"/>
          <w:color w:val="000000"/>
          <w:sz w:val="24"/>
        </w:rPr>
        <w:t>Step 2: The dashboard distinguishes live de-identified interest signals from synthetic inventory, revenue, and outcome examples.</w:t>
      </w:r>
    </w:p>
    <w:p>
      <w:pPr>
        <w:pStyle w:val="ListBullet"/>
      </w:pPr>
      <w:r>
        <w:rPr>
          <w:rFonts w:ascii="Times New Roman" w:hAnsi="Times New Roman"/>
          <w:color w:val="000000"/>
          <w:sz w:val="24"/>
        </w:rPr>
        <w:t>Step 3: The owner reviews album, artist, and genre patterns as directional sourcing evidence.</w:t>
      </w:r>
    </w:p>
    <w:p>
      <w:pPr>
        <w:pStyle w:val="ListBullet"/>
      </w:pPr>
      <w:r>
        <w:rPr>
          <w:rFonts w:ascii="Times New Roman" w:hAnsi="Times New Roman"/>
          <w:color w:val="000000"/>
          <w:sz w:val="24"/>
        </w:rPr>
        <w:t>Step 4: The owner considers warnings about sample size, signal quality, and whether interest is strong enough to justify action.</w:t>
      </w:r>
    </w:p>
    <w:p>
      <w:pPr>
        <w:pStyle w:val="ListBullet"/>
      </w:pPr>
      <w:r>
        <w:rPr>
          <w:rFonts w:ascii="Times New Roman" w:hAnsi="Times New Roman"/>
          <w:color w:val="000000"/>
          <w:sz w:val="24"/>
        </w:rPr>
        <w:t>Step 5: Any inventory decision remains a human decision and should be validated against actual sales, stock levels, budget, and staff knowledge.</w:t>
      </w:r>
    </w:p>
    <w:p>
      <w:r>
        <w:rPr>
          <w:rFonts w:ascii="Times New Roman" w:hAnsi="Times New Roman"/>
          <w:color w:val="000000"/>
          <w:sz w:val="24"/>
        </w:rPr>
        <w:t>The professor walkthrough path demonstrates this loop directly: a tester signs in, generates recommendations, marks interest or feedback on a record, and opens the same session in Owner Intelligence. This is the strongest current evidence that the prototype has moved beyond a static interface into a connected workflow.</w:t>
      </w:r>
    </w:p>
    <w:p>
      <w:pPr>
        <w:pStyle w:val="Heading1"/>
      </w:pPr>
      <w:r>
        <w:rPr>
          <w:rFonts w:ascii="Times New Roman" w:hAnsi="Times New Roman"/>
          <w:b/>
          <w:color w:val="000000"/>
          <w:sz w:val="32"/>
        </w:rPr>
        <w:t>System Perspective</w:t>
      </w:r>
    </w:p>
    <w:p>
      <w:r>
        <w:rPr>
          <w:rFonts w:ascii="Times New Roman" w:hAnsi="Times New Roman"/>
          <w:color w:val="000000"/>
          <w:sz w:val="24"/>
        </w:rPr>
        <w:t>The current prototype is a React and Vite web application with Firebase Authentication and Firestore. It can read a Firestore-backed album catalog, fall back to local catalog data if needed, save private customer sessions under each user's profile, and write de-identified owner-readable demand signals. Firestore security rules protect role changes, validate demand-signal fields, and keep private recommendation actions under the customer's user path.</w:t>
      </w:r>
    </w:p>
    <w:p>
      <w:pPr>
        <w:pStyle w:val="Heading2"/>
      </w:pPr>
      <w:r>
        <w:rPr>
          <w:rFonts w:ascii="Times New Roman" w:hAnsi="Times New Roman"/>
          <w:b/>
          <w:color w:val="000000"/>
          <w:sz w:val="26"/>
        </w:rPr>
        <w:t>How Data Flows Through the App</w:t>
      </w:r>
    </w:p>
    <w:p>
      <w:pPr>
        <w:pStyle w:val="ListBullet"/>
      </w:pPr>
      <w:r>
        <w:rPr>
          <w:rFonts w:ascii="Times New Roman" w:hAnsi="Times New Roman"/>
          <w:color w:val="000000"/>
          <w:sz w:val="24"/>
        </w:rPr>
        <w:t>Step 1: Customer preference input</w:t>
      </w:r>
    </w:p>
    <w:p>
      <w:pPr>
        <w:pStyle w:val="ListBullet"/>
      </w:pPr>
      <w:r>
        <w:rPr>
          <w:rFonts w:ascii="Times New Roman" w:hAnsi="Times New Roman"/>
          <w:color w:val="000000"/>
          <w:sz w:val="24"/>
        </w:rPr>
        <w:t>Step 2: Recommendation scoring against demo catalog</w:t>
      </w:r>
    </w:p>
    <w:p>
      <w:pPr>
        <w:pStyle w:val="ListBullet"/>
      </w:pPr>
      <w:r>
        <w:rPr>
          <w:rFonts w:ascii="Times New Roman" w:hAnsi="Times New Roman"/>
          <w:color w:val="000000"/>
          <w:sz w:val="24"/>
        </w:rPr>
        <w:t>Step 3: Recommendation result display with match-confidence labels</w:t>
      </w:r>
    </w:p>
    <w:p>
      <w:pPr>
        <w:pStyle w:val="ListBullet"/>
      </w:pPr>
      <w:r>
        <w:rPr>
          <w:rFonts w:ascii="Times New Roman" w:hAnsi="Times New Roman"/>
          <w:color w:val="000000"/>
          <w:sz w:val="24"/>
        </w:rPr>
        <w:t>Step 4: Private session save under user profile</w:t>
      </w:r>
    </w:p>
    <w:p>
      <w:pPr>
        <w:pStyle w:val="ListBullet"/>
      </w:pPr>
      <w:r>
        <w:rPr>
          <w:rFonts w:ascii="Times New Roman" w:hAnsi="Times New Roman"/>
          <w:color w:val="000000"/>
          <w:sz w:val="24"/>
        </w:rPr>
        <w:t>Step 5: De-identified demand signal creation</w:t>
      </w:r>
    </w:p>
    <w:p>
      <w:pPr>
        <w:pStyle w:val="ListBullet"/>
      </w:pPr>
      <w:r>
        <w:rPr>
          <w:rFonts w:ascii="Times New Roman" w:hAnsi="Times New Roman"/>
          <w:color w:val="000000"/>
          <w:sz w:val="24"/>
        </w:rPr>
        <w:t>Step 6: Owner Intelligence aggregation and review</w:t>
      </w:r>
    </w:p>
    <w:p>
      <w:r>
        <w:rPr>
          <w:rFonts w:ascii="Times New Roman" w:hAnsi="Times New Roman"/>
          <w:color w:val="000000"/>
          <w:sz w:val="24"/>
        </w:rPr>
        <w:t>A production version would preserve this architecture but replace the demo catalog with live inventory and commerce data. The future system would connect inventory availability, checkout behavior, POS history, and customer actions so that owner recommendations are grounded in both interest and purchase evidence. That production layer is intentionally not claimed as complete in the final prototype.</w:t>
      </w:r>
    </w:p>
    <w:tbl>
      <w:tblPr>
        <w:tblStyle w:val="TableGrid"/>
        <w:tblW w:type="auto" w:w="0"/>
        <w:jc w:val="center"/>
        <w:tblLayout w:type="fixed"/>
        <w:tblLook w:firstColumn="1" w:firstRow="1" w:lastColumn="0" w:lastRow="0" w:noHBand="0" w:noVBand="1" w:val="04A0"/>
      </w:tblPr>
      <w:tblGrid>
        <w:gridCol w:w="4680"/>
        <w:gridCol w:w="4680"/>
      </w:tblGrid>
      <w:tr>
        <w:tc>
          <w:tcPr>
            <w:tcW w:type="dxa" w:w="4608"/>
            <w:shd w:fill="F2F4F7"/>
            <w:vAlign w:val="center"/>
            <w:tcMar>
              <w:top w:w="80" w:type="dxa"/>
              <w:start w:w="120" w:type="dxa"/>
              <w:bottom w:w="80" w:type="dxa"/>
              <w:end w:w="120" w:type="dxa"/>
            </w:tcMar>
          </w:tcPr>
          <w:p>
            <w:pPr>
              <w:jc w:val="center"/>
            </w:pPr>
            <w:r>
              <w:rPr>
                <w:rFonts w:ascii="Times New Roman" w:hAnsi="Times New Roman"/>
                <w:b/>
                <w:color w:val="000000"/>
                <w:sz w:val="24"/>
              </w:rPr>
              <w:t>Built in Prototype</w:t>
            </w:r>
          </w:p>
        </w:tc>
        <w:tc>
          <w:tcPr>
            <w:tcW w:type="dxa" w:w="4608"/>
            <w:shd w:fill="F2F4F7"/>
            <w:vAlign w:val="center"/>
            <w:tcMar>
              <w:top w:w="80" w:type="dxa"/>
              <w:start w:w="120" w:type="dxa"/>
              <w:bottom w:w="80" w:type="dxa"/>
              <w:end w:w="120" w:type="dxa"/>
            </w:tcMar>
          </w:tcPr>
          <w:p>
            <w:pPr>
              <w:jc w:val="center"/>
            </w:pPr>
            <w:r>
              <w:rPr>
                <w:rFonts w:ascii="Times New Roman" w:hAnsi="Times New Roman"/>
                <w:b/>
                <w:color w:val="000000"/>
                <w:sz w:val="24"/>
              </w:rPr>
              <w:t>Future Commercial Version</w:t>
            </w:r>
          </w:p>
        </w:tc>
      </w:tr>
      <w:tr>
        <w:tc>
          <w:tcPr>
            <w:tcW w:type="dxa" w:w="4608"/>
            <w:vAlign w:val="center"/>
            <w:tcMar>
              <w:top w:w="80" w:type="dxa"/>
              <w:start w:w="120" w:type="dxa"/>
              <w:bottom w:w="80" w:type="dxa"/>
              <w:end w:w="120" w:type="dxa"/>
            </w:tcMar>
          </w:tcPr>
          <w:p>
            <w:r>
              <w:rPr>
                <w:rFonts w:ascii="Times New Roman" w:hAnsi="Times New Roman"/>
                <w:color w:val="000000"/>
                <w:sz w:val="24"/>
              </w:rPr>
              <w:t>Demo catalog plus Firestore catalog reads</w:t>
            </w:r>
          </w:p>
        </w:tc>
        <w:tc>
          <w:tcPr>
            <w:tcW w:type="dxa" w:w="4608"/>
            <w:vAlign w:val="center"/>
            <w:tcMar>
              <w:top w:w="80" w:type="dxa"/>
              <w:start w:w="120" w:type="dxa"/>
              <w:bottom w:w="80" w:type="dxa"/>
              <w:end w:w="120" w:type="dxa"/>
            </w:tcMar>
          </w:tcPr>
          <w:p>
            <w:r>
              <w:rPr>
                <w:rFonts w:ascii="Times New Roman" w:hAnsi="Times New Roman"/>
                <w:color w:val="000000"/>
                <w:sz w:val="24"/>
              </w:rPr>
              <w:t>Live inventory synchronization</w:t>
            </w:r>
          </w:p>
        </w:tc>
      </w:tr>
      <w:tr>
        <w:tc>
          <w:tcPr>
            <w:tcW w:type="dxa" w:w="4608"/>
            <w:vAlign w:val="center"/>
            <w:tcMar>
              <w:top w:w="80" w:type="dxa"/>
              <w:start w:w="120" w:type="dxa"/>
              <w:bottom w:w="80" w:type="dxa"/>
              <w:end w:w="120" w:type="dxa"/>
            </w:tcMar>
          </w:tcPr>
          <w:p>
            <w:r>
              <w:rPr>
                <w:rFonts w:ascii="Times New Roman" w:hAnsi="Times New Roman"/>
                <w:color w:val="000000"/>
                <w:sz w:val="24"/>
              </w:rPr>
              <w:t>Signed-in customer sessions</w:t>
            </w:r>
          </w:p>
        </w:tc>
        <w:tc>
          <w:tcPr>
            <w:tcW w:type="dxa" w:w="4608"/>
            <w:vAlign w:val="center"/>
            <w:tcMar>
              <w:top w:w="80" w:type="dxa"/>
              <w:start w:w="120" w:type="dxa"/>
              <w:bottom w:w="80" w:type="dxa"/>
              <w:end w:w="120" w:type="dxa"/>
            </w:tcMar>
          </w:tcPr>
          <w:p>
            <w:r>
              <w:rPr>
                <w:rFonts w:ascii="Times New Roman" w:hAnsi="Times New Roman"/>
                <w:color w:val="000000"/>
                <w:sz w:val="24"/>
              </w:rPr>
              <w:t>Customer history across visits and purchases</w:t>
            </w:r>
          </w:p>
        </w:tc>
      </w:tr>
      <w:tr>
        <w:tc>
          <w:tcPr>
            <w:tcW w:type="dxa" w:w="4608"/>
            <w:vAlign w:val="center"/>
            <w:tcMar>
              <w:top w:w="80" w:type="dxa"/>
              <w:start w:w="120" w:type="dxa"/>
              <w:bottom w:w="80" w:type="dxa"/>
              <w:end w:w="120" w:type="dxa"/>
            </w:tcMar>
          </w:tcPr>
          <w:p>
            <w:r>
              <w:rPr>
                <w:rFonts w:ascii="Times New Roman" w:hAnsi="Times New Roman"/>
                <w:color w:val="000000"/>
                <w:sz w:val="24"/>
              </w:rPr>
              <w:t>De-identified recommendation interest signals</w:t>
            </w:r>
          </w:p>
        </w:tc>
        <w:tc>
          <w:tcPr>
            <w:tcW w:type="dxa" w:w="4608"/>
            <w:vAlign w:val="center"/>
            <w:tcMar>
              <w:top w:w="80" w:type="dxa"/>
              <w:start w:w="120" w:type="dxa"/>
              <w:bottom w:w="80" w:type="dxa"/>
              <w:end w:w="120" w:type="dxa"/>
            </w:tcMar>
          </w:tcPr>
          <w:p>
            <w:r>
              <w:rPr>
                <w:rFonts w:ascii="Times New Roman" w:hAnsi="Times New Roman"/>
                <w:color w:val="000000"/>
                <w:sz w:val="24"/>
              </w:rPr>
              <w:t>Validated demand combining interest, sales, and stock movement</w:t>
            </w:r>
          </w:p>
        </w:tc>
      </w:tr>
      <w:tr>
        <w:tc>
          <w:tcPr>
            <w:tcW w:type="dxa" w:w="4608"/>
            <w:vAlign w:val="center"/>
            <w:tcMar>
              <w:top w:w="80" w:type="dxa"/>
              <w:start w:w="120" w:type="dxa"/>
              <w:bottom w:w="80" w:type="dxa"/>
              <w:end w:w="120" w:type="dxa"/>
            </w:tcMar>
          </w:tcPr>
          <w:p>
            <w:r>
              <w:rPr>
                <w:rFonts w:ascii="Times New Roman" w:hAnsi="Times New Roman"/>
                <w:color w:val="000000"/>
                <w:sz w:val="24"/>
              </w:rPr>
              <w:t>Owner Intelligence review dashboard</w:t>
            </w:r>
          </w:p>
        </w:tc>
        <w:tc>
          <w:tcPr>
            <w:tcW w:type="dxa" w:w="4608"/>
            <w:vAlign w:val="center"/>
            <w:tcMar>
              <w:top w:w="80" w:type="dxa"/>
              <w:start w:w="120" w:type="dxa"/>
              <w:bottom w:w="80" w:type="dxa"/>
              <w:end w:w="120" w:type="dxa"/>
            </w:tcMar>
          </w:tcPr>
          <w:p>
            <w:r>
              <w:rPr>
                <w:rFonts w:ascii="Times New Roman" w:hAnsi="Times New Roman"/>
                <w:color w:val="000000"/>
                <w:sz w:val="24"/>
              </w:rPr>
              <w:t>Operational inventory, merchandising, and buying workflows</w:t>
            </w:r>
          </w:p>
        </w:tc>
      </w:tr>
      <w:tr>
        <w:tc>
          <w:tcPr>
            <w:tcW w:type="dxa" w:w="4608"/>
            <w:vAlign w:val="center"/>
            <w:tcMar>
              <w:top w:w="80" w:type="dxa"/>
              <w:start w:w="120" w:type="dxa"/>
              <w:bottom w:w="80" w:type="dxa"/>
              <w:end w:w="120" w:type="dxa"/>
            </w:tcMar>
          </w:tcPr>
          <w:p>
            <w:r>
              <w:rPr>
                <w:rFonts w:ascii="Times New Roman" w:hAnsi="Times New Roman"/>
                <w:color w:val="000000"/>
                <w:sz w:val="24"/>
              </w:rPr>
              <w:t>Prototype notices and governance rules</w:t>
            </w:r>
          </w:p>
        </w:tc>
        <w:tc>
          <w:tcPr>
            <w:tcW w:type="dxa" w:w="4608"/>
            <w:vAlign w:val="center"/>
            <w:tcMar>
              <w:top w:w="80" w:type="dxa"/>
              <w:start w:w="120" w:type="dxa"/>
              <w:bottom w:w="80" w:type="dxa"/>
              <w:end w:w="120" w:type="dxa"/>
            </w:tcMar>
          </w:tcPr>
          <w:p>
            <w:r>
              <w:rPr>
                <w:rFonts w:ascii="Times New Roman" w:hAnsi="Times New Roman"/>
                <w:color w:val="000000"/>
                <w:sz w:val="24"/>
              </w:rPr>
              <w:t>Monitoring, incident response, and store-level admin tools</w:t>
            </w:r>
          </w:p>
        </w:tc>
      </w:tr>
    </w:tbl>
    <w:p/>
    <w:p>
      <w:r>
        <w:rPr>
          <w:rFonts w:ascii="Times New Roman" w:hAnsi="Times New Roman"/>
          <w:color w:val="000000"/>
          <w:sz w:val="24"/>
        </w:rPr>
        <w:br w:type="page"/>
      </w:r>
    </w:p>
    <w:p>
      <w:pPr>
        <w:pStyle w:val="Heading1"/>
      </w:pPr>
      <w:r>
        <w:rPr>
          <w:rFonts w:ascii="Times New Roman" w:hAnsi="Times New Roman"/>
          <w:b/>
          <w:color w:val="000000"/>
          <w:sz w:val="32"/>
        </w:rPr>
        <w:t>Validation and Feedback Integration</w:t>
      </w:r>
    </w:p>
    <w:p>
      <w:r>
        <w:rPr>
          <w:rFonts w:ascii="Times New Roman" w:hAnsi="Times New Roman"/>
          <w:color w:val="000000"/>
          <w:sz w:val="24"/>
        </w:rPr>
        <w:t>The prototype was shaped by both internal AI review and external human feedback. Internally, AI-assisted reviews identified implementation and product risks: role escalation, misleading demand signals, recommendation overconfidence, and interface elements that looked more production-ready than they were. These findings led to stronger Firestore rules, clearer demand-signal validation, match-confidence labels, and revised interface language.</w:t>
      </w:r>
    </w:p>
    <w:p>
      <w:r>
        <w:rPr>
          <w:rFonts w:ascii="Times New Roman" w:hAnsi="Times New Roman"/>
          <w:color w:val="000000"/>
          <w:sz w:val="24"/>
        </w:rPr>
        <w:t>Externally, ten participants tested the prototype and provided feedback through a form connected to a response sheet. The participants included a graphic/UX designer, classmates, eLearning designers, music buyers, and friends. The most repeated feedback involved readability, confusing record-store terminology, unclear input requirements, uncertainty about nonfunctional cart/audio expectations, and the need to make recommendation confidence easier to understand.</w:t>
      </w:r>
    </w:p>
    <w:tbl>
      <w:tblPr>
        <w:tblStyle w:val="TableGrid"/>
        <w:tblW w:type="auto" w:w="0"/>
        <w:jc w:val="center"/>
        <w:tblLayout w:type="fixed"/>
        <w:tblLook w:firstColumn="1" w:firstRow="1" w:lastColumn="0" w:lastRow="0" w:noHBand="0" w:noVBand="1" w:val="04A0"/>
      </w:tblPr>
      <w:tblGrid>
        <w:gridCol w:w="4680"/>
        <w:gridCol w:w="4680"/>
      </w:tblGrid>
      <w:tr>
        <w:tc>
          <w:tcPr>
            <w:tcW w:type="dxa" w:w="3600"/>
            <w:shd w:fill="F2F4F7"/>
            <w:vAlign w:val="center"/>
            <w:tcMar>
              <w:top w:w="80" w:type="dxa"/>
              <w:start w:w="120" w:type="dxa"/>
              <w:bottom w:w="80" w:type="dxa"/>
              <w:end w:w="120" w:type="dxa"/>
            </w:tcMar>
          </w:tcPr>
          <w:p>
            <w:pPr>
              <w:jc w:val="center"/>
            </w:pPr>
            <w:r>
              <w:rPr>
                <w:rFonts w:ascii="Times New Roman" w:hAnsi="Times New Roman"/>
                <w:b/>
                <w:color w:val="000000"/>
                <w:sz w:val="24"/>
              </w:rPr>
              <w:t>Feedback Pattern</w:t>
            </w:r>
          </w:p>
        </w:tc>
        <w:tc>
          <w:tcPr>
            <w:tcW w:type="dxa" w:w="5760"/>
            <w:shd w:fill="F2F4F7"/>
            <w:vAlign w:val="center"/>
            <w:tcMar>
              <w:top w:w="80" w:type="dxa"/>
              <w:start w:w="120" w:type="dxa"/>
              <w:bottom w:w="80" w:type="dxa"/>
              <w:end w:w="120" w:type="dxa"/>
            </w:tcMar>
          </w:tcPr>
          <w:p>
            <w:pPr>
              <w:jc w:val="center"/>
            </w:pPr>
            <w:r>
              <w:rPr>
                <w:rFonts w:ascii="Times New Roman" w:hAnsi="Times New Roman"/>
                <w:b/>
                <w:color w:val="000000"/>
                <w:sz w:val="24"/>
              </w:rPr>
              <w:t>Action Taken</w:t>
            </w:r>
          </w:p>
        </w:tc>
      </w:tr>
      <w:tr>
        <w:tc>
          <w:tcPr>
            <w:tcW w:type="dxa" w:w="3600"/>
            <w:vAlign w:val="center"/>
            <w:tcMar>
              <w:top w:w="80" w:type="dxa"/>
              <w:start w:w="120" w:type="dxa"/>
              <w:bottom w:w="80" w:type="dxa"/>
              <w:end w:w="120" w:type="dxa"/>
            </w:tcMar>
          </w:tcPr>
          <w:p>
            <w:r>
              <w:rPr>
                <w:rFonts w:ascii="Times New Roman" w:hAnsi="Times New Roman"/>
                <w:color w:val="000000"/>
                <w:sz w:val="24"/>
              </w:rPr>
              <w:t>Text and spacing felt dense</w:t>
            </w:r>
          </w:p>
        </w:tc>
        <w:tc>
          <w:tcPr>
            <w:tcW w:type="dxa" w:w="5760"/>
            <w:vAlign w:val="center"/>
            <w:tcMar>
              <w:top w:w="80" w:type="dxa"/>
              <w:start w:w="120" w:type="dxa"/>
              <w:bottom w:w="80" w:type="dxa"/>
              <w:end w:w="120" w:type="dxa"/>
            </w:tcMar>
          </w:tcPr>
          <w:p>
            <w:r>
              <w:rPr>
                <w:rFonts w:ascii="Times New Roman" w:hAnsi="Times New Roman"/>
                <w:color w:val="000000"/>
                <w:sz w:val="24"/>
              </w:rPr>
              <w:t>Increased type size and improved spacing, including mobile spacing.</w:t>
            </w:r>
          </w:p>
        </w:tc>
      </w:tr>
      <w:tr>
        <w:tc>
          <w:tcPr>
            <w:tcW w:type="dxa" w:w="3600"/>
            <w:vAlign w:val="center"/>
            <w:tcMar>
              <w:top w:w="80" w:type="dxa"/>
              <w:start w:w="120" w:type="dxa"/>
              <w:bottom w:w="80" w:type="dxa"/>
              <w:end w:w="120" w:type="dxa"/>
            </w:tcMar>
          </w:tcPr>
          <w:p>
            <w:r>
              <w:rPr>
                <w:rFonts w:ascii="Times New Roman" w:hAnsi="Times New Roman"/>
                <w:color w:val="000000"/>
                <w:sz w:val="24"/>
              </w:rPr>
              <w:t>Users were unsure which inputs were required</w:t>
            </w:r>
          </w:p>
        </w:tc>
        <w:tc>
          <w:tcPr>
            <w:tcW w:type="dxa" w:w="5760"/>
            <w:vAlign w:val="center"/>
            <w:tcMar>
              <w:top w:w="80" w:type="dxa"/>
              <w:start w:w="120" w:type="dxa"/>
              <w:bottom w:w="80" w:type="dxa"/>
              <w:end w:w="120" w:type="dxa"/>
            </w:tcMar>
          </w:tcPr>
          <w:p>
            <w:r>
              <w:rPr>
                <w:rFonts w:ascii="Times New Roman" w:hAnsi="Times New Roman"/>
                <w:color w:val="000000"/>
                <w:sz w:val="24"/>
              </w:rPr>
              <w:t>Allowed recommendations from either artists or genres; mood and context remain optional.</w:t>
            </w:r>
          </w:p>
        </w:tc>
      </w:tr>
      <w:tr>
        <w:tc>
          <w:tcPr>
            <w:tcW w:type="dxa" w:w="3600"/>
            <w:vAlign w:val="center"/>
            <w:tcMar>
              <w:top w:w="80" w:type="dxa"/>
              <w:start w:w="120" w:type="dxa"/>
              <w:bottom w:w="80" w:type="dxa"/>
              <w:end w:w="120" w:type="dxa"/>
            </w:tcMar>
          </w:tcPr>
          <w:p>
            <w:r>
              <w:rPr>
                <w:rFonts w:ascii="Times New Roman" w:hAnsi="Times New Roman"/>
                <w:color w:val="000000"/>
                <w:sz w:val="24"/>
              </w:rPr>
              <w:t>Cart language implied ecommerce functionality</w:t>
            </w:r>
          </w:p>
        </w:tc>
        <w:tc>
          <w:tcPr>
            <w:tcW w:type="dxa" w:w="5760"/>
            <w:vAlign w:val="center"/>
            <w:tcMar>
              <w:top w:w="80" w:type="dxa"/>
              <w:start w:w="120" w:type="dxa"/>
              <w:bottom w:w="80" w:type="dxa"/>
              <w:end w:w="120" w:type="dxa"/>
            </w:tcMar>
          </w:tcPr>
          <w:p>
            <w:r>
              <w:rPr>
                <w:rFonts w:ascii="Times New Roman" w:hAnsi="Times New Roman"/>
                <w:color w:val="000000"/>
                <w:sz w:val="24"/>
              </w:rPr>
              <w:t>Replaced cart-style actions with prototype-only Save Interest and response controls.</w:t>
            </w:r>
          </w:p>
        </w:tc>
      </w:tr>
      <w:tr>
        <w:tc>
          <w:tcPr>
            <w:tcW w:type="dxa" w:w="3600"/>
            <w:vAlign w:val="center"/>
            <w:tcMar>
              <w:top w:w="80" w:type="dxa"/>
              <w:start w:w="120" w:type="dxa"/>
              <w:bottom w:w="80" w:type="dxa"/>
              <w:end w:w="120" w:type="dxa"/>
            </w:tcMar>
          </w:tcPr>
          <w:p>
            <w:r>
              <w:rPr>
                <w:rFonts w:ascii="Times New Roman" w:hAnsi="Times New Roman"/>
                <w:color w:val="000000"/>
                <w:sz w:val="24"/>
              </w:rPr>
              <w:t>Recommendation confidence was unclear</w:t>
            </w:r>
          </w:p>
        </w:tc>
        <w:tc>
          <w:tcPr>
            <w:tcW w:type="dxa" w:w="5760"/>
            <w:vAlign w:val="center"/>
            <w:tcMar>
              <w:top w:w="80" w:type="dxa"/>
              <w:start w:w="120" w:type="dxa"/>
              <w:bottom w:w="80" w:type="dxa"/>
              <w:end w:w="120" w:type="dxa"/>
            </w:tcMar>
          </w:tcPr>
          <w:p>
            <w:r>
              <w:rPr>
                <w:rFonts w:ascii="Times New Roman" w:hAnsi="Times New Roman"/>
                <w:color w:val="000000"/>
                <w:sz w:val="24"/>
              </w:rPr>
              <w:t>Added labels such as exact artist hit, adjacent fit, and limited-catalog suggestion.</w:t>
            </w:r>
          </w:p>
        </w:tc>
      </w:tr>
      <w:tr>
        <w:tc>
          <w:tcPr>
            <w:tcW w:type="dxa" w:w="3600"/>
            <w:vAlign w:val="center"/>
            <w:tcMar>
              <w:top w:w="80" w:type="dxa"/>
              <w:start w:w="120" w:type="dxa"/>
              <w:bottom w:w="80" w:type="dxa"/>
              <w:end w:w="120" w:type="dxa"/>
            </w:tcMar>
          </w:tcPr>
          <w:p>
            <w:r>
              <w:rPr>
                <w:rFonts w:ascii="Times New Roman" w:hAnsi="Times New Roman"/>
                <w:color w:val="000000"/>
                <w:sz w:val="24"/>
              </w:rPr>
              <w:t>Live Display Bins confused users</w:t>
            </w:r>
          </w:p>
        </w:tc>
        <w:tc>
          <w:tcPr>
            <w:tcW w:type="dxa" w:w="5760"/>
            <w:vAlign w:val="center"/>
            <w:tcMar>
              <w:top w:w="80" w:type="dxa"/>
              <w:start w:w="120" w:type="dxa"/>
              <w:bottom w:w="80" w:type="dxa"/>
              <w:end w:w="120" w:type="dxa"/>
            </w:tcMar>
          </w:tcPr>
          <w:p>
            <w:r>
              <w:rPr>
                <w:rFonts w:ascii="Times New Roman" w:hAnsi="Times New Roman"/>
                <w:color w:val="000000"/>
                <w:sz w:val="24"/>
              </w:rPr>
              <w:t>Removed that panel from the customer view and emphasized broader Suggested Exploration Areas.</w:t>
            </w:r>
          </w:p>
        </w:tc>
      </w:tr>
      <w:tr>
        <w:tc>
          <w:tcPr>
            <w:tcW w:type="dxa" w:w="3600"/>
            <w:vAlign w:val="center"/>
            <w:tcMar>
              <w:top w:w="80" w:type="dxa"/>
              <w:start w:w="120" w:type="dxa"/>
              <w:bottom w:w="80" w:type="dxa"/>
              <w:end w:w="120" w:type="dxa"/>
            </w:tcMar>
          </w:tcPr>
          <w:p>
            <w:r>
              <w:rPr>
                <w:rFonts w:ascii="Times New Roman" w:hAnsi="Times New Roman"/>
                <w:color w:val="000000"/>
                <w:sz w:val="24"/>
              </w:rPr>
              <w:t>Some terminology felt too niche</w:t>
            </w:r>
          </w:p>
        </w:tc>
        <w:tc>
          <w:tcPr>
            <w:tcW w:type="dxa" w:w="5760"/>
            <w:vAlign w:val="center"/>
            <w:tcMar>
              <w:top w:w="80" w:type="dxa"/>
              <w:start w:w="120" w:type="dxa"/>
              <w:bottom w:w="80" w:type="dxa"/>
              <w:end w:w="120" w:type="dxa"/>
            </w:tcMar>
          </w:tcPr>
          <w:p>
            <w:r>
              <w:rPr>
                <w:rFonts w:ascii="Times New Roman" w:hAnsi="Times New Roman"/>
                <w:color w:val="000000"/>
                <w:sz w:val="24"/>
              </w:rPr>
              <w:t>Simplified result language without removing the overall Curate personality.</w:t>
            </w:r>
          </w:p>
        </w:tc>
      </w:tr>
    </w:tbl>
    <w:p/>
    <w:p>
      <w:r>
        <w:rPr>
          <w:rFonts w:ascii="Times New Roman" w:hAnsi="Times New Roman"/>
          <w:color w:val="000000"/>
          <w:sz w:val="24"/>
        </w:rPr>
        <w:t>This feedback process strengthened the final product argument. It showed that users liked the overall identity and recommendation concept, but trust depended on the product being honest about what it could do. The final prototype therefore prioritizes transparent signals over inflated claims.</w:t>
      </w:r>
    </w:p>
    <w:p>
      <w:pPr>
        <w:pStyle w:val="Heading1"/>
      </w:pPr>
      <w:r>
        <w:rPr>
          <w:rFonts w:ascii="Times New Roman" w:hAnsi="Times New Roman"/>
          <w:b/>
          <w:color w:val="000000"/>
          <w:sz w:val="32"/>
        </w:rPr>
        <w:t>Limitations, Bias, and Risk</w:t>
      </w:r>
    </w:p>
    <w:p>
      <w:pPr>
        <w:pStyle w:val="Heading2"/>
      </w:pPr>
      <w:r>
        <w:rPr>
          <w:rFonts w:ascii="Times New Roman" w:hAnsi="Times New Roman"/>
          <w:b/>
          <w:color w:val="000000"/>
          <w:sz w:val="26"/>
        </w:rPr>
        <w:t>Known Limitations</w:t>
      </w:r>
    </w:p>
    <w:p>
      <w:pPr>
        <w:pStyle w:val="ListBullet"/>
      </w:pPr>
      <w:r>
        <w:rPr>
          <w:rFonts w:ascii="Times New Roman" w:hAnsi="Times New Roman"/>
          <w:color w:val="000000"/>
          <w:sz w:val="24"/>
        </w:rPr>
        <w:t>The current catalog is limited and does not represent a complete store inventory or a universal music catalog.</w:t>
      </w:r>
    </w:p>
    <w:p>
      <w:pPr>
        <w:pStyle w:val="ListBullet"/>
      </w:pPr>
      <w:r>
        <w:rPr>
          <w:rFonts w:ascii="Times New Roman" w:hAnsi="Times New Roman"/>
          <w:color w:val="000000"/>
          <w:sz w:val="24"/>
        </w:rPr>
        <w:t>Recommendation activity is an interest signal, not confirmed purchase intent.</w:t>
      </w:r>
    </w:p>
    <w:p>
      <w:pPr>
        <w:pStyle w:val="ListBullet"/>
      </w:pPr>
      <w:r>
        <w:rPr>
          <w:rFonts w:ascii="Times New Roman" w:hAnsi="Times New Roman"/>
          <w:color w:val="000000"/>
          <w:sz w:val="24"/>
        </w:rPr>
        <w:t>The owner dashboard still includes synthetic inventory, revenue, and outcome examples for demonstration continuity.</w:t>
      </w:r>
    </w:p>
    <w:p>
      <w:pPr>
        <w:pStyle w:val="ListBullet"/>
      </w:pPr>
      <w:r>
        <w:rPr>
          <w:rFonts w:ascii="Times New Roman" w:hAnsi="Times New Roman"/>
          <w:color w:val="000000"/>
          <w:sz w:val="24"/>
        </w:rPr>
        <w:t>The product currently assumes English-language users who can describe taste through artists, genres, moods, or listening contexts.</w:t>
      </w:r>
    </w:p>
    <w:p>
      <w:pPr>
        <w:pStyle w:val="ListBullet"/>
      </w:pPr>
      <w:r>
        <w:rPr>
          <w:rFonts w:ascii="Times New Roman" w:hAnsi="Times New Roman"/>
          <w:color w:val="000000"/>
          <w:sz w:val="24"/>
        </w:rPr>
        <w:t>The prototype does not include live POS, ecommerce, checkout, purchase analytics, payment, or shipping integrations.</w:t>
      </w:r>
    </w:p>
    <w:p>
      <w:pPr>
        <w:pStyle w:val="Heading2"/>
      </w:pPr>
      <w:r>
        <w:rPr>
          <w:rFonts w:ascii="Times New Roman" w:hAnsi="Times New Roman"/>
          <w:b/>
          <w:color w:val="000000"/>
          <w:sz w:val="26"/>
        </w:rPr>
        <w:t>Bias and Transparency</w:t>
      </w:r>
    </w:p>
    <w:p>
      <w:r>
        <w:rPr>
          <w:rFonts w:ascii="Times New Roman" w:hAnsi="Times New Roman"/>
          <w:color w:val="000000"/>
          <w:sz w:val="24"/>
        </w:rPr>
        <w:t>The main bias risks are representation bias, assumption bias, algorithmic availability bias, language and cultural bias, and automation bias. These risks are not abstract. Earlier testing showed that broad catalog tags could interfere with more specific country or classic-rock requests until the scoring logic was corrected. Similarly, Week 6 localization work showed that language translation alone is not enough; product tone, genre categories, trust cues, privacy expectations, and local buying habits all affect whether a recommendation system fits a market.</w:t>
      </w:r>
    </w:p>
    <w:p>
      <w:r>
        <w:rPr>
          <w:rFonts w:ascii="Times New Roman" w:hAnsi="Times New Roman"/>
          <w:color w:val="000000"/>
          <w:sz w:val="24"/>
        </w:rPr>
        <w:t>For the final version, the Mexico-focused route is treated as temporary course evidence rather than part of the final prototype. Its lesson is still important: responsible deployment requires awareness of blind spots and local context. A production rollout outside the original U.S. independent-record-store context would need localized catalogs, genre taxonomies, privacy review, and culturally appropriate customer language.</w:t>
      </w:r>
    </w:p>
    <w:p>
      <w:pPr>
        <w:pStyle w:val="Heading2"/>
      </w:pPr>
      <w:r>
        <w:rPr>
          <w:rFonts w:ascii="Times New Roman" w:hAnsi="Times New Roman"/>
          <w:b/>
          <w:color w:val="000000"/>
          <w:sz w:val="26"/>
        </w:rPr>
        <w:t>Risk Controls</w:t>
      </w:r>
    </w:p>
    <w:p>
      <w:pPr>
        <w:pStyle w:val="ListBullet"/>
      </w:pPr>
      <w:r>
        <w:rPr>
          <w:rFonts w:ascii="Times New Roman" w:hAnsi="Times New Roman"/>
          <w:color w:val="000000"/>
          <w:sz w:val="24"/>
        </w:rPr>
        <w:t>Prototype notices explain that the app uses a demo catalog rather than live store inventory.</w:t>
      </w:r>
    </w:p>
    <w:p>
      <w:pPr>
        <w:pStyle w:val="ListBullet"/>
      </w:pPr>
      <w:r>
        <w:rPr>
          <w:rFonts w:ascii="Times New Roman" w:hAnsi="Times New Roman"/>
          <w:color w:val="000000"/>
          <w:sz w:val="24"/>
        </w:rPr>
        <w:t>Match labels help customers interpret whether a recommendation is a strong match or a broader fallback.</w:t>
      </w:r>
    </w:p>
    <w:p>
      <w:pPr>
        <w:pStyle w:val="ListBullet"/>
      </w:pPr>
      <w:r>
        <w:rPr>
          <w:rFonts w:ascii="Times New Roman" w:hAnsi="Times New Roman"/>
          <w:color w:val="000000"/>
          <w:sz w:val="24"/>
        </w:rPr>
        <w:t>Customer sessions remain private, while owner intelligence uses de-identified demand signals.</w:t>
      </w:r>
    </w:p>
    <w:p>
      <w:pPr>
        <w:pStyle w:val="ListBullet"/>
      </w:pPr>
      <w:r>
        <w:rPr>
          <w:rFonts w:ascii="Times New Roman" w:hAnsi="Times New Roman"/>
          <w:color w:val="000000"/>
          <w:sz w:val="24"/>
        </w:rPr>
        <w:t>Firestore rules prevent customers from changing their own role and validate accepted signal fields.</w:t>
      </w:r>
    </w:p>
    <w:p>
      <w:pPr>
        <w:pStyle w:val="ListBullet"/>
      </w:pPr>
      <w:r>
        <w:rPr>
          <w:rFonts w:ascii="Times New Roman" w:hAnsi="Times New Roman"/>
          <w:color w:val="000000"/>
          <w:sz w:val="24"/>
        </w:rPr>
        <w:t>Owner dashboard language frames signals as review inputs rather than purchase instructions.</w:t>
      </w:r>
    </w:p>
    <w:p>
      <w:pPr>
        <w:pStyle w:val="ListBullet"/>
      </w:pPr>
      <w:r>
        <w:rPr>
          <w:rFonts w:ascii="Times New Roman" w:hAnsi="Times New Roman"/>
          <w:color w:val="000000"/>
          <w:sz w:val="24"/>
        </w:rPr>
        <w:t>Human review remains required before inventory decisions.</w:t>
      </w:r>
    </w:p>
    <w:p>
      <w:r>
        <w:rPr>
          <w:rFonts w:ascii="Times New Roman" w:hAnsi="Times New Roman"/>
          <w:color w:val="000000"/>
          <w:sz w:val="24"/>
        </w:rPr>
        <w:br w:type="page"/>
      </w:r>
    </w:p>
    <w:p>
      <w:pPr>
        <w:pStyle w:val="Heading1"/>
      </w:pPr>
      <w:r>
        <w:rPr>
          <w:rFonts w:ascii="Times New Roman" w:hAnsi="Times New Roman"/>
          <w:b/>
          <w:color w:val="000000"/>
          <w:sz w:val="32"/>
        </w:rPr>
        <w:t>Governance &amp; Responsibility</w:t>
      </w:r>
    </w:p>
    <w:p>
      <w:r>
        <w:rPr>
          <w:rFonts w:ascii="Times New Roman" w:hAnsi="Times New Roman"/>
          <w:color w:val="000000"/>
          <w:sz w:val="24"/>
        </w:rPr>
        <w:t>The governance design separates normal operation, issue response, technical investigation, and final business authority. This separation is important because The Vinyl Concierge affects both customer trust and owner buying decisions. A store employee should be able to respond to a customer issue, but not silently rewrite core recommendation logic. A product owner should investigate and roll back technical issues, but serious incidents should remain under the authority of the business owner.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016"/>
            <w:shd w:fill="F2F4F7"/>
            <w:vAlign w:val="center"/>
            <w:tcMar>
              <w:top w:w="80" w:type="dxa"/>
              <w:start w:w="120" w:type="dxa"/>
              <w:bottom w:w="80" w:type="dxa"/>
              <w:end w:w="120" w:type="dxa"/>
            </w:tcMar>
          </w:tcPr>
          <w:p>
            <w:pPr>
              <w:jc w:val="center"/>
            </w:pPr>
            <w:r>
              <w:rPr>
                <w:rFonts w:ascii="Times New Roman" w:hAnsi="Times New Roman"/>
                <w:b/>
                <w:color w:val="000000"/>
                <w:sz w:val="24"/>
              </w:rPr>
              <w:t>Situation</w:t>
            </w:r>
          </w:p>
        </w:tc>
        <w:tc>
          <w:tcPr>
            <w:tcW w:type="dxa" w:w="2016"/>
            <w:shd w:fill="F2F4F7"/>
            <w:vAlign w:val="center"/>
            <w:tcMar>
              <w:top w:w="80" w:type="dxa"/>
              <w:start w:w="120" w:type="dxa"/>
              <w:bottom w:w="80" w:type="dxa"/>
              <w:end w:w="120" w:type="dxa"/>
            </w:tcMar>
          </w:tcPr>
          <w:p>
            <w:pPr>
              <w:jc w:val="center"/>
            </w:pPr>
            <w:r>
              <w:rPr>
                <w:rFonts w:ascii="Times New Roman" w:hAnsi="Times New Roman"/>
                <w:b/>
                <w:color w:val="000000"/>
                <w:sz w:val="24"/>
              </w:rPr>
              <w:t>Responsible Party</w:t>
            </w:r>
          </w:p>
        </w:tc>
        <w:tc>
          <w:tcPr>
            <w:tcW w:type="dxa" w:w="2880"/>
            <w:shd w:fill="F2F4F7"/>
            <w:vAlign w:val="center"/>
            <w:tcMar>
              <w:top w:w="80" w:type="dxa"/>
              <w:start w:w="120" w:type="dxa"/>
              <w:bottom w:w="80" w:type="dxa"/>
              <w:end w:w="120" w:type="dxa"/>
            </w:tcMar>
          </w:tcPr>
          <w:p>
            <w:pPr>
              <w:jc w:val="center"/>
            </w:pPr>
            <w:r>
              <w:rPr>
                <w:rFonts w:ascii="Times New Roman" w:hAnsi="Times New Roman"/>
                <w:b/>
                <w:color w:val="000000"/>
                <w:sz w:val="24"/>
              </w:rPr>
              <w:t>Can Do</w:t>
            </w:r>
          </w:p>
        </w:tc>
        <w:tc>
          <w:tcPr>
            <w:tcW w:type="dxa" w:w="2448"/>
            <w:shd w:fill="F2F4F7"/>
            <w:vAlign w:val="center"/>
            <w:tcMar>
              <w:top w:w="80" w:type="dxa"/>
              <w:start w:w="120" w:type="dxa"/>
              <w:bottom w:w="80" w:type="dxa"/>
              <w:end w:w="120" w:type="dxa"/>
            </w:tcMar>
          </w:tcPr>
          <w:p>
            <w:pPr>
              <w:jc w:val="center"/>
            </w:pPr>
            <w:r>
              <w:rPr>
                <w:rFonts w:ascii="Times New Roman" w:hAnsi="Times New Roman"/>
                <w:b/>
                <w:color w:val="000000"/>
                <w:sz w:val="24"/>
              </w:rPr>
              <w:t>Cannot Do</w:t>
            </w:r>
          </w:p>
        </w:tc>
      </w:tr>
      <w:tr>
        <w:tc>
          <w:tcPr>
            <w:tcW w:type="dxa" w:w="2016"/>
            <w:vAlign w:val="center"/>
            <w:tcMar>
              <w:top w:w="80" w:type="dxa"/>
              <w:start w:w="120" w:type="dxa"/>
              <w:bottom w:w="80" w:type="dxa"/>
              <w:end w:w="120" w:type="dxa"/>
            </w:tcMar>
          </w:tcPr>
          <w:p>
            <w:pPr>
              <w:jc w:val="left"/>
            </w:pPr>
            <w:r>
              <w:rPr>
                <w:rFonts w:ascii="Times New Roman" w:hAnsi="Times New Roman"/>
                <w:color w:val="000000"/>
                <w:sz w:val="24"/>
              </w:rPr>
              <w:t>Normal operation</w:t>
            </w:r>
          </w:p>
        </w:tc>
        <w:tc>
          <w:tcPr>
            <w:tcW w:type="dxa" w:w="2016"/>
            <w:vAlign w:val="center"/>
            <w:tcMar>
              <w:top w:w="80" w:type="dxa"/>
              <w:start w:w="120" w:type="dxa"/>
              <w:bottom w:w="80" w:type="dxa"/>
              <w:end w:w="120" w:type="dxa"/>
            </w:tcMar>
          </w:tcPr>
          <w:p>
            <w:r>
              <w:rPr>
                <w:rFonts w:ascii="Times New Roman" w:hAnsi="Times New Roman"/>
                <w:color w:val="000000"/>
                <w:sz w:val="24"/>
              </w:rPr>
              <w:t>Product owner / developer</w:t>
            </w:r>
          </w:p>
        </w:tc>
        <w:tc>
          <w:tcPr>
            <w:tcW w:type="dxa" w:w="2880"/>
            <w:vAlign w:val="center"/>
            <w:tcMar>
              <w:top w:w="80" w:type="dxa"/>
              <w:start w:w="120" w:type="dxa"/>
              <w:bottom w:w="80" w:type="dxa"/>
              <w:end w:w="120" w:type="dxa"/>
            </w:tcMar>
          </w:tcPr>
          <w:p>
            <w:r>
              <w:rPr>
                <w:rFonts w:ascii="Times New Roman" w:hAnsi="Times New Roman"/>
                <w:color w:val="000000"/>
                <w:sz w:val="24"/>
              </w:rPr>
              <w:t>Deploy updates, refresh catalog, monitor backend health</w:t>
            </w:r>
          </w:p>
        </w:tc>
        <w:tc>
          <w:tcPr>
            <w:tcW w:type="dxa" w:w="2448"/>
            <w:vAlign w:val="center"/>
            <w:tcMar>
              <w:top w:w="80" w:type="dxa"/>
              <w:start w:w="120" w:type="dxa"/>
              <w:bottom w:w="80" w:type="dxa"/>
              <w:end w:w="120" w:type="dxa"/>
            </w:tcMar>
          </w:tcPr>
          <w:p>
            <w:r>
              <w:rPr>
                <w:rFonts w:ascii="Times New Roman" w:hAnsi="Times New Roman"/>
                <w:color w:val="000000"/>
                <w:sz w:val="24"/>
              </w:rPr>
              <w:t>Ignore alerts or alter private customer data</w:t>
            </w:r>
          </w:p>
        </w:tc>
      </w:tr>
      <w:tr>
        <w:tc>
          <w:tcPr>
            <w:tcW w:type="dxa" w:w="2016"/>
            <w:vAlign w:val="center"/>
            <w:tcMar>
              <w:top w:w="80" w:type="dxa"/>
              <w:start w:w="120" w:type="dxa"/>
              <w:bottom w:w="80" w:type="dxa"/>
              <w:end w:w="120" w:type="dxa"/>
            </w:tcMar>
          </w:tcPr>
          <w:p>
            <w:pPr>
              <w:jc w:val="left"/>
            </w:pPr>
            <w:r>
              <w:rPr>
                <w:rFonts w:ascii="Times New Roman" w:hAnsi="Times New Roman"/>
                <w:color w:val="000000"/>
                <w:sz w:val="24"/>
              </w:rPr>
              <w:t>Customer complaint</w:t>
            </w:r>
          </w:p>
        </w:tc>
        <w:tc>
          <w:tcPr>
            <w:tcW w:type="dxa" w:w="2016"/>
            <w:vAlign w:val="center"/>
            <w:tcMar>
              <w:top w:w="80" w:type="dxa"/>
              <w:start w:w="120" w:type="dxa"/>
              <w:bottom w:w="80" w:type="dxa"/>
              <w:end w:w="120" w:type="dxa"/>
            </w:tcMar>
          </w:tcPr>
          <w:p>
            <w:r>
              <w:rPr>
                <w:rFonts w:ascii="Times New Roman" w:hAnsi="Times New Roman"/>
                <w:color w:val="000000"/>
                <w:sz w:val="24"/>
              </w:rPr>
              <w:t>Store operator</w:t>
            </w:r>
          </w:p>
        </w:tc>
        <w:tc>
          <w:tcPr>
            <w:tcW w:type="dxa" w:w="2880"/>
            <w:vAlign w:val="center"/>
            <w:tcMar>
              <w:top w:w="80" w:type="dxa"/>
              <w:start w:w="120" w:type="dxa"/>
              <w:bottom w:w="80" w:type="dxa"/>
              <w:end w:w="120" w:type="dxa"/>
            </w:tcMar>
          </w:tcPr>
          <w:p>
            <w:r>
              <w:rPr>
                <w:rFonts w:ascii="Times New Roman" w:hAnsi="Times New Roman"/>
                <w:color w:val="000000"/>
                <w:sz w:val="24"/>
              </w:rPr>
              <w:t>Re-run recommendation, log complaint, respond to customer</w:t>
            </w:r>
          </w:p>
        </w:tc>
        <w:tc>
          <w:tcPr>
            <w:tcW w:type="dxa" w:w="2448"/>
            <w:vAlign w:val="center"/>
            <w:tcMar>
              <w:top w:w="80" w:type="dxa"/>
              <w:start w:w="120" w:type="dxa"/>
              <w:bottom w:w="80" w:type="dxa"/>
              <w:end w:w="120" w:type="dxa"/>
            </w:tcMar>
          </w:tcPr>
          <w:p>
            <w:r>
              <w:rPr>
                <w:rFonts w:ascii="Times New Roman" w:hAnsi="Times New Roman"/>
                <w:color w:val="000000"/>
                <w:sz w:val="24"/>
              </w:rPr>
              <w:t>Rewrite core logic or delete complaint history</w:t>
            </w:r>
          </w:p>
        </w:tc>
      </w:tr>
      <w:tr>
        <w:tc>
          <w:tcPr>
            <w:tcW w:type="dxa" w:w="2016"/>
            <w:vAlign w:val="center"/>
            <w:tcMar>
              <w:top w:w="80" w:type="dxa"/>
              <w:start w:w="120" w:type="dxa"/>
              <w:bottom w:w="80" w:type="dxa"/>
              <w:end w:w="120" w:type="dxa"/>
            </w:tcMar>
          </w:tcPr>
          <w:p>
            <w:pPr>
              <w:jc w:val="left"/>
            </w:pPr>
            <w:r>
              <w:rPr>
                <w:rFonts w:ascii="Times New Roman" w:hAnsi="Times New Roman"/>
                <w:color w:val="000000"/>
                <w:sz w:val="24"/>
              </w:rPr>
              <w:t>Questionable recommendation</w:t>
            </w:r>
          </w:p>
        </w:tc>
        <w:tc>
          <w:tcPr>
            <w:tcW w:type="dxa" w:w="2016"/>
            <w:vAlign w:val="center"/>
            <w:tcMar>
              <w:top w:w="80" w:type="dxa"/>
              <w:start w:w="120" w:type="dxa"/>
              <w:bottom w:w="80" w:type="dxa"/>
              <w:end w:w="120" w:type="dxa"/>
            </w:tcMar>
          </w:tcPr>
          <w:p>
            <w:r>
              <w:rPr>
                <w:rFonts w:ascii="Times New Roman" w:hAnsi="Times New Roman"/>
                <w:color w:val="000000"/>
                <w:sz w:val="24"/>
              </w:rPr>
              <w:t>Store operator + product owner</w:t>
            </w:r>
          </w:p>
        </w:tc>
        <w:tc>
          <w:tcPr>
            <w:tcW w:type="dxa" w:w="2880"/>
            <w:vAlign w:val="center"/>
            <w:tcMar>
              <w:top w:w="80" w:type="dxa"/>
              <w:start w:w="120" w:type="dxa"/>
              <w:bottom w:w="80" w:type="dxa"/>
              <w:end w:w="120" w:type="dxa"/>
            </w:tcMar>
          </w:tcPr>
          <w:p>
            <w:r>
              <w:rPr>
                <w:rFonts w:ascii="Times New Roman" w:hAnsi="Times New Roman"/>
                <w:color w:val="000000"/>
                <w:sz w:val="24"/>
              </w:rPr>
              <w:t>Flag item, review matching logic, suppress bad record if needed</w:t>
            </w:r>
          </w:p>
        </w:tc>
        <w:tc>
          <w:tcPr>
            <w:tcW w:type="dxa" w:w="2448"/>
            <w:vAlign w:val="center"/>
            <w:tcMar>
              <w:top w:w="80" w:type="dxa"/>
              <w:start w:w="120" w:type="dxa"/>
              <w:bottom w:w="80" w:type="dxa"/>
              <w:end w:w="120" w:type="dxa"/>
            </w:tcMar>
          </w:tcPr>
          <w:p>
            <w:r>
              <w:rPr>
                <w:rFonts w:ascii="Times New Roman" w:hAnsi="Times New Roman"/>
                <w:color w:val="000000"/>
                <w:sz w:val="24"/>
              </w:rPr>
              <w:t>Ship logic changes without review</w:t>
            </w:r>
          </w:p>
        </w:tc>
      </w:tr>
      <w:tr>
        <w:tc>
          <w:tcPr>
            <w:tcW w:type="dxa" w:w="2016"/>
            <w:vAlign w:val="center"/>
            <w:tcMar>
              <w:top w:w="80" w:type="dxa"/>
              <w:start w:w="120" w:type="dxa"/>
              <w:bottom w:w="80" w:type="dxa"/>
              <w:end w:w="120" w:type="dxa"/>
            </w:tcMar>
          </w:tcPr>
          <w:p>
            <w:pPr>
              <w:jc w:val="left"/>
            </w:pPr>
            <w:r>
              <w:rPr>
                <w:rFonts w:ascii="Times New Roman" w:hAnsi="Times New Roman"/>
                <w:color w:val="000000"/>
                <w:sz w:val="24"/>
              </w:rPr>
              <w:t>Demand manipulation or spam</w:t>
            </w:r>
          </w:p>
        </w:tc>
        <w:tc>
          <w:tcPr>
            <w:tcW w:type="dxa" w:w="2016"/>
            <w:vAlign w:val="center"/>
            <w:tcMar>
              <w:top w:w="80" w:type="dxa"/>
              <w:start w:w="120" w:type="dxa"/>
              <w:bottom w:w="80" w:type="dxa"/>
              <w:end w:w="120" w:type="dxa"/>
            </w:tcMar>
          </w:tcPr>
          <w:p>
            <w:r>
              <w:rPr>
                <w:rFonts w:ascii="Times New Roman" w:hAnsi="Times New Roman"/>
                <w:color w:val="000000"/>
                <w:sz w:val="24"/>
              </w:rPr>
              <w:t>Product owner</w:t>
            </w:r>
          </w:p>
        </w:tc>
        <w:tc>
          <w:tcPr>
            <w:tcW w:type="dxa" w:w="2880"/>
            <w:vAlign w:val="center"/>
            <w:tcMar>
              <w:top w:w="80" w:type="dxa"/>
              <w:start w:w="120" w:type="dxa"/>
              <w:bottom w:w="80" w:type="dxa"/>
              <w:end w:w="120" w:type="dxa"/>
            </w:tcMar>
          </w:tcPr>
          <w:p>
            <w:r>
              <w:rPr>
                <w:rFonts w:ascii="Times New Roman" w:hAnsi="Times New Roman"/>
                <w:color w:val="000000"/>
                <w:sz w:val="24"/>
              </w:rPr>
              <w:t>Down-weight or quarantine suspicious signals</w:t>
            </w:r>
          </w:p>
        </w:tc>
        <w:tc>
          <w:tcPr>
            <w:tcW w:type="dxa" w:w="2448"/>
            <w:vAlign w:val="center"/>
            <w:tcMar>
              <w:top w:w="80" w:type="dxa"/>
              <w:start w:w="120" w:type="dxa"/>
              <w:bottom w:w="80" w:type="dxa"/>
              <w:end w:w="120" w:type="dxa"/>
            </w:tcMar>
          </w:tcPr>
          <w:p>
            <w:r>
              <w:rPr>
                <w:rFonts w:ascii="Times New Roman" w:hAnsi="Times New Roman"/>
                <w:color w:val="000000"/>
                <w:sz w:val="24"/>
              </w:rPr>
              <w:t>Treat suspicious activity as confirmed purchase intent</w:t>
            </w:r>
          </w:p>
        </w:tc>
      </w:tr>
      <w:tr>
        <w:tc>
          <w:tcPr>
            <w:tcW w:type="dxa" w:w="2016"/>
            <w:vAlign w:val="center"/>
            <w:tcMar>
              <w:top w:w="80" w:type="dxa"/>
              <w:start w:w="120" w:type="dxa"/>
              <w:bottom w:w="80" w:type="dxa"/>
              <w:end w:w="120" w:type="dxa"/>
            </w:tcMar>
          </w:tcPr>
          <w:p>
            <w:pPr>
              <w:jc w:val="left"/>
            </w:pPr>
            <w:r>
              <w:rPr>
                <w:rFonts w:ascii="Times New Roman" w:hAnsi="Times New Roman"/>
                <w:color w:val="000000"/>
                <w:sz w:val="24"/>
              </w:rPr>
              <w:t>Inventory mismatch</w:t>
            </w:r>
          </w:p>
        </w:tc>
        <w:tc>
          <w:tcPr>
            <w:tcW w:type="dxa" w:w="2016"/>
            <w:vAlign w:val="center"/>
            <w:tcMar>
              <w:top w:w="80" w:type="dxa"/>
              <w:start w:w="120" w:type="dxa"/>
              <w:bottom w:w="80" w:type="dxa"/>
              <w:end w:w="120" w:type="dxa"/>
            </w:tcMar>
          </w:tcPr>
          <w:p>
            <w:r>
              <w:rPr>
                <w:rFonts w:ascii="Times New Roman" w:hAnsi="Times New Roman"/>
                <w:color w:val="000000"/>
                <w:sz w:val="24"/>
              </w:rPr>
              <w:t>Product owner / developer</w:t>
            </w:r>
          </w:p>
        </w:tc>
        <w:tc>
          <w:tcPr>
            <w:tcW w:type="dxa" w:w="2880"/>
            <w:vAlign w:val="center"/>
            <w:tcMar>
              <w:top w:w="80" w:type="dxa"/>
              <w:start w:w="120" w:type="dxa"/>
              <w:bottom w:w="80" w:type="dxa"/>
              <w:end w:w="120" w:type="dxa"/>
            </w:tcMar>
          </w:tcPr>
          <w:p>
            <w:r>
              <w:rPr>
                <w:rFonts w:ascii="Times New Roman" w:hAnsi="Times New Roman"/>
                <w:color w:val="000000"/>
                <w:sz w:val="24"/>
              </w:rPr>
              <w:t>Pause inventory-sensitive recommendations and investigate</w:t>
            </w:r>
          </w:p>
        </w:tc>
        <w:tc>
          <w:tcPr>
            <w:tcW w:type="dxa" w:w="2448"/>
            <w:vAlign w:val="center"/>
            <w:tcMar>
              <w:top w:w="80" w:type="dxa"/>
              <w:start w:w="120" w:type="dxa"/>
              <w:bottom w:w="80" w:type="dxa"/>
              <w:end w:w="120" w:type="dxa"/>
            </w:tcMar>
          </w:tcPr>
          <w:p>
            <w:r>
              <w:rPr>
                <w:rFonts w:ascii="Times New Roman" w:hAnsi="Times New Roman"/>
                <w:color w:val="000000"/>
                <w:sz w:val="24"/>
              </w:rPr>
              <w:t>Leave corrupted recommendations running</w:t>
            </w:r>
          </w:p>
        </w:tc>
      </w:tr>
      <w:tr>
        <w:tc>
          <w:tcPr>
            <w:tcW w:type="dxa" w:w="2016"/>
            <w:vAlign w:val="center"/>
            <w:tcMar>
              <w:top w:w="80" w:type="dxa"/>
              <w:start w:w="120" w:type="dxa"/>
              <w:bottom w:w="80" w:type="dxa"/>
              <w:end w:w="120" w:type="dxa"/>
            </w:tcMar>
          </w:tcPr>
          <w:p>
            <w:pPr>
              <w:jc w:val="left"/>
            </w:pPr>
            <w:r>
              <w:rPr>
                <w:rFonts w:ascii="Times New Roman" w:hAnsi="Times New Roman"/>
                <w:color w:val="000000"/>
                <w:sz w:val="24"/>
              </w:rPr>
              <w:t>Severe incident</w:t>
            </w:r>
          </w:p>
        </w:tc>
        <w:tc>
          <w:tcPr>
            <w:tcW w:type="dxa" w:w="2016"/>
            <w:vAlign w:val="center"/>
            <w:tcMar>
              <w:top w:w="80" w:type="dxa"/>
              <w:start w:w="120" w:type="dxa"/>
              <w:bottom w:w="80" w:type="dxa"/>
              <w:end w:w="120" w:type="dxa"/>
            </w:tcMar>
          </w:tcPr>
          <w:p>
            <w:r>
              <w:rPr>
                <w:rFonts w:ascii="Times New Roman" w:hAnsi="Times New Roman"/>
                <w:color w:val="000000"/>
                <w:sz w:val="24"/>
              </w:rPr>
              <w:t>Business owner</w:t>
            </w:r>
          </w:p>
        </w:tc>
        <w:tc>
          <w:tcPr>
            <w:tcW w:type="dxa" w:w="2880"/>
            <w:vAlign w:val="center"/>
            <w:tcMar>
              <w:top w:w="80" w:type="dxa"/>
              <w:start w:w="120" w:type="dxa"/>
              <w:bottom w:w="80" w:type="dxa"/>
              <w:end w:w="120" w:type="dxa"/>
            </w:tcMar>
          </w:tcPr>
          <w:p>
            <w:r>
              <w:rPr>
                <w:rFonts w:ascii="Times New Roman" w:hAnsi="Times New Roman"/>
                <w:color w:val="000000"/>
                <w:sz w:val="24"/>
              </w:rPr>
              <w:t>Use kill switch, roll back, or take system offline</w:t>
            </w:r>
          </w:p>
        </w:tc>
        <w:tc>
          <w:tcPr>
            <w:tcW w:type="dxa" w:w="2448"/>
            <w:vAlign w:val="center"/>
            <w:tcMar>
              <w:top w:w="80" w:type="dxa"/>
              <w:start w:w="120" w:type="dxa"/>
              <w:bottom w:w="80" w:type="dxa"/>
              <w:end w:w="120" w:type="dxa"/>
            </w:tcMar>
          </w:tcPr>
          <w:p>
            <w:r>
              <w:rPr>
                <w:rFonts w:ascii="Times New Roman" w:hAnsi="Times New Roman"/>
                <w:color w:val="000000"/>
                <w:sz w:val="24"/>
              </w:rPr>
              <w:t>Delay action until the next scheduled release</w:t>
            </w:r>
          </w:p>
        </w:tc>
      </w:tr>
    </w:tbl>
    <w:p/>
    <w:p>
      <w:r>
        <w:rPr>
          <w:rFonts w:ascii="Times New Roman" w:hAnsi="Times New Roman"/>
          <w:color w:val="000000"/>
          <w:sz w:val="24"/>
        </w:rPr>
        <w:t>Early warning indicators should include recommendation complaint rate, human override rate, unusual demand spikes, repeated weak-match results, stale inventory syncs in a future production version, role or permission errors, and repeated governance interventions. The practical question is not whether the product can avoid every mistake; it is whether the organization can notice, contain, and correct mistakes before they become customer or business harm.</w:t>
      </w:r>
    </w:p>
    <w:p>
      <w:pPr>
        <w:pStyle w:val="Heading1"/>
      </w:pPr>
      <w:r>
        <w:rPr>
          <w:rFonts w:ascii="Times New Roman" w:hAnsi="Times New Roman"/>
          <w:b/>
          <w:color w:val="000000"/>
          <w:sz w:val="32"/>
        </w:rPr>
        <w:t>Business &amp; Deployment Judgment</w:t>
      </w:r>
    </w:p>
    <w:p>
      <w:pPr>
        <w:pStyle w:val="Heading2"/>
      </w:pPr>
      <w:r>
        <w:rPr>
          <w:rFonts w:ascii="Times New Roman" w:hAnsi="Times New Roman"/>
          <w:b/>
          <w:color w:val="000000"/>
          <w:sz w:val="26"/>
        </w:rPr>
        <w:t>Who Would Pay</w:t>
      </w:r>
    </w:p>
    <w:p>
      <w:r>
        <w:rPr>
          <w:rFonts w:ascii="Times New Roman" w:hAnsi="Times New Roman"/>
          <w:color w:val="000000"/>
          <w:sz w:val="24"/>
        </w:rPr>
        <w:t>The realistic paying customer is the independent record store, not the individual shopper. A store would subscribe to The Vinyl Concierge to offer AI-assisted discovery to customers while receiving owner intelligence from aggregate recommendation activity. The product is most attractive for stores that want a differentiated digital experience but do not have the resources to build custom recommendation, analytics, and governance tooling themselves.</w:t>
      </w:r>
    </w:p>
    <w:p>
      <w:pPr>
        <w:pStyle w:val="Heading2"/>
      </w:pPr>
      <w:r>
        <w:rPr>
          <w:rFonts w:ascii="Times New Roman" w:hAnsi="Times New Roman"/>
          <w:b/>
          <w:color w:val="000000"/>
          <w:sz w:val="26"/>
        </w:rPr>
        <w:t>Qualitative ROI</w:t>
      </w:r>
    </w:p>
    <w:p>
      <w:r>
        <w:rPr>
          <w:rFonts w:ascii="Times New Roman" w:hAnsi="Times New Roman"/>
          <w:color w:val="000000"/>
          <w:sz w:val="24"/>
        </w:rPr>
        <w:t>The ROI case depends on whether the platform can improve customer engagement, repeat visits, saved-interest behavior, and inventory decisions. A simplified Week 7 break-even judgment estimated monthly operating costs around $2,500 and suggested that a $50 monthly price per store could be realistic if the product serves approximately 50 stores in an early pilot. This is not a full financial model, but it suggests the pilot economics are plausible if the product demonstrably improves engagement or buying decisions.</w:t>
      </w:r>
    </w:p>
    <w:tbl>
      <w:tblPr>
        <w:tblStyle w:val="TableGrid"/>
        <w:tblW w:type="auto" w:w="0"/>
        <w:jc w:val="center"/>
        <w:tblLayout w:type="fixed"/>
        <w:tblLook w:firstColumn="1" w:firstRow="1" w:lastColumn="0" w:lastRow="0" w:noHBand="0" w:noVBand="1" w:val="04A0"/>
      </w:tblPr>
      <w:tblGrid>
        <w:gridCol w:w="4680"/>
        <w:gridCol w:w="4680"/>
      </w:tblGrid>
      <w:tr>
        <w:tc>
          <w:tcPr>
            <w:tcW w:type="dxa" w:w="3312"/>
            <w:shd w:fill="F2F4F7"/>
            <w:vAlign w:val="center"/>
            <w:tcMar>
              <w:top w:w="80" w:type="dxa"/>
              <w:start w:w="120" w:type="dxa"/>
              <w:bottom w:w="80" w:type="dxa"/>
              <w:end w:w="120" w:type="dxa"/>
            </w:tcMar>
          </w:tcPr>
          <w:p>
            <w:pPr>
              <w:jc w:val="center"/>
            </w:pPr>
            <w:r>
              <w:rPr>
                <w:rFonts w:ascii="Times New Roman" w:hAnsi="Times New Roman"/>
                <w:b/>
                <w:color w:val="000000"/>
                <w:sz w:val="24"/>
              </w:rPr>
              <w:t>Cost / Value Area</w:t>
            </w:r>
          </w:p>
        </w:tc>
        <w:tc>
          <w:tcPr>
            <w:tcW w:type="dxa" w:w="6048"/>
            <w:shd w:fill="F2F4F7"/>
            <w:vAlign w:val="center"/>
            <w:tcMar>
              <w:top w:w="80" w:type="dxa"/>
              <w:start w:w="120" w:type="dxa"/>
              <w:bottom w:w="80" w:type="dxa"/>
              <w:end w:w="120" w:type="dxa"/>
            </w:tcMar>
          </w:tcPr>
          <w:p>
            <w:pPr>
              <w:jc w:val="center"/>
            </w:pPr>
            <w:r>
              <w:rPr>
                <w:rFonts w:ascii="Times New Roman" w:hAnsi="Times New Roman"/>
                <w:b/>
                <w:color w:val="000000"/>
                <w:sz w:val="24"/>
              </w:rPr>
              <w:t>Business Judgment</w:t>
            </w:r>
          </w:p>
        </w:tc>
      </w:tr>
      <w:tr>
        <w:tc>
          <w:tcPr>
            <w:tcW w:type="dxa" w:w="3312"/>
            <w:vAlign w:val="center"/>
            <w:tcMar>
              <w:top w:w="80" w:type="dxa"/>
              <w:start w:w="120" w:type="dxa"/>
              <w:bottom w:w="80" w:type="dxa"/>
              <w:end w:w="120" w:type="dxa"/>
            </w:tcMar>
          </w:tcPr>
          <w:p>
            <w:r>
              <w:rPr>
                <w:rFonts w:ascii="Times New Roman" w:hAnsi="Times New Roman"/>
                <w:color w:val="000000"/>
                <w:sz w:val="24"/>
              </w:rPr>
              <w:t>AI and cloud usage</w:t>
            </w:r>
          </w:p>
        </w:tc>
        <w:tc>
          <w:tcPr>
            <w:tcW w:type="dxa" w:w="6048"/>
            <w:vAlign w:val="center"/>
            <w:tcMar>
              <w:top w:w="80" w:type="dxa"/>
              <w:start w:w="120" w:type="dxa"/>
              <w:bottom w:w="80" w:type="dxa"/>
              <w:end w:w="120" w:type="dxa"/>
            </w:tcMar>
          </w:tcPr>
          <w:p>
            <w:r>
              <w:rPr>
                <w:rFonts w:ascii="Times New Roman" w:hAnsi="Times New Roman"/>
                <w:color w:val="000000"/>
                <w:sz w:val="24"/>
              </w:rPr>
              <w:t>Likely manageable with usage controls and managed infrastructure.</w:t>
            </w:r>
          </w:p>
        </w:tc>
      </w:tr>
      <w:tr>
        <w:tc>
          <w:tcPr>
            <w:tcW w:type="dxa" w:w="3312"/>
            <w:vAlign w:val="center"/>
            <w:tcMar>
              <w:top w:w="80" w:type="dxa"/>
              <w:start w:w="120" w:type="dxa"/>
              <w:bottom w:w="80" w:type="dxa"/>
              <w:end w:w="120" w:type="dxa"/>
            </w:tcMar>
          </w:tcPr>
          <w:p>
            <w:r>
              <w:rPr>
                <w:rFonts w:ascii="Times New Roman" w:hAnsi="Times New Roman"/>
                <w:color w:val="000000"/>
                <w:sz w:val="24"/>
              </w:rPr>
              <w:t>Support and governance</w:t>
            </w:r>
          </w:p>
        </w:tc>
        <w:tc>
          <w:tcPr>
            <w:tcW w:type="dxa" w:w="6048"/>
            <w:vAlign w:val="center"/>
            <w:tcMar>
              <w:top w:w="80" w:type="dxa"/>
              <w:start w:w="120" w:type="dxa"/>
              <w:bottom w:w="80" w:type="dxa"/>
              <w:end w:w="120" w:type="dxa"/>
            </w:tcMar>
          </w:tcPr>
          <w:p>
            <w:r>
              <w:rPr>
                <w:rFonts w:ascii="Times New Roman" w:hAnsi="Times New Roman"/>
                <w:color w:val="000000"/>
                <w:sz w:val="24"/>
              </w:rPr>
              <w:t>Material ongoing cost because trust, monitoring, and quality review continue after launch.</w:t>
            </w:r>
          </w:p>
        </w:tc>
      </w:tr>
      <w:tr>
        <w:tc>
          <w:tcPr>
            <w:tcW w:type="dxa" w:w="3312"/>
            <w:vAlign w:val="center"/>
            <w:tcMar>
              <w:top w:w="80" w:type="dxa"/>
              <w:start w:w="120" w:type="dxa"/>
              <w:bottom w:w="80" w:type="dxa"/>
              <w:end w:w="120" w:type="dxa"/>
            </w:tcMar>
          </w:tcPr>
          <w:p>
            <w:r>
              <w:rPr>
                <w:rFonts w:ascii="Times New Roman" w:hAnsi="Times New Roman"/>
                <w:color w:val="000000"/>
                <w:sz w:val="24"/>
              </w:rPr>
              <w:t>Inventory and commerce integrations</w:t>
            </w:r>
          </w:p>
        </w:tc>
        <w:tc>
          <w:tcPr>
            <w:tcW w:type="dxa" w:w="6048"/>
            <w:vAlign w:val="center"/>
            <w:tcMar>
              <w:top w:w="80" w:type="dxa"/>
              <w:start w:w="120" w:type="dxa"/>
              <w:bottom w:w="80" w:type="dxa"/>
              <w:end w:w="120" w:type="dxa"/>
            </w:tcMar>
          </w:tcPr>
          <w:p>
            <w:r>
              <w:rPr>
                <w:rFonts w:ascii="Times New Roman" w:hAnsi="Times New Roman"/>
                <w:color w:val="000000"/>
                <w:sz w:val="24"/>
              </w:rPr>
              <w:t>Necessary for production value but more complex than the current prototype.</w:t>
            </w:r>
          </w:p>
        </w:tc>
      </w:tr>
      <w:tr>
        <w:tc>
          <w:tcPr>
            <w:tcW w:type="dxa" w:w="3312"/>
            <w:vAlign w:val="center"/>
            <w:tcMar>
              <w:top w:w="80" w:type="dxa"/>
              <w:start w:w="120" w:type="dxa"/>
              <w:bottom w:w="80" w:type="dxa"/>
              <w:end w:w="120" w:type="dxa"/>
            </w:tcMar>
          </w:tcPr>
          <w:p>
            <w:r>
              <w:rPr>
                <w:rFonts w:ascii="Times New Roman" w:hAnsi="Times New Roman"/>
                <w:color w:val="000000"/>
                <w:sz w:val="24"/>
              </w:rPr>
              <w:t>Customer engagement</w:t>
            </w:r>
          </w:p>
        </w:tc>
        <w:tc>
          <w:tcPr>
            <w:tcW w:type="dxa" w:w="6048"/>
            <w:vAlign w:val="center"/>
            <w:tcMar>
              <w:top w:w="80" w:type="dxa"/>
              <w:start w:w="120" w:type="dxa"/>
              <w:bottom w:w="80" w:type="dxa"/>
              <w:end w:w="120" w:type="dxa"/>
            </w:tcMar>
          </w:tcPr>
          <w:p>
            <w:r>
              <w:rPr>
                <w:rFonts w:ascii="Times New Roman" w:hAnsi="Times New Roman"/>
                <w:color w:val="000000"/>
                <w:sz w:val="24"/>
              </w:rPr>
              <w:t>Potentially strong if the experience remains distinctive, useful, and transparent.</w:t>
            </w:r>
          </w:p>
        </w:tc>
      </w:tr>
      <w:tr>
        <w:tc>
          <w:tcPr>
            <w:tcW w:type="dxa" w:w="3312"/>
            <w:vAlign w:val="center"/>
            <w:tcMar>
              <w:top w:w="80" w:type="dxa"/>
              <w:start w:w="120" w:type="dxa"/>
              <w:bottom w:w="80" w:type="dxa"/>
              <w:end w:w="120" w:type="dxa"/>
            </w:tcMar>
          </w:tcPr>
          <w:p>
            <w:r>
              <w:rPr>
                <w:rFonts w:ascii="Times New Roman" w:hAnsi="Times New Roman"/>
                <w:color w:val="000000"/>
                <w:sz w:val="24"/>
              </w:rPr>
              <w:t>Owner decision support</w:t>
            </w:r>
          </w:p>
        </w:tc>
        <w:tc>
          <w:tcPr>
            <w:tcW w:type="dxa" w:w="6048"/>
            <w:vAlign w:val="center"/>
            <w:tcMar>
              <w:top w:w="80" w:type="dxa"/>
              <w:start w:w="120" w:type="dxa"/>
              <w:bottom w:w="80" w:type="dxa"/>
              <w:end w:w="120" w:type="dxa"/>
            </w:tcMar>
          </w:tcPr>
          <w:p>
            <w:r>
              <w:rPr>
                <w:rFonts w:ascii="Times New Roman" w:hAnsi="Times New Roman"/>
                <w:color w:val="000000"/>
                <w:sz w:val="24"/>
              </w:rPr>
              <w:t>Strongest differentiator, especially when future purchase and inventory validation are added.</w:t>
            </w:r>
          </w:p>
        </w:tc>
      </w:tr>
    </w:tbl>
    <w:p/>
    <w:p>
      <w:pPr>
        <w:pStyle w:val="Heading2"/>
      </w:pPr>
      <w:r>
        <w:rPr>
          <w:rFonts w:ascii="Times New Roman" w:hAnsi="Times New Roman"/>
          <w:b/>
          <w:color w:val="000000"/>
          <w:sz w:val="26"/>
        </w:rPr>
        <w:t>Deployment Recommendation</w:t>
      </w:r>
    </w:p>
    <w:p>
      <w:r>
        <w:rPr>
          <w:rFonts w:ascii="Times New Roman" w:hAnsi="Times New Roman"/>
          <w:color w:val="000000"/>
          <w:sz w:val="24"/>
        </w:rPr>
        <w:t>The Vinyl Concierge is worth deploying as a limited pilot, not as a broad commercial release. A pilot should use one or a small number of stores, a clearly labeled catalog, explicit staff review, and careful measurement of recommendation completion, saved-interest actions, repeat visits, customer satisfaction, and owner usefulness. Broad deployment should wait until the product connects to live inventory and purchase data, because that is what would turn interest signals into stronger business intelligence.</w:t>
      </w:r>
    </w:p>
    <w:p>
      <w:r>
        <w:rPr>
          <w:rFonts w:ascii="Times New Roman" w:hAnsi="Times New Roman"/>
          <w:color w:val="000000"/>
          <w:sz w:val="24"/>
        </w:rPr>
        <w:t>The final business judgment is cautious but positive. The prototype has moved far enough to show a coherent product thesis: AI discovery can create operational insight when the system is designed around a feedback loop. The next investment should focus less on adding decorative features and more on proving that the loop improves real store decisions.</w:t>
      </w:r>
    </w:p>
    <w:p>
      <w:pPr>
        <w:pStyle w:val="Heading1"/>
      </w:pPr>
      <w:r>
        <w:rPr>
          <w:rFonts w:ascii="Times New Roman" w:hAnsi="Times New Roman"/>
          <w:b/>
          <w:color w:val="000000"/>
          <w:sz w:val="32"/>
        </w:rPr>
        <w:t>Final Reflection</w:t>
      </w:r>
    </w:p>
    <w:p>
      <w:r>
        <w:rPr>
          <w:rFonts w:ascii="Times New Roman" w:hAnsi="Times New Roman"/>
          <w:color w:val="000000"/>
          <w:sz w:val="24"/>
        </w:rPr>
        <w:t>The most important lesson from this project is that AI product value often appears around the generated output, not only inside it. The original idea was to recommend records. The stronger product became a system that uses recommendation activity to help a store understand customer interest. That shift changed the product from a themed recommendation tool into a decision-support platform.</w:t>
      </w:r>
    </w:p>
    <w:p>
      <w:r>
        <w:rPr>
          <w:rFonts w:ascii="Times New Roman" w:hAnsi="Times New Roman"/>
          <w:color w:val="000000"/>
          <w:sz w:val="24"/>
        </w:rPr>
        <w:t>The project also showed why responsible product judgment matters. It would have been easy to make the prototype look more complete than it was by using cart language, live inventory language, or confident owner-demand claims. The better decision was to make limits visible. The product is stronger because it says what is built, what is synthetic, what is directional, and what remains future work.</w:t>
      </w:r>
    </w:p>
    <w:p>
      <w:r>
        <w:rPr>
          <w:rFonts w:ascii="Times New Roman" w:hAnsi="Times New Roman"/>
          <w:color w:val="000000"/>
          <w:sz w:val="24"/>
        </w:rPr>
        <w:t>If continued after the course, I would focus on a small pilot with real store inventory, purchase validation, and staff review. I would measure whether customers complete the recommendation flow, whether saved-interest signals predict any buying behavior, whether owners find the dashboard useful, and whether the system improves decisions without replacing human judgment. That is the point at which The Vinyl Concierge would move from a promising prototype to a deployable business product.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 xml:space="preserve">The Vinyl Concierge Final Business Report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4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4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0" w:line="240" w:lineRule="auto"/>
      <w:ind w:left="720" w:hanging="360"/>
      <w:contextualSpacing/>
    </w:pPr>
    <w:rPr>
      <w:rFonts w:ascii="Times New Roman" w:hAnsi="Times New Roman"/>
      <w:b w:val="0"/>
      <w:color w:val="000000"/>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240" w:lineRule="auto"/>
      <w:ind w:left="720" w:hanging="360"/>
      <w:contextualSpacing/>
    </w:pPr>
    <w:rPr>
      <w:rFonts w:ascii="Times New Roman" w:hAnsi="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0" w:line="240" w:lineRule="auto"/>
      <w:ind w:left="720" w:hanging="360"/>
      <w:contextualSpacing/>
    </w:pPr>
    <w:rPr>
      <w:rFonts w:ascii="Times New Roman" w:hAnsi="Times New Roman"/>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