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313D" w14:textId="77777777" w:rsidR="00C247C2" w:rsidRDefault="00C247C2">
      <w:pPr>
        <w:spacing w:after="0" w:line="259" w:lineRule="auto"/>
        <w:ind w:left="-1537" w:right="95" w:firstLine="0"/>
        <w:jc w:val="left"/>
      </w:pPr>
    </w:p>
    <w:tbl>
      <w:tblPr>
        <w:tblStyle w:val="TableGrid"/>
        <w:tblW w:w="8756" w:type="dxa"/>
        <w:tblInd w:w="38" w:type="dxa"/>
        <w:tblCellMar>
          <w:top w:w="0" w:type="dxa"/>
          <w:left w:w="1175" w:type="dxa"/>
          <w:bottom w:w="847" w:type="dxa"/>
          <w:right w:w="115" w:type="dxa"/>
        </w:tblCellMar>
        <w:tblLook w:val="04A0" w:firstRow="1" w:lastRow="0" w:firstColumn="1" w:lastColumn="0" w:noHBand="0" w:noVBand="1"/>
      </w:tblPr>
      <w:tblGrid>
        <w:gridCol w:w="8756"/>
      </w:tblGrid>
      <w:tr w:rsidR="00C247C2" w14:paraId="07BF0288" w14:textId="77777777">
        <w:trPr>
          <w:trHeight w:val="12871"/>
        </w:trPr>
        <w:tc>
          <w:tcPr>
            <w:tcW w:w="8756" w:type="dxa"/>
            <w:tcBorders>
              <w:top w:val="double" w:sz="10" w:space="0" w:color="1B3022"/>
              <w:left w:val="double" w:sz="10" w:space="0" w:color="1B3022"/>
              <w:bottom w:val="double" w:sz="10" w:space="0" w:color="1B3022"/>
              <w:right w:val="double" w:sz="10" w:space="0" w:color="1B3022"/>
            </w:tcBorders>
            <w:vAlign w:val="bottom"/>
          </w:tcPr>
          <w:p w14:paraId="57DDDB14" w14:textId="554D28F4" w:rsidR="00C247C2" w:rsidRDefault="00BE13E7" w:rsidP="00BE13E7">
            <w:pPr>
              <w:spacing w:after="0" w:line="331" w:lineRule="auto"/>
              <w:ind w:right="0" w:firstLine="0"/>
              <w:rPr>
                <w:sz w:val="72"/>
                <w:szCs w:val="72"/>
              </w:rPr>
            </w:pPr>
            <w:r w:rsidRPr="00BE13E7">
              <w:rPr>
                <w:sz w:val="72"/>
                <w:szCs w:val="72"/>
              </w:rPr>
              <w:lastRenderedPageBreak/>
              <w:t>UNDERSTANDING CYBERSECURITY BASICS AND ATTACK SURFACES</w:t>
            </w:r>
          </w:p>
          <w:p w14:paraId="1BFC191C" w14:textId="77777777" w:rsidR="00BE13E7" w:rsidRDefault="00BE13E7" w:rsidP="00BE13E7">
            <w:pPr>
              <w:spacing w:after="0" w:line="331" w:lineRule="auto"/>
              <w:ind w:right="0" w:firstLine="0"/>
              <w:rPr>
                <w:sz w:val="72"/>
                <w:szCs w:val="72"/>
              </w:rPr>
            </w:pPr>
          </w:p>
          <w:p w14:paraId="45497D3B" w14:textId="77777777" w:rsidR="00BE13E7" w:rsidRDefault="00BE13E7" w:rsidP="00BE13E7">
            <w:pPr>
              <w:spacing w:after="0" w:line="331" w:lineRule="auto"/>
              <w:ind w:right="0" w:firstLine="0"/>
              <w:rPr>
                <w:sz w:val="72"/>
                <w:szCs w:val="72"/>
              </w:rPr>
            </w:pPr>
          </w:p>
          <w:p w14:paraId="15CA7AA3" w14:textId="77777777" w:rsidR="00BE13E7" w:rsidRPr="00BE13E7" w:rsidRDefault="00BE13E7" w:rsidP="00BE13E7">
            <w:pPr>
              <w:spacing w:after="0" w:line="331" w:lineRule="auto"/>
              <w:ind w:right="0" w:firstLine="0"/>
              <w:rPr>
                <w:sz w:val="72"/>
                <w:szCs w:val="72"/>
              </w:rPr>
            </w:pPr>
          </w:p>
          <w:p w14:paraId="5DBCC97A" w14:textId="7A638572" w:rsidR="00C247C2" w:rsidRDefault="00BE13E7" w:rsidP="00BE13E7">
            <w:pPr>
              <w:spacing w:after="324" w:line="259" w:lineRule="auto"/>
              <w:ind w:right="1060" w:firstLine="0"/>
            </w:pPr>
            <w:r>
              <w:rPr>
                <w:b/>
                <w:bCs/>
              </w:rPr>
              <w:t xml:space="preserve">                                                                         </w:t>
            </w:r>
            <w:r w:rsidRPr="00BE13E7">
              <w:rPr>
                <w:b/>
                <w:bCs/>
              </w:rPr>
              <w:t>Name</w:t>
            </w:r>
            <w:r>
              <w:t xml:space="preserve">: </w:t>
            </w:r>
            <w:proofErr w:type="spellStart"/>
            <w:r>
              <w:t>Vaishak</w:t>
            </w:r>
            <w:proofErr w:type="spellEnd"/>
            <w:r>
              <w:t xml:space="preserve"> M. S</w:t>
            </w:r>
          </w:p>
          <w:p w14:paraId="2E8A3925" w14:textId="3EDC92BC" w:rsidR="00C247C2" w:rsidRDefault="00BE13E7">
            <w:pPr>
              <w:spacing w:after="0" w:line="259" w:lineRule="auto"/>
              <w:ind w:right="1060" w:firstLine="0"/>
              <w:jc w:val="center"/>
            </w:pPr>
            <w:r>
              <w:rPr>
                <w:b/>
              </w:rPr>
              <w:t xml:space="preserve">                                                                     </w:t>
            </w:r>
            <w:r w:rsidR="00000000">
              <w:rPr>
                <w:b/>
              </w:rPr>
              <w:t>Date:</w:t>
            </w:r>
            <w:r w:rsidR="00000000">
              <w:t xml:space="preserve"> </w:t>
            </w:r>
            <w:r>
              <w:t xml:space="preserve">15 </w:t>
            </w:r>
            <w:r w:rsidR="00000000">
              <w:t>January 2026</w:t>
            </w:r>
          </w:p>
        </w:tc>
      </w:tr>
    </w:tbl>
    <w:p w14:paraId="45D0D6D3" w14:textId="77777777" w:rsidR="00C247C2" w:rsidRDefault="00000000">
      <w:pPr>
        <w:pStyle w:val="Heading1"/>
        <w:spacing w:after="202"/>
      </w:pPr>
      <w:r>
        <w:rPr>
          <w:rFonts w:ascii="Calibri" w:eastAsia="Calibri" w:hAnsi="Calibri" w:cs="Calibri"/>
          <w:noProof/>
          <w:color w:val="000000"/>
          <w:sz w:val="22"/>
        </w:rPr>
        <w:lastRenderedPageBreak/>
        <mc:AlternateContent>
          <mc:Choice Requires="wpg">
            <w:drawing>
              <wp:inline distT="0" distB="0" distL="0" distR="0" wp14:anchorId="261EAEC0" wp14:editId="0222BAEB">
                <wp:extent cx="47625" cy="406400"/>
                <wp:effectExtent l="0" t="0" r="0" b="0"/>
                <wp:docPr id="6311" name="Group 6311"/>
                <wp:cNvGraphicFramePr/>
                <a:graphic xmlns:a="http://schemas.openxmlformats.org/drawingml/2006/main">
                  <a:graphicData uri="http://schemas.microsoft.com/office/word/2010/wordprocessingGroup">
                    <wpg:wgp>
                      <wpg:cNvGrpSpPr/>
                      <wpg:grpSpPr>
                        <a:xfrm>
                          <a:off x="0" y="0"/>
                          <a:ext cx="47625" cy="406400"/>
                          <a:chOff x="0" y="0"/>
                          <a:chExt cx="47625" cy="406400"/>
                        </a:xfrm>
                      </wpg:grpSpPr>
                      <wps:wsp>
                        <wps:cNvPr id="8726" name="Shape 8726"/>
                        <wps:cNvSpPr/>
                        <wps:spPr>
                          <a:xfrm>
                            <a:off x="0" y="0"/>
                            <a:ext cx="47625" cy="406400"/>
                          </a:xfrm>
                          <a:custGeom>
                            <a:avLst/>
                            <a:gdLst/>
                            <a:ahLst/>
                            <a:cxnLst/>
                            <a:rect l="0" t="0" r="0" b="0"/>
                            <a:pathLst>
                              <a:path w="47625" h="406400">
                                <a:moveTo>
                                  <a:pt x="0" y="0"/>
                                </a:moveTo>
                                <a:lnTo>
                                  <a:pt x="47625" y="0"/>
                                </a:lnTo>
                                <a:lnTo>
                                  <a:pt x="47625" y="406400"/>
                                </a:lnTo>
                                <a:lnTo>
                                  <a:pt x="0" y="406400"/>
                                </a:lnTo>
                                <a:lnTo>
                                  <a:pt x="0" y="0"/>
                                </a:lnTo>
                              </a:path>
                            </a:pathLst>
                          </a:custGeom>
                          <a:ln w="0" cap="flat">
                            <a:miter lim="127000"/>
                          </a:ln>
                        </wps:spPr>
                        <wps:style>
                          <a:lnRef idx="0">
                            <a:srgbClr val="000000">
                              <a:alpha val="0"/>
                            </a:srgbClr>
                          </a:lnRef>
                          <a:fillRef idx="1">
                            <a:srgbClr val="BF5737"/>
                          </a:fillRef>
                          <a:effectRef idx="0">
                            <a:scrgbClr r="0" g="0" b="0"/>
                          </a:effectRef>
                          <a:fontRef idx="none"/>
                        </wps:style>
                        <wps:bodyPr/>
                      </wps:wsp>
                    </wpg:wgp>
                  </a:graphicData>
                </a:graphic>
              </wp:inline>
            </w:drawing>
          </mc:Choice>
          <mc:Fallback xmlns:a="http://schemas.openxmlformats.org/drawingml/2006/main">
            <w:pict>
              <v:group id="Group 6311" style="width:3.75pt;height:32pt;mso-position-horizontal-relative:char;mso-position-vertical-relative:line" coordsize="476,4064">
                <v:shape id="Shape 8727" style="position:absolute;width:476;height:4064;left:0;top:0;" coordsize="47625,406400" path="m0,0l47625,0l47625,406400l0,406400l0,0">
                  <v:stroke weight="0pt" endcap="flat" joinstyle="miter" miterlimit="10" on="false" color="#000000" opacity="0"/>
                  <v:fill on="true" color="#bf5737"/>
                </v:shape>
              </v:group>
            </w:pict>
          </mc:Fallback>
        </mc:AlternateContent>
      </w:r>
      <w:r>
        <w:t xml:space="preserve"> 1. Introduction to Cyber Resilience</w:t>
      </w:r>
    </w:p>
    <w:p w14:paraId="77CE3810" w14:textId="77777777" w:rsidR="00C247C2" w:rsidRDefault="00000000">
      <w:pPr>
        <w:ind w:left="-15" w:right="12"/>
      </w:pPr>
      <w:r>
        <w:t xml:space="preserve">The contemporary digital landscape is characterized by an unprecedented convergence of critical infrastructure, personal data, and financial systems. As global connectivity expands, the complexity of securing these systems grows exponentially. This research explores the foundational pillars of cybersecurity, moving beyond surface-level definitions to examine the deep technical mechanisms that govern data protection. </w:t>
      </w:r>
    </w:p>
    <w:p w14:paraId="3D49AEBB" w14:textId="77777777" w:rsidR="00C247C2" w:rsidRDefault="00000000">
      <w:pPr>
        <w:ind w:left="-15" w:right="12"/>
      </w:pPr>
      <w:r>
        <w:t xml:space="preserve">In this analysis, we dissect the </w:t>
      </w:r>
      <w:r>
        <w:rPr>
          <w:b/>
          <w:color w:val="BF5737"/>
        </w:rPr>
        <w:t>CIA Triad</w:t>
      </w:r>
      <w:r>
        <w:t xml:space="preserve">, the taxonomy of </w:t>
      </w:r>
      <w:r>
        <w:rPr>
          <w:b/>
          <w:color w:val="BF5737"/>
        </w:rPr>
        <w:t>Threat Actors</w:t>
      </w:r>
      <w:r>
        <w:t xml:space="preserve">, the expanding </w:t>
      </w:r>
      <w:r>
        <w:rPr>
          <w:b/>
          <w:color w:val="BF5737"/>
        </w:rPr>
        <w:t>Attack Surface</w:t>
      </w:r>
      <w:r>
        <w:t xml:space="preserve">, and the critical vulnerabilities identified by </w:t>
      </w:r>
      <w:r>
        <w:rPr>
          <w:b/>
          <w:color w:val="BF5737"/>
        </w:rPr>
        <w:t>OWASP</w:t>
      </w:r>
      <w:r>
        <w:t xml:space="preserve">. Each section is designed to provide a high-fidelity understanding of how theoretical security models are applied to real-world applications like banking and social media, ensuring that the reader understands not just the "what," but the "how" and "why" behind modern cyber </w:t>
      </w:r>
      <w:proofErr w:type="spellStart"/>
      <w:r>
        <w:t>defense</w:t>
      </w:r>
      <w:proofErr w:type="spellEnd"/>
      <w:r>
        <w:t xml:space="preserve">. </w:t>
      </w:r>
      <w:r>
        <w:br w:type="page"/>
      </w:r>
    </w:p>
    <w:p w14:paraId="4EC10B95" w14:textId="77777777" w:rsidR="00C247C2" w:rsidRDefault="00000000">
      <w:pPr>
        <w:pStyle w:val="Heading1"/>
        <w:ind w:left="295"/>
      </w:pPr>
      <w:r>
        <w:rPr>
          <w:rFonts w:ascii="Calibri" w:eastAsia="Calibri" w:hAnsi="Calibri" w:cs="Calibri"/>
          <w:noProof/>
          <w:color w:val="000000"/>
          <w:sz w:val="22"/>
        </w:rPr>
        <w:lastRenderedPageBreak/>
        <mc:AlternateContent>
          <mc:Choice Requires="wpg">
            <w:drawing>
              <wp:anchor distT="0" distB="0" distL="114300" distR="114300" simplePos="0" relativeHeight="251658240" behindDoc="0" locked="0" layoutInCell="1" allowOverlap="1" wp14:anchorId="09698192" wp14:editId="2F9C7A5C">
                <wp:simplePos x="0" y="0"/>
                <wp:positionH relativeFrom="column">
                  <wp:posOffset>0</wp:posOffset>
                </wp:positionH>
                <wp:positionV relativeFrom="paragraph">
                  <wp:posOffset>-116880</wp:posOffset>
                </wp:positionV>
                <wp:extent cx="47625" cy="812800"/>
                <wp:effectExtent l="0" t="0" r="0" b="0"/>
                <wp:wrapSquare wrapText="bothSides"/>
                <wp:docPr id="6448" name="Group 6448"/>
                <wp:cNvGraphicFramePr/>
                <a:graphic xmlns:a="http://schemas.openxmlformats.org/drawingml/2006/main">
                  <a:graphicData uri="http://schemas.microsoft.com/office/word/2010/wordprocessingGroup">
                    <wpg:wgp>
                      <wpg:cNvGrpSpPr/>
                      <wpg:grpSpPr>
                        <a:xfrm>
                          <a:off x="0" y="0"/>
                          <a:ext cx="47625" cy="812800"/>
                          <a:chOff x="0" y="0"/>
                          <a:chExt cx="47625" cy="812800"/>
                        </a:xfrm>
                      </wpg:grpSpPr>
                      <wps:wsp>
                        <wps:cNvPr id="8728" name="Shape 8728"/>
                        <wps:cNvSpPr/>
                        <wps:spPr>
                          <a:xfrm>
                            <a:off x="0" y="0"/>
                            <a:ext cx="47625" cy="812800"/>
                          </a:xfrm>
                          <a:custGeom>
                            <a:avLst/>
                            <a:gdLst/>
                            <a:ahLst/>
                            <a:cxnLst/>
                            <a:rect l="0" t="0" r="0" b="0"/>
                            <a:pathLst>
                              <a:path w="47625" h="812800">
                                <a:moveTo>
                                  <a:pt x="0" y="0"/>
                                </a:moveTo>
                                <a:lnTo>
                                  <a:pt x="47625" y="0"/>
                                </a:lnTo>
                                <a:lnTo>
                                  <a:pt x="47625" y="812800"/>
                                </a:lnTo>
                                <a:lnTo>
                                  <a:pt x="0" y="812800"/>
                                </a:lnTo>
                                <a:lnTo>
                                  <a:pt x="0" y="0"/>
                                </a:lnTo>
                              </a:path>
                            </a:pathLst>
                          </a:custGeom>
                          <a:ln w="0" cap="flat">
                            <a:miter lim="127000"/>
                          </a:ln>
                        </wps:spPr>
                        <wps:style>
                          <a:lnRef idx="0">
                            <a:srgbClr val="000000">
                              <a:alpha val="0"/>
                            </a:srgbClr>
                          </a:lnRef>
                          <a:fillRef idx="1">
                            <a:srgbClr val="BF5737"/>
                          </a:fillRef>
                          <a:effectRef idx="0">
                            <a:scrgbClr r="0" g="0" b="0"/>
                          </a:effectRef>
                          <a:fontRef idx="none"/>
                        </wps:style>
                        <wps:bodyPr/>
                      </wps:wsp>
                    </wpg:wgp>
                  </a:graphicData>
                </a:graphic>
              </wp:anchor>
            </w:drawing>
          </mc:Choice>
          <mc:Fallback xmlns:a="http://schemas.openxmlformats.org/drawingml/2006/main">
            <w:pict>
              <v:group id="Group 6448" style="width:3.75pt;height:64pt;position:absolute;mso-position-horizontal-relative:text;mso-position-horizontal:absolute;margin-left:0pt;mso-position-vertical-relative:text;margin-top:-9.20319pt;" coordsize="476,8128">
                <v:shape id="Shape 8729" style="position:absolute;width:476;height:8128;left:0;top:0;" coordsize="47625,812800" path="m0,0l47625,0l47625,812800l0,812800l0,0">
                  <v:stroke weight="0pt" endcap="flat" joinstyle="miter" miterlimit="10" on="false" color="#000000" opacity="0"/>
                  <v:fill on="true" color="#bf5737"/>
                </v:shape>
                <w10:wrap type="square"/>
              </v:group>
            </w:pict>
          </mc:Fallback>
        </mc:AlternateContent>
      </w:r>
      <w:r>
        <w:t>2. The CIA Triad: Deep Application-Level Archetypes</w:t>
      </w:r>
    </w:p>
    <w:p w14:paraId="5EE63030" w14:textId="77777777" w:rsidR="00C247C2" w:rsidRDefault="00000000">
      <w:pPr>
        <w:spacing w:after="124"/>
        <w:ind w:left="-15" w:right="12"/>
      </w:pPr>
      <w:r>
        <w:t xml:space="preserve">The </w:t>
      </w:r>
      <w:r>
        <w:rPr>
          <w:b/>
          <w:color w:val="BF5737"/>
        </w:rPr>
        <w:t>CIA Triad</w:t>
      </w:r>
      <w:r>
        <w:t xml:space="preserve"> (Confidentiality, Integrity, and Availability) serves as the </w:t>
      </w:r>
      <w:proofErr w:type="spellStart"/>
      <w:r>
        <w:t>industrystandard</w:t>
      </w:r>
      <w:proofErr w:type="spellEnd"/>
      <w:r>
        <w:t xml:space="preserve"> benchmark for evaluating security postures. In a research-oriented context, these are not just goals but measurable metrics defined by cryptographic primitives and operational redundancies. </w:t>
      </w:r>
    </w:p>
    <w:p w14:paraId="3FD39234" w14:textId="77777777" w:rsidR="00C247C2" w:rsidRDefault="00000000">
      <w:pPr>
        <w:spacing w:after="275" w:line="259" w:lineRule="auto"/>
        <w:ind w:left="277" w:right="0" w:firstLine="0"/>
        <w:jc w:val="left"/>
      </w:pPr>
      <w:r>
        <w:rPr>
          <w:rFonts w:ascii="Calibri" w:eastAsia="Calibri" w:hAnsi="Calibri" w:cs="Calibri"/>
          <w:noProof/>
          <w:color w:val="000000"/>
          <w:sz w:val="22"/>
        </w:rPr>
        <mc:AlternateContent>
          <mc:Choice Requires="wpg">
            <w:drawing>
              <wp:inline distT="0" distB="0" distL="0" distR="0" wp14:anchorId="210EEE5C" wp14:editId="54DB0CEF">
                <wp:extent cx="5256390" cy="2732971"/>
                <wp:effectExtent l="0" t="0" r="0" b="0"/>
                <wp:docPr id="6449" name="Group 6449"/>
                <wp:cNvGraphicFramePr/>
                <a:graphic xmlns:a="http://schemas.openxmlformats.org/drawingml/2006/main">
                  <a:graphicData uri="http://schemas.microsoft.com/office/word/2010/wordprocessingGroup">
                    <wpg:wgp>
                      <wpg:cNvGrpSpPr/>
                      <wpg:grpSpPr>
                        <a:xfrm>
                          <a:off x="0" y="0"/>
                          <a:ext cx="5256390" cy="2732971"/>
                          <a:chOff x="0" y="0"/>
                          <a:chExt cx="5256390" cy="2732971"/>
                        </a:xfrm>
                      </wpg:grpSpPr>
                      <wps:wsp>
                        <wps:cNvPr id="8730" name="Shape 8730"/>
                        <wps:cNvSpPr/>
                        <wps:spPr>
                          <a:xfrm>
                            <a:off x="0" y="0"/>
                            <a:ext cx="5256390" cy="2732971"/>
                          </a:xfrm>
                          <a:custGeom>
                            <a:avLst/>
                            <a:gdLst/>
                            <a:ahLst/>
                            <a:cxnLst/>
                            <a:rect l="0" t="0" r="0" b="0"/>
                            <a:pathLst>
                              <a:path w="5256390" h="2732971">
                                <a:moveTo>
                                  <a:pt x="0" y="0"/>
                                </a:moveTo>
                                <a:lnTo>
                                  <a:pt x="5256390" y="0"/>
                                </a:lnTo>
                                <a:lnTo>
                                  <a:pt x="5256390" y="2732971"/>
                                </a:lnTo>
                                <a:lnTo>
                                  <a:pt x="0" y="2732971"/>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87" name="Shape 87"/>
                        <wps:cNvSpPr/>
                        <wps:spPr>
                          <a:xfrm>
                            <a:off x="0" y="0"/>
                            <a:ext cx="2628195" cy="2732971"/>
                          </a:xfrm>
                          <a:custGeom>
                            <a:avLst/>
                            <a:gdLst/>
                            <a:ahLst/>
                            <a:cxnLst/>
                            <a:rect l="0" t="0" r="0" b="0"/>
                            <a:pathLst>
                              <a:path w="2628195" h="2732971">
                                <a:moveTo>
                                  <a:pt x="0" y="0"/>
                                </a:moveTo>
                                <a:lnTo>
                                  <a:pt x="2628195" y="0"/>
                                </a:lnTo>
                                <a:lnTo>
                                  <a:pt x="2628195" y="9525"/>
                                </a:lnTo>
                                <a:lnTo>
                                  <a:pt x="9525" y="9525"/>
                                </a:lnTo>
                                <a:lnTo>
                                  <a:pt x="9525" y="2723446"/>
                                </a:lnTo>
                                <a:lnTo>
                                  <a:pt x="2628195" y="2723446"/>
                                </a:lnTo>
                                <a:lnTo>
                                  <a:pt x="2628195" y="2732971"/>
                                </a:lnTo>
                                <a:lnTo>
                                  <a:pt x="0" y="2732971"/>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88" name="Shape 88"/>
                        <wps:cNvSpPr/>
                        <wps:spPr>
                          <a:xfrm>
                            <a:off x="2628195" y="0"/>
                            <a:ext cx="2628195" cy="2732971"/>
                          </a:xfrm>
                          <a:custGeom>
                            <a:avLst/>
                            <a:gdLst/>
                            <a:ahLst/>
                            <a:cxnLst/>
                            <a:rect l="0" t="0" r="0" b="0"/>
                            <a:pathLst>
                              <a:path w="2628195" h="2732971">
                                <a:moveTo>
                                  <a:pt x="0" y="0"/>
                                </a:moveTo>
                                <a:lnTo>
                                  <a:pt x="2628195" y="0"/>
                                </a:lnTo>
                                <a:lnTo>
                                  <a:pt x="2628195" y="2732971"/>
                                </a:lnTo>
                                <a:lnTo>
                                  <a:pt x="0" y="2732971"/>
                                </a:lnTo>
                                <a:lnTo>
                                  <a:pt x="0" y="2723446"/>
                                </a:lnTo>
                                <a:lnTo>
                                  <a:pt x="2618670" y="2723446"/>
                                </a:lnTo>
                                <a:lnTo>
                                  <a:pt x="2618670" y="9525"/>
                                </a:lnTo>
                                <a:lnTo>
                                  <a:pt x="0" y="9525"/>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90" name="Picture 90"/>
                          <pic:cNvPicPr/>
                        </pic:nvPicPr>
                        <pic:blipFill>
                          <a:blip r:embed="rId7"/>
                          <a:stretch>
                            <a:fillRect/>
                          </a:stretch>
                        </pic:blipFill>
                        <pic:spPr>
                          <a:xfrm>
                            <a:off x="104775" y="104775"/>
                            <a:ext cx="5046840" cy="2523420"/>
                          </a:xfrm>
                          <a:prstGeom prst="rect">
                            <a:avLst/>
                          </a:prstGeom>
                        </pic:spPr>
                      </pic:pic>
                    </wpg:wgp>
                  </a:graphicData>
                </a:graphic>
              </wp:inline>
            </w:drawing>
          </mc:Choice>
          <mc:Fallback xmlns:a="http://schemas.openxmlformats.org/drawingml/2006/main">
            <w:pict>
              <v:group id="Group 6449" style="width:413.889pt;height:215.195pt;mso-position-horizontal-relative:char;mso-position-vertical-relative:line" coordsize="52563,27329">
                <v:shape id="Shape 8731" style="position:absolute;width:52563;height:27329;left:0;top:0;" coordsize="5256390,2732971" path="m0,0l5256390,0l5256390,2732971l0,2732971l0,0">
                  <v:stroke weight="0pt" endcap="flat" joinstyle="miter" miterlimit="10" on="false" color="#000000" opacity="0"/>
                  <v:fill on="true" color="#f9f9f9"/>
                </v:shape>
                <v:shape id="Shape 87" style="position:absolute;width:26281;height:27329;left:0;top:0;" coordsize="2628195,2732971" path="m0,0l2628195,0l2628195,9525l9525,9525l9525,2723446l2628195,2723446l2628195,2732971l0,2732971l0,0x">
                  <v:stroke weight="0pt" endcap="flat" joinstyle="miter" miterlimit="10" on="false" color="#000000" opacity="0"/>
                  <v:fill on="true" color="#dddddd"/>
                </v:shape>
                <v:shape id="Shape 88" style="position:absolute;width:26281;height:27329;left:26281;top:0;" coordsize="2628195,2732971" path="m0,0l2628195,0l2628195,2732971l0,2732971l0,2723446l2618670,2723446l2618670,9525l0,9525l0,0x">
                  <v:stroke weight="0pt" endcap="flat" joinstyle="miter" miterlimit="10" on="false" color="#000000" opacity="0"/>
                  <v:fill on="true" color="#dddddd"/>
                </v:shape>
                <v:shape id="Picture 90" style="position:absolute;width:50468;height:25234;left:1047;top:1047;" filled="f">
                  <v:imagedata r:id="rId25"/>
                </v:shape>
              </v:group>
            </w:pict>
          </mc:Fallback>
        </mc:AlternateContent>
      </w:r>
    </w:p>
    <w:p w14:paraId="329CBCE4" w14:textId="77777777" w:rsidR="00C247C2" w:rsidRDefault="00000000">
      <w:pPr>
        <w:spacing w:after="525" w:line="417" w:lineRule="auto"/>
        <w:ind w:left="10" w:right="57" w:hanging="10"/>
        <w:jc w:val="center"/>
      </w:pPr>
      <w:r>
        <w:rPr>
          <w:i/>
          <w:color w:val="555555"/>
          <w:sz w:val="20"/>
        </w:rPr>
        <w:t>Figure 1: The Equilibrium of the CIA Triad in Information Systems</w:t>
      </w:r>
    </w:p>
    <w:p w14:paraId="4207552A" w14:textId="77777777" w:rsidR="00C247C2" w:rsidRDefault="00000000">
      <w:pPr>
        <w:pStyle w:val="Heading2"/>
        <w:ind w:left="-5"/>
      </w:pPr>
      <w:r>
        <w:t>2.1 Confidentiality</w:t>
      </w:r>
    </w:p>
    <w:p w14:paraId="2E5AFA09" w14:textId="77777777" w:rsidR="00C247C2" w:rsidRDefault="00000000">
      <w:pPr>
        <w:ind w:left="-15" w:right="12"/>
      </w:pPr>
      <w:r>
        <w:t xml:space="preserve">Confidentiality ensures that sensitive information is accessible only to authorized entities. This is maintained through </w:t>
      </w:r>
      <w:r>
        <w:rPr>
          <w:b/>
          <w:color w:val="BF5737"/>
        </w:rPr>
        <w:t>Asymmetric Encryption</w:t>
      </w:r>
      <w:r>
        <w:t xml:space="preserve"> (RSA, ECC) for key exchange and </w:t>
      </w:r>
      <w:r>
        <w:rPr>
          <w:b/>
          <w:color w:val="BF5737"/>
        </w:rPr>
        <w:t>Symmetric Encryption</w:t>
      </w:r>
      <w:r>
        <w:t xml:space="preserve"> (AES-256) for data persistence. </w:t>
      </w:r>
    </w:p>
    <w:p w14:paraId="7336F393" w14:textId="77777777" w:rsidR="00C247C2" w:rsidRDefault="00000000">
      <w:pPr>
        <w:ind w:left="-15" w:right="12"/>
      </w:pPr>
      <w:r>
        <w:rPr>
          <w:b/>
        </w:rPr>
        <w:t>Banking Application:</w:t>
      </w:r>
      <w:r>
        <w:t xml:space="preserve"> In retail banking, confidentiality extends beyond simple login credentials. It involves the obfuscation of </w:t>
      </w:r>
      <w:r>
        <w:rPr>
          <w:b/>
          <w:color w:val="BF5737"/>
        </w:rPr>
        <w:t>Personally Identifiable Information (PII)</w:t>
      </w:r>
      <w:r>
        <w:t xml:space="preserve"> and the use of </w:t>
      </w:r>
      <w:r>
        <w:rPr>
          <w:b/>
          <w:color w:val="BF5737"/>
        </w:rPr>
        <w:t>Hardware Security Modules (HSMs)</w:t>
      </w:r>
      <w:r>
        <w:t xml:space="preserve"> to manage PINs and cryptographic keys. Fraud scenarios often involve the bypass of </w:t>
      </w:r>
      <w:r>
        <w:rPr>
          <w:b/>
          <w:color w:val="BF5737"/>
        </w:rPr>
        <w:t>Multi-Factor Authentication (MFA)</w:t>
      </w:r>
      <w:r>
        <w:t xml:space="preserve"> via session hijacking or SIM swapping, where the confidentiality of the session token is compromised. </w:t>
      </w:r>
    </w:p>
    <w:p w14:paraId="1E2B331C" w14:textId="77777777" w:rsidR="00C247C2" w:rsidRDefault="00000000">
      <w:pPr>
        <w:spacing w:after="0"/>
        <w:ind w:left="-15" w:right="12"/>
      </w:pPr>
      <w:proofErr w:type="gramStart"/>
      <w:r>
        <w:rPr>
          <w:b/>
        </w:rPr>
        <w:t>Social Media</w:t>
      </w:r>
      <w:proofErr w:type="gramEnd"/>
      <w:r>
        <w:rPr>
          <w:b/>
        </w:rPr>
        <w:t>:</w:t>
      </w:r>
      <w:r>
        <w:t xml:space="preserve"> For platforms like WhatsApp or Instagram, confidentiality is enforced via </w:t>
      </w:r>
      <w:r>
        <w:rPr>
          <w:b/>
          <w:color w:val="BF5737"/>
        </w:rPr>
        <w:t>End-to-End Encryption (E2EE)</w:t>
      </w:r>
      <w:r>
        <w:t xml:space="preserve"> using the Signal Protocol. Research into metadata leaks </w:t>
      </w:r>
      <w:r>
        <w:lastRenderedPageBreak/>
        <w:t xml:space="preserve">shows that even if content is confidential, communication patterns (who talked to whom and when) remain a significant privacy risk. </w:t>
      </w:r>
      <w:r>
        <w:br w:type="page"/>
      </w:r>
    </w:p>
    <w:p w14:paraId="7A547171" w14:textId="77777777" w:rsidR="00C247C2" w:rsidRDefault="00000000">
      <w:pPr>
        <w:pStyle w:val="Heading2"/>
        <w:ind w:left="-5"/>
      </w:pPr>
      <w:r>
        <w:lastRenderedPageBreak/>
        <w:t>2.2 Integrity</w:t>
      </w:r>
    </w:p>
    <w:p w14:paraId="1490E5B4" w14:textId="77777777" w:rsidR="00C247C2" w:rsidRDefault="00000000">
      <w:pPr>
        <w:ind w:left="-15" w:right="12"/>
      </w:pPr>
      <w:r>
        <w:t xml:space="preserve">Integrity guarantees that data has not been altered in an unauthorized manner during transit or at rest. This is mathematically validated using </w:t>
      </w:r>
      <w:r>
        <w:rPr>
          <w:b/>
          <w:color w:val="BF5737"/>
        </w:rPr>
        <w:t xml:space="preserve">Cryptographic Hash Functions </w:t>
      </w:r>
      <w:r>
        <w:t xml:space="preserve">(SHA-256, SHA-3) and </w:t>
      </w:r>
      <w:r>
        <w:rPr>
          <w:b/>
          <w:color w:val="BF5737"/>
        </w:rPr>
        <w:t>Digital Signatures</w:t>
      </w:r>
      <w:r>
        <w:t xml:space="preserve">. </w:t>
      </w:r>
    </w:p>
    <w:p w14:paraId="15C8E25D" w14:textId="77777777" w:rsidR="00C247C2" w:rsidRDefault="00000000">
      <w:pPr>
        <w:ind w:left="-15" w:right="12"/>
      </w:pPr>
      <w:r>
        <w:rPr>
          <w:b/>
        </w:rPr>
        <w:t>Banking Application:</w:t>
      </w:r>
      <w:r>
        <w:t xml:space="preserve"> Consider </w:t>
      </w:r>
      <w:r>
        <w:rPr>
          <w:b/>
          <w:color w:val="BF5737"/>
        </w:rPr>
        <w:t>Transaction Tampering</w:t>
      </w:r>
      <w:r>
        <w:t xml:space="preserve">. If an attacker intercepts a packet and changes the recipient's IBAN, the integrity is lost. Modern banking uses </w:t>
      </w:r>
      <w:r>
        <w:rPr>
          <w:b/>
          <w:color w:val="BF5737"/>
        </w:rPr>
        <w:t>Message Authentication Codes (MACs)</w:t>
      </w:r>
      <w:r>
        <w:t xml:space="preserve"> and </w:t>
      </w:r>
      <w:r>
        <w:rPr>
          <w:b/>
          <w:color w:val="BF5737"/>
        </w:rPr>
        <w:t>Blockchain-based Ledgers</w:t>
      </w:r>
      <w:r>
        <w:t xml:space="preserve"> to prevent </w:t>
      </w:r>
      <w:r>
        <w:rPr>
          <w:b/>
          <w:color w:val="BF5737"/>
        </w:rPr>
        <w:t>Balance Manipulation</w:t>
      </w:r>
      <w:r>
        <w:t xml:space="preserve">. Every transaction must be atomic and immutable. </w:t>
      </w:r>
    </w:p>
    <w:p w14:paraId="56A0D78F" w14:textId="77777777" w:rsidR="00C247C2" w:rsidRDefault="00000000">
      <w:pPr>
        <w:spacing w:after="540"/>
        <w:ind w:left="-15" w:right="12"/>
      </w:pPr>
      <w:proofErr w:type="gramStart"/>
      <w:r>
        <w:rPr>
          <w:b/>
        </w:rPr>
        <w:t>Social Media</w:t>
      </w:r>
      <w:proofErr w:type="gramEnd"/>
      <w:r>
        <w:rPr>
          <w:b/>
        </w:rPr>
        <w:t>:</w:t>
      </w:r>
      <w:r>
        <w:t xml:space="preserve"> Integrity protects against "Information Operations." Attackers may attempt to inject fake posts into a user’s feed or manipulate content markers to spread misinformation. Ensuring that a digital asset (photo/video) matches its original hash is critical for authenticity in the era of deepfakes. </w:t>
      </w:r>
    </w:p>
    <w:p w14:paraId="737A779E" w14:textId="77777777" w:rsidR="00C247C2" w:rsidRDefault="00000000">
      <w:pPr>
        <w:pStyle w:val="Heading2"/>
        <w:ind w:left="-5"/>
      </w:pPr>
      <w:r>
        <w:t>2.3 Availability</w:t>
      </w:r>
    </w:p>
    <w:p w14:paraId="3C4BCD1A" w14:textId="77777777" w:rsidR="00C247C2" w:rsidRDefault="00000000">
      <w:pPr>
        <w:ind w:left="-15" w:right="12"/>
      </w:pPr>
      <w:r>
        <w:t xml:space="preserve">Availability ensures that systems and data are accessible to users when needed. This is measured by </w:t>
      </w:r>
      <w:r>
        <w:rPr>
          <w:b/>
          <w:color w:val="BF5737"/>
        </w:rPr>
        <w:t>SLA (Service Level Agreement)</w:t>
      </w:r>
      <w:r>
        <w:t xml:space="preserve"> percentages (e.g., 99.999%). </w:t>
      </w:r>
    </w:p>
    <w:p w14:paraId="43083D14" w14:textId="77777777" w:rsidR="00C247C2" w:rsidRDefault="00000000">
      <w:pPr>
        <w:ind w:left="-15" w:right="12"/>
      </w:pPr>
      <w:r>
        <w:rPr>
          <w:b/>
        </w:rPr>
        <w:t>Banking:</w:t>
      </w:r>
      <w:r>
        <w:t xml:space="preserve"> Outages in banking (caused by </w:t>
      </w:r>
      <w:r>
        <w:rPr>
          <w:b/>
          <w:color w:val="BF5737"/>
        </w:rPr>
        <w:t>DDoS</w:t>
      </w:r>
      <w:r>
        <w:t xml:space="preserve"> or database locks) can freeze national economies. High availability is achieved through </w:t>
      </w:r>
      <w:r>
        <w:rPr>
          <w:b/>
          <w:color w:val="BF5737"/>
        </w:rPr>
        <w:t>Geo-Redundancy</w:t>
      </w:r>
      <w:r>
        <w:t xml:space="preserve"> and </w:t>
      </w:r>
      <w:r>
        <w:rPr>
          <w:b/>
          <w:color w:val="BF5737"/>
        </w:rPr>
        <w:t>Load Balancers</w:t>
      </w:r>
      <w:r>
        <w:t xml:space="preserve">. Ransomware is the ultimate threat to availability, as it encrypts the master file table, rendering data inaccessible. </w:t>
      </w:r>
    </w:p>
    <w:p w14:paraId="2E1C11EA" w14:textId="77777777" w:rsidR="00C247C2" w:rsidRDefault="00000000">
      <w:pPr>
        <w:ind w:left="-15" w:right="12"/>
      </w:pPr>
      <w:proofErr w:type="gramStart"/>
      <w:r>
        <w:rPr>
          <w:b/>
        </w:rPr>
        <w:t>Social Media</w:t>
      </w:r>
      <w:proofErr w:type="gramEnd"/>
      <w:r>
        <w:rPr>
          <w:b/>
        </w:rPr>
        <w:t>:</w:t>
      </w:r>
      <w:r>
        <w:t xml:space="preserve"> While not "critical infrastructure" in a legal sense, social media downtime results in massive lost revenue for businesses relying on social commerce and ad-spend. </w:t>
      </w:r>
    </w:p>
    <w:p w14:paraId="05E81C32" w14:textId="77777777" w:rsidR="00C247C2" w:rsidRDefault="00C247C2">
      <w:pPr>
        <w:sectPr w:rsidR="00C247C2">
          <w:headerReference w:type="even" r:id="rId26"/>
          <w:headerReference w:type="default" r:id="rId27"/>
          <w:footerReference w:type="even" r:id="rId28"/>
          <w:footerReference w:type="default" r:id="rId29"/>
          <w:headerReference w:type="first" r:id="rId30"/>
          <w:footerReference w:type="first" r:id="rId31"/>
          <w:pgSz w:w="11906" w:h="16838"/>
          <w:pgMar w:top="1525" w:right="1480" w:bottom="1494" w:left="1537" w:header="720" w:footer="572" w:gutter="0"/>
          <w:cols w:space="720"/>
        </w:sectPr>
      </w:pPr>
    </w:p>
    <w:p w14:paraId="348E6A01" w14:textId="77777777" w:rsidR="00C247C2" w:rsidRDefault="00000000">
      <w:pPr>
        <w:pStyle w:val="Heading1"/>
        <w:ind w:left="295"/>
      </w:pPr>
      <w:r>
        <w:lastRenderedPageBreak/>
        <w:t>3. Taxonomy of Threat Actors</w:t>
      </w:r>
    </w:p>
    <w:p w14:paraId="568578E9" w14:textId="77777777" w:rsidR="00C247C2" w:rsidRDefault="00000000">
      <w:pPr>
        <w:spacing w:after="124"/>
        <w:ind w:left="-15" w:right="12"/>
      </w:pPr>
      <w:r>
        <w:t xml:space="preserve">Understanding the adversary is fundamental to threat </w:t>
      </w:r>
      <w:proofErr w:type="spellStart"/>
      <w:r>
        <w:t>modeling</w:t>
      </w:r>
      <w:proofErr w:type="spellEnd"/>
      <w:r>
        <w:t xml:space="preserve">. Threat actors are categorized by their </w:t>
      </w:r>
      <w:r>
        <w:rPr>
          <w:b/>
          <w:color w:val="BF5737"/>
        </w:rPr>
        <w:t>Intent</w:t>
      </w:r>
      <w:r>
        <w:t xml:space="preserve">, </w:t>
      </w:r>
      <w:r>
        <w:rPr>
          <w:b/>
          <w:color w:val="BF5737"/>
        </w:rPr>
        <w:t>Capability</w:t>
      </w:r>
      <w:r>
        <w:t xml:space="preserve">, and </w:t>
      </w:r>
      <w:r>
        <w:rPr>
          <w:b/>
          <w:color w:val="BF5737"/>
        </w:rPr>
        <w:t>Resource Availability</w:t>
      </w:r>
      <w:r>
        <w:t xml:space="preserve">. </w:t>
      </w:r>
    </w:p>
    <w:p w14:paraId="597C6699" w14:textId="77777777" w:rsidR="00C247C2" w:rsidRDefault="00000000">
      <w:pPr>
        <w:spacing w:after="275" w:line="259" w:lineRule="auto"/>
        <w:ind w:left="277" w:right="0" w:firstLine="0"/>
        <w:jc w:val="left"/>
      </w:pPr>
      <w:r>
        <w:rPr>
          <w:rFonts w:ascii="Calibri" w:eastAsia="Calibri" w:hAnsi="Calibri" w:cs="Calibri"/>
          <w:noProof/>
          <w:color w:val="000000"/>
          <w:sz w:val="22"/>
        </w:rPr>
        <mc:AlternateContent>
          <mc:Choice Requires="wpg">
            <w:drawing>
              <wp:inline distT="0" distB="0" distL="0" distR="0" wp14:anchorId="728C1648" wp14:editId="033FCE6F">
                <wp:extent cx="5256390" cy="2732970"/>
                <wp:effectExtent l="0" t="0" r="0" b="0"/>
                <wp:docPr id="6389" name="Group 6389"/>
                <wp:cNvGraphicFramePr/>
                <a:graphic xmlns:a="http://schemas.openxmlformats.org/drawingml/2006/main">
                  <a:graphicData uri="http://schemas.microsoft.com/office/word/2010/wordprocessingGroup">
                    <wpg:wgp>
                      <wpg:cNvGrpSpPr/>
                      <wpg:grpSpPr>
                        <a:xfrm>
                          <a:off x="0" y="0"/>
                          <a:ext cx="5256390" cy="2732970"/>
                          <a:chOff x="0" y="0"/>
                          <a:chExt cx="5256390" cy="2732970"/>
                        </a:xfrm>
                      </wpg:grpSpPr>
                      <wps:wsp>
                        <wps:cNvPr id="8732" name="Shape 8732"/>
                        <wps:cNvSpPr/>
                        <wps:spPr>
                          <a:xfrm>
                            <a:off x="0" y="0"/>
                            <a:ext cx="5256390" cy="2732970"/>
                          </a:xfrm>
                          <a:custGeom>
                            <a:avLst/>
                            <a:gdLst/>
                            <a:ahLst/>
                            <a:cxnLst/>
                            <a:rect l="0" t="0" r="0" b="0"/>
                            <a:pathLst>
                              <a:path w="5256390" h="2732970">
                                <a:moveTo>
                                  <a:pt x="0" y="0"/>
                                </a:moveTo>
                                <a:lnTo>
                                  <a:pt x="5256390" y="0"/>
                                </a:lnTo>
                                <a:lnTo>
                                  <a:pt x="5256390" y="2732970"/>
                                </a:lnTo>
                                <a:lnTo>
                                  <a:pt x="0" y="2732970"/>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189" name="Shape 189"/>
                        <wps:cNvSpPr/>
                        <wps:spPr>
                          <a:xfrm>
                            <a:off x="0" y="0"/>
                            <a:ext cx="2628195" cy="2732970"/>
                          </a:xfrm>
                          <a:custGeom>
                            <a:avLst/>
                            <a:gdLst/>
                            <a:ahLst/>
                            <a:cxnLst/>
                            <a:rect l="0" t="0" r="0" b="0"/>
                            <a:pathLst>
                              <a:path w="2628195" h="2732970">
                                <a:moveTo>
                                  <a:pt x="0" y="0"/>
                                </a:moveTo>
                                <a:lnTo>
                                  <a:pt x="2628195" y="0"/>
                                </a:lnTo>
                                <a:lnTo>
                                  <a:pt x="2628195" y="9525"/>
                                </a:lnTo>
                                <a:lnTo>
                                  <a:pt x="9525" y="9525"/>
                                </a:lnTo>
                                <a:lnTo>
                                  <a:pt x="9525" y="2723445"/>
                                </a:lnTo>
                                <a:lnTo>
                                  <a:pt x="2628195" y="2723445"/>
                                </a:lnTo>
                                <a:lnTo>
                                  <a:pt x="2628195" y="2732970"/>
                                </a:lnTo>
                                <a:lnTo>
                                  <a:pt x="0" y="2732970"/>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190" name="Shape 190"/>
                        <wps:cNvSpPr/>
                        <wps:spPr>
                          <a:xfrm>
                            <a:off x="2628195" y="0"/>
                            <a:ext cx="2628195" cy="2732970"/>
                          </a:xfrm>
                          <a:custGeom>
                            <a:avLst/>
                            <a:gdLst/>
                            <a:ahLst/>
                            <a:cxnLst/>
                            <a:rect l="0" t="0" r="0" b="0"/>
                            <a:pathLst>
                              <a:path w="2628195" h="2732970">
                                <a:moveTo>
                                  <a:pt x="0" y="0"/>
                                </a:moveTo>
                                <a:lnTo>
                                  <a:pt x="2628195" y="0"/>
                                </a:lnTo>
                                <a:lnTo>
                                  <a:pt x="2628195" y="2732970"/>
                                </a:lnTo>
                                <a:lnTo>
                                  <a:pt x="0" y="2732970"/>
                                </a:lnTo>
                                <a:lnTo>
                                  <a:pt x="0" y="2723445"/>
                                </a:lnTo>
                                <a:lnTo>
                                  <a:pt x="2618670" y="2723445"/>
                                </a:lnTo>
                                <a:lnTo>
                                  <a:pt x="2618670" y="9525"/>
                                </a:lnTo>
                                <a:lnTo>
                                  <a:pt x="0" y="9525"/>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92" name="Picture 192"/>
                          <pic:cNvPicPr/>
                        </pic:nvPicPr>
                        <pic:blipFill>
                          <a:blip r:embed="rId32"/>
                          <a:stretch>
                            <a:fillRect/>
                          </a:stretch>
                        </pic:blipFill>
                        <pic:spPr>
                          <a:xfrm>
                            <a:off x="104775" y="104775"/>
                            <a:ext cx="5046840" cy="2523420"/>
                          </a:xfrm>
                          <a:prstGeom prst="rect">
                            <a:avLst/>
                          </a:prstGeom>
                        </pic:spPr>
                      </pic:pic>
                    </wpg:wgp>
                  </a:graphicData>
                </a:graphic>
              </wp:inline>
            </w:drawing>
          </mc:Choice>
          <mc:Fallback xmlns:a="http://schemas.openxmlformats.org/drawingml/2006/main">
            <w:pict>
              <v:group id="Group 6389" style="width:413.889pt;height:215.194pt;mso-position-horizontal-relative:char;mso-position-vertical-relative:line" coordsize="52563,27329">
                <v:shape id="Shape 8733" style="position:absolute;width:52563;height:27329;left:0;top:0;" coordsize="5256390,2732970" path="m0,0l5256390,0l5256390,2732970l0,2732970l0,0">
                  <v:stroke weight="0pt" endcap="flat" joinstyle="miter" miterlimit="10" on="false" color="#000000" opacity="0"/>
                  <v:fill on="true" color="#f9f9f9"/>
                </v:shape>
                <v:shape id="Shape 189" style="position:absolute;width:26281;height:27329;left:0;top:0;" coordsize="2628195,2732970" path="m0,0l2628195,0l2628195,9525l9525,9525l9525,2723445l2628195,2723445l2628195,2732970l0,2732970l0,0x">
                  <v:stroke weight="0pt" endcap="flat" joinstyle="miter" miterlimit="10" on="false" color="#000000" opacity="0"/>
                  <v:fill on="true" color="#dddddd"/>
                </v:shape>
                <v:shape id="Shape 190" style="position:absolute;width:26281;height:27329;left:26281;top:0;" coordsize="2628195,2732970" path="m0,0l2628195,0l2628195,2732970l0,2732970l0,2723445l2618670,2723445l2618670,9525l0,9525l0,0x">
                  <v:stroke weight="0pt" endcap="flat" joinstyle="miter" miterlimit="10" on="false" color="#000000" opacity="0"/>
                  <v:fill on="true" color="#dddddd"/>
                </v:shape>
                <v:shape id="Picture 192" style="position:absolute;width:50468;height:25234;left:1047;top:1047;" filled="f">
                  <v:imagedata r:id="rId33"/>
                </v:shape>
              </v:group>
            </w:pict>
          </mc:Fallback>
        </mc:AlternateContent>
      </w:r>
    </w:p>
    <w:p w14:paraId="1478E143" w14:textId="77777777" w:rsidR="00C247C2" w:rsidRDefault="00000000">
      <w:pPr>
        <w:spacing w:after="525" w:line="417" w:lineRule="auto"/>
        <w:ind w:left="10" w:right="25" w:hanging="10"/>
        <w:jc w:val="center"/>
      </w:pPr>
      <w:r>
        <w:rPr>
          <w:i/>
          <w:color w:val="555555"/>
          <w:sz w:val="20"/>
        </w:rPr>
        <w:t>Figure 2: Sophistication vs. Motivation Matrix for Threat Actors</w:t>
      </w:r>
    </w:p>
    <w:p w14:paraId="7C668D78" w14:textId="77777777" w:rsidR="00C247C2" w:rsidRDefault="00000000">
      <w:pPr>
        <w:pStyle w:val="Heading2"/>
        <w:ind w:left="-5"/>
      </w:pPr>
      <w:r>
        <w:t>3.1 Script Kiddies</w:t>
      </w:r>
    </w:p>
    <w:p w14:paraId="054E3566" w14:textId="77777777" w:rsidR="00C247C2" w:rsidRDefault="00000000">
      <w:pPr>
        <w:spacing w:after="540"/>
        <w:ind w:left="-15" w:right="12"/>
      </w:pPr>
      <w:r>
        <w:t xml:space="preserve">These are unsophisticated individuals who use pre-existing automated tools and scripts found on the dark web or GitHub (e.g., Metasploit, LOIC) to launch attacks. Their primary goal is often notoriety or "bragging rights" rather than financial gain. Despite their lack of technical depth, they represent a significant volume of noise on networks, often performing </w:t>
      </w:r>
      <w:r>
        <w:rPr>
          <w:b/>
          <w:color w:val="BF5737"/>
        </w:rPr>
        <w:t>Credential Stuffing</w:t>
      </w:r>
      <w:r>
        <w:t xml:space="preserve"> or basic </w:t>
      </w:r>
      <w:r>
        <w:rPr>
          <w:b/>
          <w:color w:val="BF5737"/>
        </w:rPr>
        <w:t>SQL Injection</w:t>
      </w:r>
      <w:r>
        <w:t xml:space="preserve"> scans. </w:t>
      </w:r>
    </w:p>
    <w:p w14:paraId="246346D3" w14:textId="77777777" w:rsidR="00C247C2" w:rsidRDefault="00000000">
      <w:pPr>
        <w:pStyle w:val="Heading2"/>
        <w:ind w:left="-5"/>
      </w:pPr>
      <w:r>
        <w:t>3.2 Insider Threats</w:t>
      </w:r>
    </w:p>
    <w:p w14:paraId="0FA0CC0C" w14:textId="77777777" w:rsidR="00C247C2" w:rsidRDefault="00000000">
      <w:pPr>
        <w:spacing w:after="540"/>
        <w:ind w:left="-15" w:right="12"/>
      </w:pPr>
      <w:r>
        <w:t xml:space="preserve">The </w:t>
      </w:r>
      <w:r>
        <w:rPr>
          <w:b/>
          <w:color w:val="BF5737"/>
        </w:rPr>
        <w:t>Insider Threat</w:t>
      </w:r>
      <w:r>
        <w:t xml:space="preserve"> is often the most dangerous because they operate within the "trust boundary." They have legitimate access to internal systems, knowledge of the network topology, and understand the organization's business logic. Insiders may be </w:t>
      </w:r>
      <w:r>
        <w:rPr>
          <w:b/>
          <w:color w:val="BF5737"/>
        </w:rPr>
        <w:t xml:space="preserve">Malicious </w:t>
      </w:r>
      <w:r>
        <w:t xml:space="preserve">(stealing IP), </w:t>
      </w:r>
      <w:r>
        <w:rPr>
          <w:b/>
          <w:color w:val="BF5737"/>
        </w:rPr>
        <w:t>Coerced</w:t>
      </w:r>
      <w:r>
        <w:t xml:space="preserve"> (blackmailed by external actors), or </w:t>
      </w:r>
      <w:r>
        <w:rPr>
          <w:b/>
          <w:color w:val="BF5737"/>
        </w:rPr>
        <w:t>Negligent</w:t>
      </w:r>
      <w:r>
        <w:t xml:space="preserve"> (misconfiguring a cloud storage bucket). </w:t>
      </w:r>
    </w:p>
    <w:p w14:paraId="26C08F19" w14:textId="77777777" w:rsidR="00C247C2" w:rsidRDefault="00000000">
      <w:pPr>
        <w:pStyle w:val="Heading2"/>
        <w:ind w:left="-5"/>
      </w:pPr>
      <w:r>
        <w:lastRenderedPageBreak/>
        <w:t>3.3 Hacktivists</w:t>
      </w:r>
    </w:p>
    <w:p w14:paraId="443E8866" w14:textId="77777777" w:rsidR="00C247C2" w:rsidRDefault="00000000">
      <w:pPr>
        <w:spacing w:after="540"/>
        <w:ind w:left="-15" w:right="12"/>
      </w:pPr>
      <w:r>
        <w:t xml:space="preserve">Hacktivists are driven by ideology, social justice, or political change. Groups like Anonymous utilize </w:t>
      </w:r>
      <w:r>
        <w:rPr>
          <w:b/>
          <w:color w:val="BF5737"/>
        </w:rPr>
        <w:t>Website Defacement</w:t>
      </w:r>
      <w:r>
        <w:t xml:space="preserve">, </w:t>
      </w:r>
      <w:r>
        <w:rPr>
          <w:b/>
          <w:color w:val="BF5737"/>
        </w:rPr>
        <w:t>Doxing</w:t>
      </w:r>
      <w:r>
        <w:t xml:space="preserve">, and </w:t>
      </w:r>
      <w:r>
        <w:rPr>
          <w:b/>
          <w:color w:val="BF5737"/>
        </w:rPr>
        <w:t>Leaks</w:t>
      </w:r>
      <w:r>
        <w:t xml:space="preserve"> of sensitive correspondence to embarrass their targets. Their technical capability varies from moderate to high, often utilizing crowd-sourced botnets. </w:t>
      </w:r>
    </w:p>
    <w:p w14:paraId="2E03947C" w14:textId="77777777" w:rsidR="00C247C2" w:rsidRDefault="00000000">
      <w:pPr>
        <w:pStyle w:val="Heading2"/>
        <w:ind w:left="-5"/>
      </w:pPr>
      <w:r>
        <w:t>3.4 Nation-State Actors</w:t>
      </w:r>
    </w:p>
    <w:p w14:paraId="5A64344F" w14:textId="77777777" w:rsidR="00C247C2" w:rsidRDefault="00000000">
      <w:pPr>
        <w:ind w:left="-15" w:right="12"/>
      </w:pPr>
      <w:r>
        <w:t xml:space="preserve">Nation-state actors are the pinnacle of cyber threats. They possess unlimited funding, advanced research labs, and exploit </w:t>
      </w:r>
      <w:r>
        <w:rPr>
          <w:b/>
          <w:color w:val="BF5737"/>
        </w:rPr>
        <w:t>Zero-Day Vulnerabilities</w:t>
      </w:r>
      <w:r>
        <w:t xml:space="preserve">. Their operations are characterized by </w:t>
      </w:r>
      <w:r>
        <w:rPr>
          <w:b/>
          <w:color w:val="BF5737"/>
        </w:rPr>
        <w:t>Persistence (APT)</w:t>
      </w:r>
      <w:r>
        <w:t xml:space="preserve"> and </w:t>
      </w:r>
      <w:r>
        <w:rPr>
          <w:b/>
          <w:color w:val="BF5737"/>
        </w:rPr>
        <w:t>Stealth</w:t>
      </w:r>
      <w:r>
        <w:t xml:space="preserve">. They target critical infrastructure (power grids, water systems) and perform long-term intellectual property theft. </w:t>
      </w:r>
      <w:r>
        <w:br w:type="page"/>
      </w:r>
    </w:p>
    <w:p w14:paraId="51379DAE" w14:textId="77777777" w:rsidR="00C247C2" w:rsidRDefault="00000000">
      <w:pPr>
        <w:pStyle w:val="Heading1"/>
        <w:ind w:left="295"/>
      </w:pPr>
      <w:r>
        <w:lastRenderedPageBreak/>
        <w:t>4. Deconstructing the Attack Surface</w:t>
      </w:r>
    </w:p>
    <w:p w14:paraId="5DA8F407" w14:textId="77777777" w:rsidR="00C247C2" w:rsidRDefault="00000000">
      <w:pPr>
        <w:spacing w:after="124"/>
        <w:ind w:left="-15" w:right="12"/>
      </w:pPr>
      <w:r>
        <w:t xml:space="preserve">The </w:t>
      </w:r>
      <w:r>
        <w:rPr>
          <w:b/>
          <w:color w:val="BF5737"/>
        </w:rPr>
        <w:t>Attack Surface</w:t>
      </w:r>
      <w:r>
        <w:t xml:space="preserve"> refers to the sum total of all points where an unauthorized user can try to enter data to or extract data from an environment. Minimizing the attack surface is a core principle of </w:t>
      </w:r>
      <w:r>
        <w:rPr>
          <w:b/>
          <w:color w:val="BF5737"/>
        </w:rPr>
        <w:t>Zero Trust Architecture</w:t>
      </w:r>
      <w:r>
        <w:t xml:space="preserve">. </w:t>
      </w:r>
    </w:p>
    <w:p w14:paraId="35A685E3" w14:textId="77777777" w:rsidR="00C247C2" w:rsidRDefault="00000000">
      <w:pPr>
        <w:spacing w:after="275" w:line="259" w:lineRule="auto"/>
        <w:ind w:left="277" w:right="0" w:firstLine="0"/>
        <w:jc w:val="left"/>
      </w:pPr>
      <w:r>
        <w:rPr>
          <w:rFonts w:ascii="Calibri" w:eastAsia="Calibri" w:hAnsi="Calibri" w:cs="Calibri"/>
          <w:noProof/>
          <w:color w:val="000000"/>
          <w:sz w:val="22"/>
        </w:rPr>
        <mc:AlternateContent>
          <mc:Choice Requires="wpg">
            <w:drawing>
              <wp:inline distT="0" distB="0" distL="0" distR="0" wp14:anchorId="41DF189E" wp14:editId="26C04A42">
                <wp:extent cx="5256390" cy="2732970"/>
                <wp:effectExtent l="0" t="0" r="0" b="0"/>
                <wp:docPr id="6924" name="Group 6924"/>
                <wp:cNvGraphicFramePr/>
                <a:graphic xmlns:a="http://schemas.openxmlformats.org/drawingml/2006/main">
                  <a:graphicData uri="http://schemas.microsoft.com/office/word/2010/wordprocessingGroup">
                    <wpg:wgp>
                      <wpg:cNvGrpSpPr/>
                      <wpg:grpSpPr>
                        <a:xfrm>
                          <a:off x="0" y="0"/>
                          <a:ext cx="5256390" cy="2732970"/>
                          <a:chOff x="0" y="0"/>
                          <a:chExt cx="5256390" cy="2732970"/>
                        </a:xfrm>
                      </wpg:grpSpPr>
                      <wps:wsp>
                        <wps:cNvPr id="8734" name="Shape 8734"/>
                        <wps:cNvSpPr/>
                        <wps:spPr>
                          <a:xfrm>
                            <a:off x="0" y="0"/>
                            <a:ext cx="5256390" cy="2732970"/>
                          </a:xfrm>
                          <a:custGeom>
                            <a:avLst/>
                            <a:gdLst/>
                            <a:ahLst/>
                            <a:cxnLst/>
                            <a:rect l="0" t="0" r="0" b="0"/>
                            <a:pathLst>
                              <a:path w="5256390" h="2732970">
                                <a:moveTo>
                                  <a:pt x="0" y="0"/>
                                </a:moveTo>
                                <a:lnTo>
                                  <a:pt x="5256390" y="0"/>
                                </a:lnTo>
                                <a:lnTo>
                                  <a:pt x="5256390" y="2732970"/>
                                </a:lnTo>
                                <a:lnTo>
                                  <a:pt x="0" y="2732970"/>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270" name="Shape 270"/>
                        <wps:cNvSpPr/>
                        <wps:spPr>
                          <a:xfrm>
                            <a:off x="0" y="0"/>
                            <a:ext cx="2628195" cy="2732970"/>
                          </a:xfrm>
                          <a:custGeom>
                            <a:avLst/>
                            <a:gdLst/>
                            <a:ahLst/>
                            <a:cxnLst/>
                            <a:rect l="0" t="0" r="0" b="0"/>
                            <a:pathLst>
                              <a:path w="2628195" h="2732970">
                                <a:moveTo>
                                  <a:pt x="0" y="0"/>
                                </a:moveTo>
                                <a:lnTo>
                                  <a:pt x="2628195" y="0"/>
                                </a:lnTo>
                                <a:lnTo>
                                  <a:pt x="2628195" y="9525"/>
                                </a:lnTo>
                                <a:lnTo>
                                  <a:pt x="9525" y="9525"/>
                                </a:lnTo>
                                <a:lnTo>
                                  <a:pt x="9525" y="2723445"/>
                                </a:lnTo>
                                <a:lnTo>
                                  <a:pt x="2628195" y="2723445"/>
                                </a:lnTo>
                                <a:lnTo>
                                  <a:pt x="2628195" y="2732970"/>
                                </a:lnTo>
                                <a:lnTo>
                                  <a:pt x="0" y="2732970"/>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271" name="Shape 271"/>
                        <wps:cNvSpPr/>
                        <wps:spPr>
                          <a:xfrm>
                            <a:off x="2628195" y="0"/>
                            <a:ext cx="2628195" cy="2732970"/>
                          </a:xfrm>
                          <a:custGeom>
                            <a:avLst/>
                            <a:gdLst/>
                            <a:ahLst/>
                            <a:cxnLst/>
                            <a:rect l="0" t="0" r="0" b="0"/>
                            <a:pathLst>
                              <a:path w="2628195" h="2732970">
                                <a:moveTo>
                                  <a:pt x="0" y="0"/>
                                </a:moveTo>
                                <a:lnTo>
                                  <a:pt x="2628195" y="0"/>
                                </a:lnTo>
                                <a:lnTo>
                                  <a:pt x="2628195" y="2732970"/>
                                </a:lnTo>
                                <a:lnTo>
                                  <a:pt x="0" y="2732970"/>
                                </a:lnTo>
                                <a:lnTo>
                                  <a:pt x="0" y="2723445"/>
                                </a:lnTo>
                                <a:lnTo>
                                  <a:pt x="2618670" y="2723445"/>
                                </a:lnTo>
                                <a:lnTo>
                                  <a:pt x="2618670" y="9525"/>
                                </a:lnTo>
                                <a:lnTo>
                                  <a:pt x="0" y="9525"/>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273" name="Picture 273"/>
                          <pic:cNvPicPr/>
                        </pic:nvPicPr>
                        <pic:blipFill>
                          <a:blip r:embed="rId34"/>
                          <a:stretch>
                            <a:fillRect/>
                          </a:stretch>
                        </pic:blipFill>
                        <pic:spPr>
                          <a:xfrm>
                            <a:off x="104775" y="104775"/>
                            <a:ext cx="5046840" cy="2523420"/>
                          </a:xfrm>
                          <a:prstGeom prst="rect">
                            <a:avLst/>
                          </a:prstGeom>
                        </pic:spPr>
                      </pic:pic>
                    </wpg:wgp>
                  </a:graphicData>
                </a:graphic>
              </wp:inline>
            </w:drawing>
          </mc:Choice>
          <mc:Fallback xmlns:a="http://schemas.openxmlformats.org/drawingml/2006/main">
            <w:pict>
              <v:group id="Group 6924" style="width:413.889pt;height:215.194pt;mso-position-horizontal-relative:char;mso-position-vertical-relative:line" coordsize="52563,27329">
                <v:shape id="Shape 8735" style="position:absolute;width:52563;height:27329;left:0;top:0;" coordsize="5256390,2732970" path="m0,0l5256390,0l5256390,2732970l0,2732970l0,0">
                  <v:stroke weight="0pt" endcap="flat" joinstyle="miter" miterlimit="10" on="false" color="#000000" opacity="0"/>
                  <v:fill on="true" color="#f9f9f9"/>
                </v:shape>
                <v:shape id="Shape 270" style="position:absolute;width:26281;height:27329;left:0;top:0;" coordsize="2628195,2732970" path="m0,0l2628195,0l2628195,9525l9525,9525l9525,2723445l2628195,2723445l2628195,2732970l0,2732970l0,0x">
                  <v:stroke weight="0pt" endcap="flat" joinstyle="miter" miterlimit="10" on="false" color="#000000" opacity="0"/>
                  <v:fill on="true" color="#dddddd"/>
                </v:shape>
                <v:shape id="Shape 271" style="position:absolute;width:26281;height:27329;left:26281;top:0;" coordsize="2628195,2732970" path="m0,0l2628195,0l2628195,2732970l0,2732970l0,2723445l2618670,2723445l2618670,9525l0,9525l0,0x">
                  <v:stroke weight="0pt" endcap="flat" joinstyle="miter" miterlimit="10" on="false" color="#000000" opacity="0"/>
                  <v:fill on="true" color="#dddddd"/>
                </v:shape>
                <v:shape id="Picture 273" style="position:absolute;width:50468;height:25234;left:1047;top:1047;" filled="f">
                  <v:imagedata r:id="rId35"/>
                </v:shape>
              </v:group>
            </w:pict>
          </mc:Fallback>
        </mc:AlternateContent>
      </w:r>
    </w:p>
    <w:p w14:paraId="506B2B08" w14:textId="77777777" w:rsidR="00C247C2" w:rsidRDefault="00000000">
      <w:pPr>
        <w:spacing w:after="525" w:line="417" w:lineRule="auto"/>
        <w:ind w:left="10" w:right="25" w:hanging="10"/>
        <w:jc w:val="center"/>
      </w:pPr>
      <w:r>
        <w:rPr>
          <w:i/>
          <w:color w:val="555555"/>
          <w:sz w:val="20"/>
        </w:rPr>
        <w:t>Figure 3: Multi-Dimensional Breakdown of Modern Attack Surfaces</w:t>
      </w:r>
    </w:p>
    <w:p w14:paraId="3A5EBC61" w14:textId="77777777" w:rsidR="00C247C2" w:rsidRDefault="00000000">
      <w:pPr>
        <w:pStyle w:val="Heading2"/>
        <w:ind w:left="-5"/>
      </w:pPr>
      <w:r>
        <w:t>4.1 Web and Mobile Applications</w:t>
      </w:r>
    </w:p>
    <w:p w14:paraId="5F6DB359" w14:textId="77777777" w:rsidR="00C247C2" w:rsidRDefault="00000000">
      <w:pPr>
        <w:spacing w:after="540"/>
        <w:ind w:left="-15" w:right="12"/>
      </w:pPr>
      <w:r>
        <w:t xml:space="preserve">Web applications expose logic via </w:t>
      </w:r>
      <w:r>
        <w:rPr>
          <w:b/>
          <w:color w:val="BF5737"/>
        </w:rPr>
        <w:t>HTTP/HTTPS</w:t>
      </w:r>
      <w:r>
        <w:t xml:space="preserve">. Attackers target the </w:t>
      </w:r>
      <w:r>
        <w:rPr>
          <w:b/>
          <w:color w:val="BF5737"/>
        </w:rPr>
        <w:t>Document Object Model (DOM)</w:t>
      </w:r>
      <w:r>
        <w:t xml:space="preserve"> or server-side rendering engines. Mobile apps increase the surface by introducing </w:t>
      </w:r>
      <w:r>
        <w:rPr>
          <w:b/>
          <w:color w:val="BF5737"/>
        </w:rPr>
        <w:t>Local Storage</w:t>
      </w:r>
      <w:r>
        <w:t xml:space="preserve"> risks, insecure </w:t>
      </w:r>
      <w:r>
        <w:rPr>
          <w:b/>
          <w:color w:val="BF5737"/>
        </w:rPr>
        <w:t>Inter-Process Communication (IPC)</w:t>
      </w:r>
      <w:r>
        <w:t xml:space="preserve">, and weaknesses in biometric authentication implementations. </w:t>
      </w:r>
    </w:p>
    <w:p w14:paraId="0E863C92" w14:textId="77777777" w:rsidR="00C247C2" w:rsidRDefault="00000000">
      <w:pPr>
        <w:pStyle w:val="Heading2"/>
        <w:ind w:left="-5"/>
      </w:pPr>
      <w:r>
        <w:t>4.2 APIs and Microservices</w:t>
      </w:r>
    </w:p>
    <w:p w14:paraId="4ECE5B58" w14:textId="77777777" w:rsidR="00C247C2" w:rsidRDefault="00000000">
      <w:pPr>
        <w:ind w:left="-15" w:right="12"/>
      </w:pPr>
      <w:r>
        <w:t xml:space="preserve">In the era of "Headless" applications, APIs (REST, </w:t>
      </w:r>
      <w:proofErr w:type="spellStart"/>
      <w:r>
        <w:t>GraphQL</w:t>
      </w:r>
      <w:proofErr w:type="spellEnd"/>
      <w:r>
        <w:t xml:space="preserve">) represent the largest machine-to-machine attack surface. Vulnerabilities like </w:t>
      </w:r>
      <w:r>
        <w:rPr>
          <w:b/>
          <w:color w:val="BF5737"/>
        </w:rPr>
        <w:t>BOLA (Broken Object Level Authorization)</w:t>
      </w:r>
      <w:r>
        <w:t xml:space="preserve"> allow attackers to access data by simply guessing a resource ID in a URL. </w:t>
      </w:r>
    </w:p>
    <w:p w14:paraId="5D93228C" w14:textId="77777777" w:rsidR="00C247C2" w:rsidRDefault="00000000">
      <w:pPr>
        <w:pStyle w:val="Heading2"/>
        <w:ind w:left="-5"/>
      </w:pPr>
      <w:r>
        <w:lastRenderedPageBreak/>
        <w:t>4.3 Network and Cloud Infrastructure</w:t>
      </w:r>
    </w:p>
    <w:p w14:paraId="70A13E0E" w14:textId="77777777" w:rsidR="00C247C2" w:rsidRDefault="00000000">
      <w:pPr>
        <w:ind w:left="-15" w:right="12"/>
      </w:pPr>
      <w:r>
        <w:t xml:space="preserve">Traditional network boundaries have dissolved. The attack surface now includes </w:t>
      </w:r>
      <w:r>
        <w:rPr>
          <w:b/>
          <w:color w:val="BF5737"/>
        </w:rPr>
        <w:t>Cloud Control Planes</w:t>
      </w:r>
      <w:r>
        <w:t xml:space="preserve"> (AWS IAM, Azure AD misconfigurations), </w:t>
      </w:r>
      <w:r>
        <w:rPr>
          <w:b/>
          <w:color w:val="BF5737"/>
        </w:rPr>
        <w:t xml:space="preserve">Edge Computing </w:t>
      </w:r>
      <w:r>
        <w:t xml:space="preserve">nodes, and </w:t>
      </w:r>
      <w:r>
        <w:rPr>
          <w:b/>
          <w:color w:val="BF5737"/>
        </w:rPr>
        <w:t>Virtual Private Clouds (VPC)</w:t>
      </w:r>
      <w:r>
        <w:t xml:space="preserve">. A single misconfigured S3 bucket can expose millions of records. </w:t>
      </w:r>
      <w:r>
        <w:br w:type="page"/>
      </w:r>
    </w:p>
    <w:p w14:paraId="74D6A02F" w14:textId="77777777" w:rsidR="00C247C2" w:rsidRDefault="00000000">
      <w:pPr>
        <w:pStyle w:val="Heading1"/>
        <w:ind w:left="295"/>
      </w:pPr>
      <w:r>
        <w:lastRenderedPageBreak/>
        <w:t>5. OWASP Top 10: Deep Technical Analysis</w:t>
      </w:r>
    </w:p>
    <w:p w14:paraId="68CC2A13" w14:textId="77777777" w:rsidR="00C247C2" w:rsidRDefault="00000000">
      <w:pPr>
        <w:spacing w:after="84" w:line="259" w:lineRule="auto"/>
        <w:ind w:right="27" w:firstLine="0"/>
        <w:jc w:val="right"/>
      </w:pPr>
      <w:r>
        <w:t xml:space="preserve">The </w:t>
      </w:r>
      <w:r>
        <w:rPr>
          <w:b/>
          <w:color w:val="BF5737"/>
        </w:rPr>
        <w:t>OWASP Top 10</w:t>
      </w:r>
      <w:r>
        <w:t xml:space="preserve"> is the definitive list of global application security risks.</w:t>
      </w:r>
    </w:p>
    <w:p w14:paraId="7B77169B" w14:textId="77777777" w:rsidR="00C247C2" w:rsidRDefault="00000000">
      <w:pPr>
        <w:spacing w:after="1166"/>
        <w:ind w:left="-15" w:right="12" w:firstLine="0"/>
      </w:pPr>
      <w:r>
        <w:t xml:space="preserve">Understanding these requires a deep dive into how computers process instructions and data. </w:t>
      </w:r>
    </w:p>
    <w:p w14:paraId="22AB343E" w14:textId="77777777" w:rsidR="00C247C2" w:rsidRDefault="00000000">
      <w:pPr>
        <w:pStyle w:val="Heading2"/>
        <w:pBdr>
          <w:top w:val="single" w:sz="6" w:space="0" w:color="CCCCCC"/>
          <w:left w:val="single" w:sz="6" w:space="0" w:color="CCCCCC"/>
          <w:bottom w:val="single" w:sz="6" w:space="0" w:color="CCCCCC"/>
          <w:right w:val="single" w:sz="6" w:space="0" w:color="CCCCCC"/>
        </w:pBdr>
        <w:shd w:val="clear" w:color="auto" w:fill="F4F4F4"/>
        <w:ind w:left="310" w:right="168"/>
      </w:pPr>
      <w:r>
        <w:t>5.1 Injection (SQLi, Command, LDAP)</w:t>
      </w:r>
    </w:p>
    <w:p w14:paraId="1CFFF2C9" w14:textId="77777777" w:rsidR="00C247C2" w:rsidRDefault="00000000">
      <w:pPr>
        <w:pBdr>
          <w:top w:val="single" w:sz="6" w:space="0" w:color="CCCCCC"/>
          <w:left w:val="single" w:sz="6" w:space="0" w:color="CCCCCC"/>
          <w:bottom w:val="single" w:sz="6" w:space="0" w:color="CCCCCC"/>
          <w:right w:val="single" w:sz="6" w:space="0" w:color="CCCCCC"/>
        </w:pBdr>
        <w:shd w:val="clear" w:color="auto" w:fill="F4F4F4"/>
        <w:spacing w:after="1693"/>
        <w:ind w:left="300" w:right="168"/>
      </w:pPr>
      <w:r>
        <w:rPr>
          <w:b/>
        </w:rPr>
        <w:t>Why Dangerous:</w:t>
      </w:r>
      <w:r>
        <w:t xml:space="preserve"> Injection happens when untrusted data is sent to an interpreter as part of a command. An attacker can manipulate the </w:t>
      </w:r>
      <w:r>
        <w:rPr>
          <w:b/>
          <w:color w:val="BF5737"/>
        </w:rPr>
        <w:t xml:space="preserve">Abstract Syntax Tree (AST) </w:t>
      </w:r>
      <w:r>
        <w:t xml:space="preserve">of a query, allowing them to bypass logins or dump entire databases. </w:t>
      </w:r>
      <w:r>
        <w:rPr>
          <w:i/>
        </w:rPr>
        <w:t>Example:</w:t>
      </w:r>
      <w:r>
        <w:t xml:space="preserve"> 1' OR '1'='1.</w:t>
      </w:r>
    </w:p>
    <w:p w14:paraId="2211CEB4" w14:textId="77777777" w:rsidR="00C247C2" w:rsidRDefault="00000000">
      <w:pPr>
        <w:pStyle w:val="Heading2"/>
        <w:pBdr>
          <w:top w:val="single" w:sz="6" w:space="0" w:color="CCCCCC"/>
          <w:left w:val="single" w:sz="6" w:space="0" w:color="CCCCCC"/>
          <w:bottom w:val="single" w:sz="6" w:space="0" w:color="CCCCCC"/>
          <w:right w:val="single" w:sz="6" w:space="0" w:color="CCCCCC"/>
        </w:pBdr>
        <w:shd w:val="clear" w:color="auto" w:fill="F4F4F4"/>
        <w:ind w:left="310" w:right="168"/>
      </w:pPr>
      <w:r>
        <w:t>5.2 Broken Authentication</w:t>
      </w:r>
    </w:p>
    <w:p w14:paraId="2033A662" w14:textId="77777777" w:rsidR="00C247C2" w:rsidRDefault="00000000">
      <w:pPr>
        <w:pBdr>
          <w:top w:val="single" w:sz="6" w:space="0" w:color="CCCCCC"/>
          <w:left w:val="single" w:sz="6" w:space="0" w:color="CCCCCC"/>
          <w:bottom w:val="single" w:sz="6" w:space="0" w:color="CCCCCC"/>
          <w:right w:val="single" w:sz="6" w:space="0" w:color="CCCCCC"/>
        </w:pBdr>
        <w:shd w:val="clear" w:color="auto" w:fill="F4F4F4"/>
        <w:spacing w:after="1693"/>
        <w:ind w:left="300" w:right="168"/>
      </w:pPr>
      <w:r>
        <w:rPr>
          <w:b/>
        </w:rPr>
        <w:t>Why Dangerous:</w:t>
      </w:r>
      <w:r>
        <w:t xml:space="preserve"> This permits attackers to compromise passwords, keys, or session tokens to assume other users' identities. It often involves weak </w:t>
      </w:r>
      <w:r>
        <w:rPr>
          <w:b/>
          <w:color w:val="BF5737"/>
        </w:rPr>
        <w:t>Session Management</w:t>
      </w:r>
      <w:r>
        <w:t xml:space="preserve"> where session IDs are predictable or not rotated after login.</w:t>
      </w:r>
    </w:p>
    <w:p w14:paraId="7882D304" w14:textId="77777777" w:rsidR="00C247C2" w:rsidRDefault="00000000">
      <w:pPr>
        <w:pStyle w:val="Heading2"/>
        <w:pBdr>
          <w:top w:val="single" w:sz="6" w:space="0" w:color="CCCCCC"/>
          <w:left w:val="single" w:sz="6" w:space="0" w:color="CCCCCC"/>
          <w:bottom w:val="single" w:sz="6" w:space="0" w:color="CCCCCC"/>
          <w:right w:val="single" w:sz="6" w:space="0" w:color="CCCCCC"/>
        </w:pBdr>
        <w:shd w:val="clear" w:color="auto" w:fill="F4F4F4"/>
        <w:ind w:left="310" w:right="168"/>
      </w:pPr>
      <w:r>
        <w:t>5.3 Sensitive Data Exposure</w:t>
      </w:r>
    </w:p>
    <w:p w14:paraId="4DE6435A" w14:textId="77777777" w:rsidR="00C247C2" w:rsidRDefault="00000000">
      <w:pPr>
        <w:pBdr>
          <w:top w:val="single" w:sz="6" w:space="0" w:color="CCCCCC"/>
          <w:left w:val="single" w:sz="6" w:space="0" w:color="CCCCCC"/>
          <w:bottom w:val="single" w:sz="6" w:space="0" w:color="CCCCCC"/>
          <w:right w:val="single" w:sz="6" w:space="0" w:color="CCCCCC"/>
        </w:pBdr>
        <w:shd w:val="clear" w:color="auto" w:fill="F4F4F4"/>
        <w:spacing w:after="1693"/>
        <w:ind w:left="300" w:right="168"/>
      </w:pPr>
      <w:r>
        <w:rPr>
          <w:b/>
        </w:rPr>
        <w:t>Why Dangerous:</w:t>
      </w:r>
      <w:r>
        <w:t xml:space="preserve"> This is a failure to protect data at rest and in transit. Lack of </w:t>
      </w:r>
      <w:r>
        <w:rPr>
          <w:b/>
          <w:color w:val="BF5737"/>
        </w:rPr>
        <w:t>Perfect Forward Secrecy (PFS)</w:t>
      </w:r>
      <w:r>
        <w:t xml:space="preserve"> or using outdated protocols like TLS 1.0 allows attackers to decrypt traffic later if they obtain the server's private key.</w:t>
      </w:r>
    </w:p>
    <w:p w14:paraId="15B2BA20" w14:textId="77777777" w:rsidR="00C247C2" w:rsidRDefault="00C247C2">
      <w:pPr>
        <w:spacing w:after="0" w:line="259" w:lineRule="auto"/>
        <w:ind w:left="-1537" w:right="31" w:firstLine="0"/>
        <w:jc w:val="left"/>
      </w:pPr>
    </w:p>
    <w:tbl>
      <w:tblPr>
        <w:tblStyle w:val="TableGrid"/>
        <w:tblW w:w="8820" w:type="dxa"/>
        <w:tblInd w:w="6" w:type="dxa"/>
        <w:tblCellMar>
          <w:top w:w="0" w:type="dxa"/>
          <w:left w:w="309" w:type="dxa"/>
          <w:bottom w:w="593" w:type="dxa"/>
          <w:right w:w="302" w:type="dxa"/>
        </w:tblCellMar>
        <w:tblLook w:val="04A0" w:firstRow="1" w:lastRow="0" w:firstColumn="1" w:lastColumn="0" w:noHBand="0" w:noVBand="1"/>
      </w:tblPr>
      <w:tblGrid>
        <w:gridCol w:w="8820"/>
      </w:tblGrid>
      <w:tr w:rsidR="00C247C2" w14:paraId="783D4956" w14:textId="77777777">
        <w:trPr>
          <w:trHeight w:val="3278"/>
        </w:trPr>
        <w:tc>
          <w:tcPr>
            <w:tcW w:w="8820" w:type="dxa"/>
            <w:tcBorders>
              <w:top w:val="single" w:sz="6" w:space="0" w:color="CCCCCC"/>
              <w:left w:val="single" w:sz="6" w:space="0" w:color="CCCCCC"/>
              <w:bottom w:val="single" w:sz="6" w:space="0" w:color="CCCCCC"/>
              <w:right w:val="single" w:sz="6" w:space="0" w:color="CCCCCC"/>
            </w:tcBorders>
            <w:shd w:val="clear" w:color="auto" w:fill="F4F4F4"/>
            <w:vAlign w:val="bottom"/>
          </w:tcPr>
          <w:p w14:paraId="049B1CB8" w14:textId="77777777" w:rsidR="00C247C2" w:rsidRDefault="00000000">
            <w:pPr>
              <w:spacing w:after="341" w:line="259" w:lineRule="auto"/>
              <w:ind w:right="0" w:firstLine="0"/>
              <w:jc w:val="left"/>
            </w:pPr>
            <w:r>
              <w:rPr>
                <w:b/>
                <w:i/>
                <w:color w:val="1B3022"/>
                <w:sz w:val="32"/>
              </w:rPr>
              <w:t>5.4 XML External Entities (XXE)</w:t>
            </w:r>
          </w:p>
          <w:p w14:paraId="4DA97012" w14:textId="77777777" w:rsidR="00C247C2" w:rsidRDefault="00000000">
            <w:pPr>
              <w:spacing w:after="0" w:line="259" w:lineRule="auto"/>
              <w:ind w:right="0" w:firstLine="450"/>
            </w:pPr>
            <w:r>
              <w:rPr>
                <w:b/>
              </w:rPr>
              <w:t>Why Dangerous:</w:t>
            </w:r>
            <w:r>
              <w:t xml:space="preserve"> Poorly configured XML parsers can be used to read internal files, perform internal port scans, or launch DDoS attacks. It exploits the </w:t>
            </w:r>
            <w:r>
              <w:rPr>
                <w:b/>
                <w:color w:val="BF5737"/>
              </w:rPr>
              <w:t>DTD (Document Type Definition)</w:t>
            </w:r>
            <w:r>
              <w:t xml:space="preserve"> processing capabilities of XML engines.</w:t>
            </w:r>
          </w:p>
        </w:tc>
      </w:tr>
    </w:tbl>
    <w:p w14:paraId="62337089" w14:textId="77777777" w:rsidR="00C247C2" w:rsidRDefault="00C247C2">
      <w:pPr>
        <w:sectPr w:rsidR="00C247C2">
          <w:headerReference w:type="even" r:id="rId36"/>
          <w:headerReference w:type="default" r:id="rId37"/>
          <w:footerReference w:type="even" r:id="rId38"/>
          <w:footerReference w:type="default" r:id="rId39"/>
          <w:headerReference w:type="first" r:id="rId40"/>
          <w:footerReference w:type="first" r:id="rId41"/>
          <w:pgSz w:w="11906" w:h="16838"/>
          <w:pgMar w:top="1423" w:right="1512" w:bottom="2244" w:left="1537" w:header="720" w:footer="572" w:gutter="0"/>
          <w:cols w:space="720"/>
        </w:sectPr>
      </w:pPr>
    </w:p>
    <w:p w14:paraId="6A712131" w14:textId="77777777" w:rsidR="00C247C2" w:rsidRDefault="00000000">
      <w:pPr>
        <w:pStyle w:val="Heading2"/>
        <w:pBdr>
          <w:top w:val="single" w:sz="6" w:space="0" w:color="CCCCCC"/>
          <w:left w:val="single" w:sz="6" w:space="0" w:color="CCCCCC"/>
          <w:bottom w:val="single" w:sz="6" w:space="0" w:color="CCCCCC"/>
          <w:right w:val="single" w:sz="6" w:space="0" w:color="CCCCCC"/>
        </w:pBdr>
        <w:shd w:val="clear" w:color="auto" w:fill="F4F4F4"/>
        <w:ind w:left="310" w:right="168"/>
      </w:pPr>
      <w:r>
        <w:lastRenderedPageBreak/>
        <w:t>5.5 Broken Access Control</w:t>
      </w:r>
    </w:p>
    <w:p w14:paraId="11134472" w14:textId="77777777" w:rsidR="00C247C2" w:rsidRDefault="00000000">
      <w:pPr>
        <w:pBdr>
          <w:top w:val="single" w:sz="6" w:space="0" w:color="CCCCCC"/>
          <w:left w:val="single" w:sz="6" w:space="0" w:color="CCCCCC"/>
          <w:bottom w:val="single" w:sz="6" w:space="0" w:color="CCCCCC"/>
          <w:right w:val="single" w:sz="6" w:space="0" w:color="CCCCCC"/>
        </w:pBdr>
        <w:shd w:val="clear" w:color="auto" w:fill="F4F4F4"/>
        <w:spacing w:after="1693"/>
        <w:ind w:left="300" w:right="168"/>
      </w:pPr>
      <w:r>
        <w:rPr>
          <w:b/>
        </w:rPr>
        <w:t>Why Dangerous:</w:t>
      </w:r>
      <w:r>
        <w:t xml:space="preserve"> This occurs when users can act outside of their intended permissions. A common example is </w:t>
      </w:r>
      <w:r>
        <w:rPr>
          <w:b/>
          <w:color w:val="BF5737"/>
        </w:rPr>
        <w:t>Insecure Direct Object References (IDOR)</w:t>
      </w:r>
      <w:r>
        <w:t>, where changing a '</w:t>
      </w:r>
      <w:proofErr w:type="spellStart"/>
      <w:r>
        <w:t>user_id</w:t>
      </w:r>
      <w:proofErr w:type="spellEnd"/>
      <w:r>
        <w:t>' in a URL provides access to another user's profile.</w:t>
      </w:r>
    </w:p>
    <w:p w14:paraId="2B35959E" w14:textId="77777777" w:rsidR="00C247C2" w:rsidRDefault="00000000">
      <w:pPr>
        <w:pStyle w:val="Heading2"/>
        <w:pBdr>
          <w:top w:val="single" w:sz="6" w:space="0" w:color="CCCCCC"/>
          <w:left w:val="single" w:sz="6" w:space="0" w:color="CCCCCC"/>
          <w:bottom w:val="single" w:sz="6" w:space="0" w:color="CCCCCC"/>
          <w:right w:val="single" w:sz="6" w:space="0" w:color="CCCCCC"/>
        </w:pBdr>
        <w:shd w:val="clear" w:color="auto" w:fill="F4F4F4"/>
        <w:ind w:left="310" w:right="168"/>
      </w:pPr>
      <w:r>
        <w:t>5.6 Security Misconfiguration</w:t>
      </w:r>
    </w:p>
    <w:p w14:paraId="41B99DD3" w14:textId="77777777" w:rsidR="00C247C2" w:rsidRDefault="00000000">
      <w:pPr>
        <w:pBdr>
          <w:top w:val="single" w:sz="6" w:space="0" w:color="CCCCCC"/>
          <w:left w:val="single" w:sz="6" w:space="0" w:color="CCCCCC"/>
          <w:bottom w:val="single" w:sz="6" w:space="0" w:color="CCCCCC"/>
          <w:right w:val="single" w:sz="6" w:space="0" w:color="CCCCCC"/>
        </w:pBdr>
        <w:shd w:val="clear" w:color="auto" w:fill="F4F4F4"/>
        <w:spacing w:after="1693"/>
        <w:ind w:left="300" w:right="168"/>
      </w:pPr>
      <w:r>
        <w:rPr>
          <w:b/>
        </w:rPr>
        <w:t>Why Dangerous:</w:t>
      </w:r>
      <w:r>
        <w:t xml:space="preserve"> This is the most common vulnerability. It includes leaving default credentials, open S3 buckets, or detailed error messages that reveal </w:t>
      </w:r>
      <w:r>
        <w:rPr>
          <w:b/>
          <w:color w:val="BF5737"/>
        </w:rPr>
        <w:t>Stack Traces</w:t>
      </w:r>
      <w:r>
        <w:t xml:space="preserve"> to attackers, assisting their exploitation efforts.</w:t>
      </w:r>
    </w:p>
    <w:p w14:paraId="08E86FD0" w14:textId="77777777" w:rsidR="00C247C2" w:rsidRDefault="00000000">
      <w:pPr>
        <w:pStyle w:val="Heading2"/>
        <w:pBdr>
          <w:top w:val="single" w:sz="6" w:space="0" w:color="CCCCCC"/>
          <w:left w:val="single" w:sz="6" w:space="0" w:color="CCCCCC"/>
          <w:bottom w:val="single" w:sz="6" w:space="0" w:color="CCCCCC"/>
          <w:right w:val="single" w:sz="6" w:space="0" w:color="CCCCCC"/>
        </w:pBdr>
        <w:shd w:val="clear" w:color="auto" w:fill="F4F4F4"/>
        <w:ind w:left="310" w:right="168"/>
      </w:pPr>
      <w:r>
        <w:t>5.7 Cross-Site Scripting (XSS)</w:t>
      </w:r>
    </w:p>
    <w:p w14:paraId="58162EF7" w14:textId="77777777" w:rsidR="00C247C2" w:rsidRDefault="00000000">
      <w:pPr>
        <w:pBdr>
          <w:top w:val="single" w:sz="6" w:space="0" w:color="CCCCCC"/>
          <w:left w:val="single" w:sz="6" w:space="0" w:color="CCCCCC"/>
          <w:bottom w:val="single" w:sz="6" w:space="0" w:color="CCCCCC"/>
          <w:right w:val="single" w:sz="6" w:space="0" w:color="CCCCCC"/>
        </w:pBdr>
        <w:shd w:val="clear" w:color="auto" w:fill="F4F4F4"/>
        <w:spacing w:after="1693"/>
        <w:ind w:left="300" w:right="168"/>
      </w:pPr>
      <w:r>
        <w:rPr>
          <w:b/>
        </w:rPr>
        <w:t>Why Dangerous:</w:t>
      </w:r>
      <w:r>
        <w:t xml:space="preserve"> XSS allows attackers to execute malicious scripts in a victim's browser. This can steal </w:t>
      </w:r>
      <w:r>
        <w:rPr>
          <w:b/>
          <w:color w:val="BF5737"/>
        </w:rPr>
        <w:t>Session Cookies</w:t>
      </w:r>
      <w:r>
        <w:t xml:space="preserve">, redirect the user, or capture keystrokes. It bypasses the </w:t>
      </w:r>
      <w:r>
        <w:rPr>
          <w:b/>
          <w:color w:val="BF5737"/>
        </w:rPr>
        <w:t>Same-Origin Policy (SOP)</w:t>
      </w:r>
      <w:r>
        <w:t>.</w:t>
      </w:r>
    </w:p>
    <w:p w14:paraId="6614A09B" w14:textId="77777777" w:rsidR="00C247C2" w:rsidRDefault="00C247C2">
      <w:pPr>
        <w:spacing w:after="0" w:line="259" w:lineRule="auto"/>
        <w:ind w:left="-1537" w:right="42" w:firstLine="0"/>
        <w:jc w:val="left"/>
      </w:pPr>
    </w:p>
    <w:tbl>
      <w:tblPr>
        <w:tblStyle w:val="TableGrid"/>
        <w:tblW w:w="8820" w:type="dxa"/>
        <w:tblInd w:w="6" w:type="dxa"/>
        <w:tblCellMar>
          <w:top w:w="0" w:type="dxa"/>
          <w:left w:w="309" w:type="dxa"/>
          <w:bottom w:w="593" w:type="dxa"/>
          <w:right w:w="305" w:type="dxa"/>
        </w:tblCellMar>
        <w:tblLook w:val="04A0" w:firstRow="1" w:lastRow="0" w:firstColumn="1" w:lastColumn="0" w:noHBand="0" w:noVBand="1"/>
      </w:tblPr>
      <w:tblGrid>
        <w:gridCol w:w="8820"/>
      </w:tblGrid>
      <w:tr w:rsidR="00C247C2" w14:paraId="1F12B0BC" w14:textId="77777777">
        <w:trPr>
          <w:trHeight w:val="3278"/>
        </w:trPr>
        <w:tc>
          <w:tcPr>
            <w:tcW w:w="8820" w:type="dxa"/>
            <w:tcBorders>
              <w:top w:val="single" w:sz="6" w:space="0" w:color="CCCCCC"/>
              <w:left w:val="single" w:sz="6" w:space="0" w:color="CCCCCC"/>
              <w:bottom w:val="single" w:sz="6" w:space="0" w:color="CCCCCC"/>
              <w:right w:val="single" w:sz="6" w:space="0" w:color="CCCCCC"/>
            </w:tcBorders>
            <w:shd w:val="clear" w:color="auto" w:fill="F4F4F4"/>
            <w:vAlign w:val="bottom"/>
          </w:tcPr>
          <w:p w14:paraId="40624335" w14:textId="77777777" w:rsidR="00C247C2" w:rsidRDefault="00000000">
            <w:pPr>
              <w:spacing w:after="341" w:line="259" w:lineRule="auto"/>
              <w:ind w:right="0" w:firstLine="0"/>
              <w:jc w:val="left"/>
            </w:pPr>
            <w:r>
              <w:rPr>
                <w:b/>
                <w:i/>
                <w:color w:val="1B3022"/>
                <w:sz w:val="32"/>
              </w:rPr>
              <w:t>5.8 Insecure Deserialization</w:t>
            </w:r>
          </w:p>
          <w:p w14:paraId="14B92D7C" w14:textId="77777777" w:rsidR="00C247C2" w:rsidRDefault="00000000">
            <w:pPr>
              <w:spacing w:after="0" w:line="259" w:lineRule="auto"/>
              <w:ind w:right="0" w:firstLine="450"/>
            </w:pPr>
            <w:r>
              <w:rPr>
                <w:b/>
              </w:rPr>
              <w:t>Why Dangerous:</w:t>
            </w:r>
            <w:r>
              <w:t xml:space="preserve"> When an application takes user-supplied serialized objects and converts them back into memory, an attacker can craft objects that execute code upon reconstruction. This frequently leads to </w:t>
            </w:r>
            <w:r>
              <w:rPr>
                <w:b/>
                <w:color w:val="BF5737"/>
              </w:rPr>
              <w:t>Remote Code Execution (RCE)</w:t>
            </w:r>
            <w:r>
              <w:t>.</w:t>
            </w:r>
          </w:p>
        </w:tc>
      </w:tr>
    </w:tbl>
    <w:p w14:paraId="2B12E91A" w14:textId="77777777" w:rsidR="00C247C2" w:rsidRDefault="00000000">
      <w:r>
        <w:br w:type="page"/>
      </w:r>
    </w:p>
    <w:p w14:paraId="0F8544E5" w14:textId="77777777" w:rsidR="00C247C2" w:rsidRDefault="00000000">
      <w:pPr>
        <w:pStyle w:val="Heading2"/>
        <w:pBdr>
          <w:top w:val="single" w:sz="6" w:space="0" w:color="CCCCCC"/>
          <w:left w:val="single" w:sz="6" w:space="0" w:color="CCCCCC"/>
          <w:bottom w:val="single" w:sz="6" w:space="0" w:color="CCCCCC"/>
          <w:right w:val="single" w:sz="6" w:space="0" w:color="CCCCCC"/>
        </w:pBdr>
        <w:shd w:val="clear" w:color="auto" w:fill="F4F4F4"/>
        <w:ind w:left="310" w:right="168"/>
      </w:pPr>
      <w:r>
        <w:lastRenderedPageBreak/>
        <w:t>5.9 Using Components with Known Vulnerabilities</w:t>
      </w:r>
    </w:p>
    <w:p w14:paraId="06B0AC62" w14:textId="77777777" w:rsidR="00C247C2" w:rsidRDefault="00000000">
      <w:pPr>
        <w:pBdr>
          <w:top w:val="single" w:sz="6" w:space="0" w:color="CCCCCC"/>
          <w:left w:val="single" w:sz="6" w:space="0" w:color="CCCCCC"/>
          <w:bottom w:val="single" w:sz="6" w:space="0" w:color="CCCCCC"/>
          <w:right w:val="single" w:sz="6" w:space="0" w:color="CCCCCC"/>
        </w:pBdr>
        <w:shd w:val="clear" w:color="auto" w:fill="F4F4F4"/>
        <w:spacing w:after="1693"/>
        <w:ind w:left="300" w:right="168"/>
      </w:pPr>
      <w:r>
        <w:rPr>
          <w:b/>
        </w:rPr>
        <w:t>Why Dangerous:</w:t>
      </w:r>
      <w:r>
        <w:t xml:space="preserve"> Modern software is built on thousands of open-source libraries. If a single dependency (like Log4j) has a flaw, the entire application stack is compromised. This is also called a </w:t>
      </w:r>
      <w:r>
        <w:rPr>
          <w:b/>
          <w:color w:val="BF5737"/>
        </w:rPr>
        <w:t>Software Supply Chain Attack</w:t>
      </w:r>
      <w:r>
        <w:t>.</w:t>
      </w:r>
    </w:p>
    <w:p w14:paraId="42D1DF01" w14:textId="77777777" w:rsidR="00C247C2" w:rsidRDefault="00000000">
      <w:pPr>
        <w:pStyle w:val="Heading2"/>
        <w:pBdr>
          <w:top w:val="single" w:sz="6" w:space="0" w:color="CCCCCC"/>
          <w:left w:val="single" w:sz="6" w:space="0" w:color="CCCCCC"/>
          <w:bottom w:val="single" w:sz="6" w:space="0" w:color="CCCCCC"/>
          <w:right w:val="single" w:sz="6" w:space="0" w:color="CCCCCC"/>
        </w:pBdr>
        <w:shd w:val="clear" w:color="auto" w:fill="F4F4F4"/>
        <w:ind w:left="310" w:right="168"/>
      </w:pPr>
      <w:r>
        <w:t>5.10 Insufficient Logging and Monitoring</w:t>
      </w:r>
    </w:p>
    <w:p w14:paraId="0864F412" w14:textId="77777777" w:rsidR="00C247C2" w:rsidRDefault="00000000">
      <w:pPr>
        <w:pBdr>
          <w:top w:val="single" w:sz="6" w:space="0" w:color="CCCCCC"/>
          <w:left w:val="single" w:sz="6" w:space="0" w:color="CCCCCC"/>
          <w:bottom w:val="single" w:sz="6" w:space="0" w:color="CCCCCC"/>
          <w:right w:val="single" w:sz="6" w:space="0" w:color="CCCCCC"/>
        </w:pBdr>
        <w:shd w:val="clear" w:color="auto" w:fill="F4F4F4"/>
        <w:spacing w:after="1693"/>
        <w:ind w:left="300" w:right="168"/>
      </w:pPr>
      <w:r>
        <w:rPr>
          <w:b/>
        </w:rPr>
        <w:t>Why Dangerous:</w:t>
      </w:r>
      <w:r>
        <w:t xml:space="preserve"> Without logs, an intrusion may go undetected for months. Most major breaches are discovered by third parties rather than the victim organization because of inadequate </w:t>
      </w:r>
      <w:r>
        <w:rPr>
          <w:b/>
          <w:color w:val="BF5737"/>
        </w:rPr>
        <w:t>SIEM (Security Information and Event Management)</w:t>
      </w:r>
      <w:r>
        <w:t xml:space="preserve"> integration.</w:t>
      </w:r>
    </w:p>
    <w:p w14:paraId="23F40DB0" w14:textId="77777777" w:rsidR="00C247C2" w:rsidRDefault="00000000">
      <w:pPr>
        <w:pStyle w:val="Heading2"/>
        <w:pBdr>
          <w:top w:val="single" w:sz="6" w:space="0" w:color="CCCCCC"/>
          <w:left w:val="single" w:sz="6" w:space="0" w:color="CCCCCC"/>
          <w:bottom w:val="single" w:sz="6" w:space="0" w:color="CCCCCC"/>
          <w:right w:val="single" w:sz="6" w:space="0" w:color="CCCCCC"/>
        </w:pBdr>
        <w:shd w:val="clear" w:color="auto" w:fill="F4F4F4"/>
        <w:ind w:left="310" w:right="168"/>
      </w:pPr>
      <w:r>
        <w:t>5.11 Server-Side Request Forgery (SSRF)</w:t>
      </w:r>
    </w:p>
    <w:p w14:paraId="64BDE6C9" w14:textId="77777777" w:rsidR="00C247C2" w:rsidRDefault="00000000">
      <w:pPr>
        <w:pBdr>
          <w:top w:val="single" w:sz="6" w:space="0" w:color="CCCCCC"/>
          <w:left w:val="single" w:sz="6" w:space="0" w:color="CCCCCC"/>
          <w:bottom w:val="single" w:sz="6" w:space="0" w:color="CCCCCC"/>
          <w:right w:val="single" w:sz="6" w:space="0" w:color="CCCCCC"/>
        </w:pBdr>
        <w:shd w:val="clear" w:color="auto" w:fill="F4F4F4"/>
        <w:spacing w:after="1693"/>
        <w:ind w:left="300" w:right="168"/>
      </w:pPr>
      <w:r>
        <w:rPr>
          <w:b/>
        </w:rPr>
        <w:t>Why Dangerous:</w:t>
      </w:r>
      <w:r>
        <w:t xml:space="preserve"> SSRF allows an attacker to force the server to make requests to internal resources that are otherwise protected by firewalls. This is particularly lethal in </w:t>
      </w:r>
      <w:r>
        <w:rPr>
          <w:b/>
          <w:color w:val="BF5737"/>
        </w:rPr>
        <w:t>Cloud Environments</w:t>
      </w:r>
      <w:r>
        <w:t xml:space="preserve"> where metadata services can be queried for credentials.</w:t>
      </w:r>
    </w:p>
    <w:p w14:paraId="644BA2A8" w14:textId="77777777" w:rsidR="00C247C2" w:rsidRDefault="00000000">
      <w:pPr>
        <w:pStyle w:val="Heading1"/>
        <w:ind w:left="295"/>
      </w:pPr>
      <w:r>
        <w:rPr>
          <w:rFonts w:ascii="Calibri" w:eastAsia="Calibri" w:hAnsi="Calibri" w:cs="Calibri"/>
          <w:noProof/>
          <w:color w:val="000000"/>
          <w:sz w:val="22"/>
        </w:rPr>
        <w:lastRenderedPageBreak/>
        <mc:AlternateContent>
          <mc:Choice Requires="wpg">
            <w:drawing>
              <wp:anchor distT="0" distB="0" distL="114300" distR="114300" simplePos="0" relativeHeight="251659264" behindDoc="0" locked="0" layoutInCell="1" allowOverlap="1" wp14:anchorId="39ED7CD3" wp14:editId="66DA82FE">
                <wp:simplePos x="0" y="0"/>
                <wp:positionH relativeFrom="column">
                  <wp:posOffset>0</wp:posOffset>
                </wp:positionH>
                <wp:positionV relativeFrom="paragraph">
                  <wp:posOffset>-116880</wp:posOffset>
                </wp:positionV>
                <wp:extent cx="47625" cy="812800"/>
                <wp:effectExtent l="0" t="0" r="0" b="0"/>
                <wp:wrapSquare wrapText="bothSides"/>
                <wp:docPr id="6813" name="Group 6813"/>
                <wp:cNvGraphicFramePr/>
                <a:graphic xmlns:a="http://schemas.openxmlformats.org/drawingml/2006/main">
                  <a:graphicData uri="http://schemas.microsoft.com/office/word/2010/wordprocessingGroup">
                    <wpg:wgp>
                      <wpg:cNvGrpSpPr/>
                      <wpg:grpSpPr>
                        <a:xfrm>
                          <a:off x="0" y="0"/>
                          <a:ext cx="47625" cy="812800"/>
                          <a:chOff x="0" y="0"/>
                          <a:chExt cx="47625" cy="812800"/>
                        </a:xfrm>
                      </wpg:grpSpPr>
                      <wps:wsp>
                        <wps:cNvPr id="8736" name="Shape 8736"/>
                        <wps:cNvSpPr/>
                        <wps:spPr>
                          <a:xfrm>
                            <a:off x="0" y="0"/>
                            <a:ext cx="47625" cy="812800"/>
                          </a:xfrm>
                          <a:custGeom>
                            <a:avLst/>
                            <a:gdLst/>
                            <a:ahLst/>
                            <a:cxnLst/>
                            <a:rect l="0" t="0" r="0" b="0"/>
                            <a:pathLst>
                              <a:path w="47625" h="812800">
                                <a:moveTo>
                                  <a:pt x="0" y="0"/>
                                </a:moveTo>
                                <a:lnTo>
                                  <a:pt x="47625" y="0"/>
                                </a:lnTo>
                                <a:lnTo>
                                  <a:pt x="47625" y="812800"/>
                                </a:lnTo>
                                <a:lnTo>
                                  <a:pt x="0" y="812800"/>
                                </a:lnTo>
                                <a:lnTo>
                                  <a:pt x="0" y="0"/>
                                </a:lnTo>
                              </a:path>
                            </a:pathLst>
                          </a:custGeom>
                          <a:ln w="0" cap="flat">
                            <a:miter lim="127000"/>
                          </a:ln>
                        </wps:spPr>
                        <wps:style>
                          <a:lnRef idx="0">
                            <a:srgbClr val="000000">
                              <a:alpha val="0"/>
                            </a:srgbClr>
                          </a:lnRef>
                          <a:fillRef idx="1">
                            <a:srgbClr val="BF5737"/>
                          </a:fillRef>
                          <a:effectRef idx="0">
                            <a:scrgbClr r="0" g="0" b="0"/>
                          </a:effectRef>
                          <a:fontRef idx="none"/>
                        </wps:style>
                        <wps:bodyPr/>
                      </wps:wsp>
                    </wpg:wgp>
                  </a:graphicData>
                </a:graphic>
              </wp:anchor>
            </w:drawing>
          </mc:Choice>
          <mc:Fallback xmlns:a="http://schemas.openxmlformats.org/drawingml/2006/main">
            <w:pict>
              <v:group id="Group 6813" style="width:3.75pt;height:64pt;position:absolute;mso-position-horizontal-relative:text;mso-position-horizontal:absolute;margin-left:0pt;mso-position-vertical-relative:text;margin-top:-9.20319pt;" coordsize="476,8128">
                <v:shape id="Shape 8737" style="position:absolute;width:476;height:8128;left:0;top:0;" coordsize="47625,812800" path="m0,0l47625,0l47625,812800l0,812800l0,0">
                  <v:stroke weight="0pt" endcap="flat" joinstyle="miter" miterlimit="10" on="false" color="#000000" opacity="0"/>
                  <v:fill on="true" color="#bf5737"/>
                </v:shape>
                <w10:wrap type="square"/>
              </v:group>
            </w:pict>
          </mc:Fallback>
        </mc:AlternateContent>
      </w:r>
      <w:r>
        <w:t>6. Daily-Used Applications and Their Unique Vectors</w:t>
      </w:r>
    </w:p>
    <w:p w14:paraId="44ABE79D" w14:textId="77777777" w:rsidR="00C247C2" w:rsidRDefault="00000000">
      <w:pPr>
        <w:spacing w:after="540"/>
        <w:ind w:left="-15" w:right="12"/>
      </w:pPr>
      <w:r>
        <w:t xml:space="preserve">Our daily lives are integrated with applications that create massive, high-value attack surfaces. </w:t>
      </w:r>
    </w:p>
    <w:p w14:paraId="11E1510C" w14:textId="77777777" w:rsidR="00C247C2" w:rsidRDefault="00000000">
      <w:pPr>
        <w:pStyle w:val="Heading2"/>
        <w:ind w:left="-5"/>
      </w:pPr>
      <w:r>
        <w:t>6.1 Email (SMTP/IMAP)</w:t>
      </w:r>
    </w:p>
    <w:p w14:paraId="0BEEF920" w14:textId="77777777" w:rsidR="00C247C2" w:rsidRDefault="00000000">
      <w:pPr>
        <w:spacing w:after="540"/>
        <w:ind w:left="-15" w:right="12"/>
      </w:pPr>
      <w:r>
        <w:t xml:space="preserve">Email remains the primary vector for </w:t>
      </w:r>
      <w:r>
        <w:rPr>
          <w:b/>
          <w:color w:val="BF5737"/>
        </w:rPr>
        <w:t>Business Email Compromise (BEC)</w:t>
      </w:r>
      <w:r>
        <w:t xml:space="preserve">. Attackers target the human element through Phishing, but technically, they exploit lack of </w:t>
      </w:r>
      <w:r>
        <w:rPr>
          <w:b/>
          <w:color w:val="BF5737"/>
        </w:rPr>
        <w:t>DMARC/ SPF/DKIM</w:t>
      </w:r>
      <w:r>
        <w:t xml:space="preserve"> records to spoof sender identities. </w:t>
      </w:r>
    </w:p>
    <w:p w14:paraId="69D80A34" w14:textId="77777777" w:rsidR="00C247C2" w:rsidRDefault="00000000">
      <w:pPr>
        <w:pStyle w:val="Heading2"/>
        <w:ind w:left="-5"/>
      </w:pPr>
      <w:r>
        <w:t>6.2 WhatsApp/Messaging</w:t>
      </w:r>
    </w:p>
    <w:p w14:paraId="200C54F8" w14:textId="77777777" w:rsidR="00C247C2" w:rsidRDefault="00000000">
      <w:pPr>
        <w:spacing w:after="540"/>
        <w:ind w:left="-15" w:right="12"/>
      </w:pPr>
      <w:r>
        <w:t xml:space="preserve">While the content is encrypted, attackers target the </w:t>
      </w:r>
      <w:r>
        <w:rPr>
          <w:b/>
          <w:color w:val="BF5737"/>
        </w:rPr>
        <w:t>Endpoint Secure Element</w:t>
      </w:r>
      <w:r>
        <w:t xml:space="preserve">. If the phone is compromised by spyware (like Pegasus), the encryption is bypassed because the message is read after decryption on the device. Attackers also target </w:t>
      </w:r>
      <w:r>
        <w:rPr>
          <w:b/>
          <w:color w:val="BF5737"/>
        </w:rPr>
        <w:t>Backup Vaults</w:t>
      </w:r>
      <w:r>
        <w:t xml:space="preserve"> in the cloud (iCloud/Google Drive) which may not be encrypted with the same rigor. </w:t>
      </w:r>
    </w:p>
    <w:p w14:paraId="14246D09" w14:textId="77777777" w:rsidR="00C247C2" w:rsidRDefault="00000000">
      <w:pPr>
        <w:pStyle w:val="Heading2"/>
        <w:ind w:left="-5"/>
      </w:pPr>
      <w:r>
        <w:t>6.3 Banking Apps</w:t>
      </w:r>
    </w:p>
    <w:p w14:paraId="5477BBEC" w14:textId="77777777" w:rsidR="00C247C2" w:rsidRDefault="00000000">
      <w:pPr>
        <w:ind w:left="-15" w:right="12"/>
      </w:pPr>
      <w:r>
        <w:t xml:space="preserve">Banking apps are targeted by </w:t>
      </w:r>
      <w:r>
        <w:rPr>
          <w:b/>
          <w:color w:val="BF5737"/>
        </w:rPr>
        <w:t>Overlay Attacks</w:t>
      </w:r>
      <w:r>
        <w:t xml:space="preserve">. Malicious Android apps can draw a fake login screen over the real banking app to capture credentials. Furthermore, banking APIs are scanned for </w:t>
      </w:r>
      <w:r>
        <w:rPr>
          <w:b/>
          <w:color w:val="BF5737"/>
        </w:rPr>
        <w:t>Logic Flaws</w:t>
      </w:r>
      <w:r>
        <w:t xml:space="preserve">—errors in how transactions are processed (e.g., sending a negative amount to 'gain' money). </w:t>
      </w:r>
    </w:p>
    <w:p w14:paraId="10713BC8" w14:textId="77777777" w:rsidR="00C247C2" w:rsidRDefault="00C247C2">
      <w:pPr>
        <w:sectPr w:rsidR="00C247C2">
          <w:headerReference w:type="even" r:id="rId42"/>
          <w:headerReference w:type="default" r:id="rId43"/>
          <w:footerReference w:type="even" r:id="rId44"/>
          <w:footerReference w:type="default" r:id="rId45"/>
          <w:headerReference w:type="first" r:id="rId46"/>
          <w:footerReference w:type="first" r:id="rId47"/>
          <w:pgSz w:w="11906" w:h="16838"/>
          <w:pgMar w:top="1423" w:right="1501" w:bottom="4430" w:left="1537" w:header="720" w:footer="572" w:gutter="0"/>
          <w:cols w:space="720"/>
        </w:sectPr>
      </w:pPr>
    </w:p>
    <w:p w14:paraId="630F2279" w14:textId="77777777" w:rsidR="00C247C2" w:rsidRDefault="00000000">
      <w:pPr>
        <w:pStyle w:val="Heading1"/>
        <w:ind w:left="295"/>
      </w:pPr>
      <w:r>
        <w:lastRenderedPageBreak/>
        <w:t>7. The Data Flow Paradigm and Attack Mapping</w:t>
      </w:r>
    </w:p>
    <w:p w14:paraId="56AA6C59" w14:textId="77777777" w:rsidR="00C247C2" w:rsidRDefault="00000000">
      <w:pPr>
        <w:spacing w:after="284"/>
        <w:ind w:left="-15" w:right="12"/>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7E02A08" wp14:editId="1DB953FE">
                <wp:simplePos x="0" y="0"/>
                <wp:positionH relativeFrom="page">
                  <wp:posOffset>976200</wp:posOffset>
                </wp:positionH>
                <wp:positionV relativeFrom="page">
                  <wp:posOffset>2528775</wp:posOffset>
                </wp:positionV>
                <wp:extent cx="6591300" cy="1844040"/>
                <wp:effectExtent l="0" t="0" r="0" b="0"/>
                <wp:wrapTopAndBottom/>
                <wp:docPr id="7020" name="Group 7020"/>
                <wp:cNvGraphicFramePr/>
                <a:graphic xmlns:a="http://schemas.openxmlformats.org/drawingml/2006/main">
                  <a:graphicData uri="http://schemas.microsoft.com/office/word/2010/wordprocessingGroup">
                    <wpg:wgp>
                      <wpg:cNvGrpSpPr/>
                      <wpg:grpSpPr>
                        <a:xfrm>
                          <a:off x="0" y="0"/>
                          <a:ext cx="6591300" cy="1844040"/>
                          <a:chOff x="0" y="0"/>
                          <a:chExt cx="6591300" cy="1844040"/>
                        </a:xfrm>
                      </wpg:grpSpPr>
                      <wps:wsp>
                        <wps:cNvPr id="512" name="Shape 512"/>
                        <wps:cNvSpPr/>
                        <wps:spPr>
                          <a:xfrm>
                            <a:off x="0" y="0"/>
                            <a:ext cx="5607600" cy="1844040"/>
                          </a:xfrm>
                          <a:custGeom>
                            <a:avLst/>
                            <a:gdLst/>
                            <a:ahLst/>
                            <a:cxnLst/>
                            <a:rect l="0" t="0" r="0" b="0"/>
                            <a:pathLst>
                              <a:path w="5607600" h="1844040">
                                <a:moveTo>
                                  <a:pt x="47625" y="0"/>
                                </a:moveTo>
                                <a:lnTo>
                                  <a:pt x="5559975" y="0"/>
                                </a:lnTo>
                                <a:cubicBezTo>
                                  <a:pt x="5586169" y="0"/>
                                  <a:pt x="5607600" y="21431"/>
                                  <a:pt x="5607600" y="47625"/>
                                </a:cubicBezTo>
                                <a:lnTo>
                                  <a:pt x="5607600" y="1796415"/>
                                </a:lnTo>
                                <a:cubicBezTo>
                                  <a:pt x="5607600" y="1822609"/>
                                  <a:pt x="5586169" y="1844040"/>
                                  <a:pt x="5559975" y="1844040"/>
                                </a:cubicBezTo>
                                <a:lnTo>
                                  <a:pt x="47625" y="1844040"/>
                                </a:lnTo>
                                <a:cubicBezTo>
                                  <a:pt x="21431" y="1844040"/>
                                  <a:pt x="0" y="1822609"/>
                                  <a:pt x="0" y="1796415"/>
                                </a:cubicBezTo>
                                <a:lnTo>
                                  <a:pt x="0" y="47625"/>
                                </a:lnTo>
                                <a:cubicBezTo>
                                  <a:pt x="0" y="21431"/>
                                  <a:pt x="21431" y="0"/>
                                  <a:pt x="47625" y="0"/>
                                </a:cubicBez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905" name="Rectangle 6905"/>
                        <wps:cNvSpPr/>
                        <wps:spPr>
                          <a:xfrm>
                            <a:off x="190500" y="503426"/>
                            <a:ext cx="121615" cy="185075"/>
                          </a:xfrm>
                          <a:prstGeom prst="rect">
                            <a:avLst/>
                          </a:prstGeom>
                          <a:ln>
                            <a:noFill/>
                          </a:ln>
                        </wps:spPr>
                        <wps:txbx>
                          <w:txbxContent>
                            <w:p w14:paraId="18CC25D3" w14:textId="77777777" w:rsidR="00C247C2" w:rsidRDefault="00000000">
                              <w:pPr>
                                <w:spacing w:after="160" w:line="259" w:lineRule="auto"/>
                                <w:ind w:right="0" w:firstLine="0"/>
                                <w:jc w:val="left"/>
                              </w:pPr>
                              <w:r>
                                <w:rPr>
                                  <w:rFonts w:ascii="Courier New" w:eastAsia="Courier New" w:hAnsi="Courier New" w:cs="Courier New"/>
                                  <w:color w:val="333333"/>
                                  <w:w w:val="99"/>
                                </w:rPr>
                                <w:t>[</w:t>
                              </w:r>
                            </w:p>
                          </w:txbxContent>
                        </wps:txbx>
                        <wps:bodyPr horzOverflow="overflow" vert="horz" lIns="0" tIns="0" rIns="0" bIns="0" rtlCol="0">
                          <a:noAutofit/>
                        </wps:bodyPr>
                      </wps:wsp>
                      <wps:wsp>
                        <wps:cNvPr id="6907" name="Rectangle 6907"/>
                        <wps:cNvSpPr/>
                        <wps:spPr>
                          <a:xfrm>
                            <a:off x="281940" y="503426"/>
                            <a:ext cx="8269834" cy="185075"/>
                          </a:xfrm>
                          <a:prstGeom prst="rect">
                            <a:avLst/>
                          </a:prstGeom>
                          <a:ln>
                            <a:noFill/>
                          </a:ln>
                        </wps:spPr>
                        <wps:txbx>
                          <w:txbxContent>
                            <w:p w14:paraId="5C3BD4C4" w14:textId="77777777" w:rsidR="00C247C2" w:rsidRDefault="00000000">
                              <w:pPr>
                                <w:spacing w:after="160" w:line="259" w:lineRule="auto"/>
                                <w:ind w:right="0" w:firstLine="0"/>
                                <w:jc w:val="left"/>
                              </w:pPr>
                              <w:r>
                                <w:rPr>
                                  <w:rFonts w:ascii="Courier New" w:eastAsia="Courier New" w:hAnsi="Courier New" w:cs="Courier New"/>
                                  <w:color w:val="333333"/>
                                  <w:w w:val="99"/>
                                </w:rPr>
                                <w:t xml:space="preserve"> USER / </w:t>
                              </w:r>
                              <w:proofErr w:type="gramStart"/>
                              <w:r>
                                <w:rPr>
                                  <w:rFonts w:ascii="Courier New" w:eastAsia="Courier New" w:hAnsi="Courier New" w:cs="Courier New"/>
                                  <w:color w:val="333333"/>
                                  <w:w w:val="99"/>
                                </w:rPr>
                                <w:t>CLIENT ]</w:t>
                              </w:r>
                              <w:proofErr w:type="gramEnd"/>
                              <w:r>
                                <w:rPr>
                                  <w:rFonts w:ascii="Courier New" w:eastAsia="Courier New" w:hAnsi="Courier New" w:cs="Courier New"/>
                                  <w:color w:val="333333"/>
                                  <w:w w:val="99"/>
                                </w:rPr>
                                <w:t xml:space="preserve">  ---(</w:t>
                              </w:r>
                              <w:proofErr w:type="gramStart"/>
                              <w:r>
                                <w:rPr>
                                  <w:rFonts w:ascii="Courier New" w:eastAsia="Courier New" w:hAnsi="Courier New" w:cs="Courier New"/>
                                  <w:color w:val="333333"/>
                                  <w:w w:val="99"/>
                                </w:rPr>
                                <w:t>1)---</w:t>
                              </w:r>
                              <w:proofErr w:type="gramEnd"/>
                              <w:r>
                                <w:rPr>
                                  <w:rFonts w:ascii="Courier New" w:eastAsia="Courier New" w:hAnsi="Courier New" w:cs="Courier New"/>
                                  <w:color w:val="333333"/>
                                  <w:w w:val="99"/>
                                </w:rPr>
                                <w:t xml:space="preserve">&gt; [ WEB/MOBILE </w:t>
                              </w:r>
                              <w:proofErr w:type="gramStart"/>
                              <w:r>
                                <w:rPr>
                                  <w:rFonts w:ascii="Courier New" w:eastAsia="Courier New" w:hAnsi="Courier New" w:cs="Courier New"/>
                                  <w:color w:val="333333"/>
                                  <w:w w:val="99"/>
                                </w:rPr>
                                <w:t>APP ]</w:t>
                              </w:r>
                              <w:proofErr w:type="gramEnd"/>
                              <w:r>
                                <w:rPr>
                                  <w:rFonts w:ascii="Courier New" w:eastAsia="Courier New" w:hAnsi="Courier New" w:cs="Courier New"/>
                                  <w:color w:val="333333"/>
                                  <w:w w:val="99"/>
                                </w:rPr>
                                <w:t xml:space="preserve"> ---(</w:t>
                              </w:r>
                              <w:proofErr w:type="gramStart"/>
                              <w:r>
                                <w:rPr>
                                  <w:rFonts w:ascii="Courier New" w:eastAsia="Courier New" w:hAnsi="Courier New" w:cs="Courier New"/>
                                  <w:color w:val="333333"/>
                                  <w:w w:val="99"/>
                                </w:rPr>
                                <w:t>2)---</w:t>
                              </w:r>
                              <w:proofErr w:type="gramEnd"/>
                              <w:r>
                                <w:rPr>
                                  <w:rFonts w:ascii="Courier New" w:eastAsia="Courier New" w:hAnsi="Courier New" w:cs="Courier New"/>
                                  <w:color w:val="333333"/>
                                  <w:w w:val="99"/>
                                </w:rPr>
                                <w:t xml:space="preserve">&gt; [ SERVER </w:t>
                              </w:r>
                            </w:p>
                          </w:txbxContent>
                        </wps:txbx>
                        <wps:bodyPr horzOverflow="overflow" vert="horz" lIns="0" tIns="0" rIns="0" bIns="0" rtlCol="0">
                          <a:noAutofit/>
                        </wps:bodyPr>
                      </wps:wsp>
                      <wps:wsp>
                        <wps:cNvPr id="6906" name="Rectangle 6906"/>
                        <wps:cNvSpPr/>
                        <wps:spPr>
                          <a:xfrm>
                            <a:off x="6499860" y="503426"/>
                            <a:ext cx="121615" cy="185075"/>
                          </a:xfrm>
                          <a:prstGeom prst="rect">
                            <a:avLst/>
                          </a:prstGeom>
                          <a:ln>
                            <a:noFill/>
                          </a:ln>
                        </wps:spPr>
                        <wps:txbx>
                          <w:txbxContent>
                            <w:p w14:paraId="034F7E88" w14:textId="77777777" w:rsidR="00C247C2" w:rsidRDefault="00000000">
                              <w:pPr>
                                <w:spacing w:after="160" w:line="259" w:lineRule="auto"/>
                                <w:ind w:right="0" w:firstLine="0"/>
                                <w:jc w:val="left"/>
                              </w:pPr>
                              <w:r>
                                <w:rPr>
                                  <w:rFonts w:ascii="Courier New" w:eastAsia="Courier New" w:hAnsi="Courier New" w:cs="Courier New"/>
                                  <w:color w:val="333333"/>
                                  <w:w w:val="99"/>
                                </w:rPr>
                                <w:t>]</w:t>
                              </w:r>
                            </w:p>
                          </w:txbxContent>
                        </wps:txbx>
                        <wps:bodyPr horzOverflow="overflow" vert="horz" lIns="0" tIns="0" rIns="0" bIns="0" rtlCol="0">
                          <a:noAutofit/>
                        </wps:bodyPr>
                      </wps:wsp>
                      <wps:wsp>
                        <wps:cNvPr id="521" name="Rectangle 521"/>
                        <wps:cNvSpPr/>
                        <wps:spPr>
                          <a:xfrm>
                            <a:off x="190500" y="747266"/>
                            <a:ext cx="8513064" cy="185075"/>
                          </a:xfrm>
                          <a:prstGeom prst="rect">
                            <a:avLst/>
                          </a:prstGeom>
                          <a:ln>
                            <a:noFill/>
                          </a:ln>
                        </wps:spPr>
                        <wps:txbx>
                          <w:txbxContent>
                            <w:p w14:paraId="287E7A17" w14:textId="77777777" w:rsidR="00C247C2" w:rsidRDefault="00000000">
                              <w:pPr>
                                <w:spacing w:after="160" w:line="259" w:lineRule="auto"/>
                                <w:ind w:right="0" w:firstLine="0"/>
                                <w:jc w:val="left"/>
                              </w:pPr>
                              <w:r>
                                <w:rPr>
                                  <w:rFonts w:ascii="Courier New" w:eastAsia="Courier New" w:hAnsi="Courier New" w:cs="Courier New"/>
                                  <w:color w:val="333333"/>
                                  <w:w w:val="99"/>
                                </w:rPr>
                                <w:t xml:space="preserve">      |                           |                        |          </w:t>
                              </w:r>
                            </w:p>
                          </w:txbxContent>
                        </wps:txbx>
                        <wps:bodyPr horzOverflow="overflow" vert="horz" lIns="0" tIns="0" rIns="0" bIns="0" rtlCol="0">
                          <a:noAutofit/>
                        </wps:bodyPr>
                      </wps:wsp>
                      <wps:wsp>
                        <wps:cNvPr id="523" name="Rectangle 523"/>
                        <wps:cNvSpPr/>
                        <wps:spPr>
                          <a:xfrm>
                            <a:off x="190500" y="991106"/>
                            <a:ext cx="8513064" cy="185075"/>
                          </a:xfrm>
                          <a:prstGeom prst="rect">
                            <a:avLst/>
                          </a:prstGeom>
                          <a:ln>
                            <a:noFill/>
                          </a:ln>
                        </wps:spPr>
                        <wps:txbx>
                          <w:txbxContent>
                            <w:p w14:paraId="0B68A432" w14:textId="77777777" w:rsidR="00C247C2" w:rsidRDefault="00000000">
                              <w:pPr>
                                <w:spacing w:after="160" w:line="259" w:lineRule="auto"/>
                                <w:ind w:right="0" w:firstLine="0"/>
                                <w:jc w:val="left"/>
                              </w:pPr>
                              <w:r>
                                <w:rPr>
                                  <w:rFonts w:ascii="Courier New" w:eastAsia="Courier New" w:hAnsi="Courier New" w:cs="Courier New"/>
                                  <w:color w:val="333333"/>
                                  <w:w w:val="99"/>
                                </w:rPr>
                                <w:t xml:space="preserve">      |                           |                        |          </w:t>
                              </w:r>
                            </w:p>
                          </w:txbxContent>
                        </wps:txbx>
                        <wps:bodyPr horzOverflow="overflow" vert="horz" lIns="0" tIns="0" rIns="0" bIns="0" rtlCol="0">
                          <a:noAutofit/>
                        </wps:bodyPr>
                      </wps:wsp>
                      <wps:wsp>
                        <wps:cNvPr id="525" name="Rectangle 525"/>
                        <wps:cNvSpPr/>
                        <wps:spPr>
                          <a:xfrm>
                            <a:off x="190500" y="1234946"/>
                            <a:ext cx="8513064" cy="185075"/>
                          </a:xfrm>
                          <a:prstGeom prst="rect">
                            <a:avLst/>
                          </a:prstGeom>
                          <a:ln>
                            <a:noFill/>
                          </a:ln>
                        </wps:spPr>
                        <wps:txbx>
                          <w:txbxContent>
                            <w:p w14:paraId="027C9C13" w14:textId="77777777" w:rsidR="00C247C2" w:rsidRDefault="00000000">
                              <w:pPr>
                                <w:spacing w:after="160" w:line="259" w:lineRule="auto"/>
                                <w:ind w:right="0" w:firstLine="0"/>
                                <w:jc w:val="left"/>
                              </w:pPr>
                              <w:r>
                                <w:rPr>
                                  <w:rFonts w:ascii="Courier New" w:eastAsia="Courier New" w:hAnsi="Courier New" w:cs="Courier New"/>
                                  <w:color w:val="333333"/>
                                  <w:w w:val="99"/>
                                </w:rPr>
                                <w:t xml:space="preserve">  (Social </w:t>
                              </w:r>
                              <w:proofErr w:type="gramStart"/>
                              <w:r>
                                <w:rPr>
                                  <w:rFonts w:ascii="Courier New" w:eastAsia="Courier New" w:hAnsi="Courier New" w:cs="Courier New"/>
                                  <w:color w:val="333333"/>
                                  <w:w w:val="99"/>
                                </w:rPr>
                                <w:t xml:space="preserve">Eng)   </w:t>
                              </w:r>
                              <w:proofErr w:type="gramEnd"/>
                              <w:r>
                                <w:rPr>
                                  <w:rFonts w:ascii="Courier New" w:eastAsia="Courier New" w:hAnsi="Courier New" w:cs="Courier New"/>
                                  <w:color w:val="333333"/>
                                  <w:w w:val="99"/>
                                </w:rPr>
                                <w:t xml:space="preserve">          </w:t>
                              </w:r>
                              <w:proofErr w:type="gramStart"/>
                              <w:r>
                                <w:rPr>
                                  <w:rFonts w:ascii="Courier New" w:eastAsia="Courier New" w:hAnsi="Courier New" w:cs="Courier New"/>
                                  <w:color w:val="333333"/>
                                  <w:w w:val="99"/>
                                </w:rPr>
                                <w:t xml:space="preserve">   (</w:t>
                              </w:r>
                              <w:proofErr w:type="gramEnd"/>
                              <w:r>
                                <w:rPr>
                                  <w:rFonts w:ascii="Courier New" w:eastAsia="Courier New" w:hAnsi="Courier New" w:cs="Courier New"/>
                                  <w:color w:val="333333"/>
                                  <w:w w:val="99"/>
                                </w:rPr>
                                <w:t>XSS/</w:t>
                              </w:r>
                              <w:proofErr w:type="gramStart"/>
                              <w:r>
                                <w:rPr>
                                  <w:rFonts w:ascii="Courier New" w:eastAsia="Courier New" w:hAnsi="Courier New" w:cs="Courier New"/>
                                  <w:color w:val="333333"/>
                                  <w:w w:val="99"/>
                                </w:rPr>
                                <w:t xml:space="preserve">Auth)   </w:t>
                              </w:r>
                              <w:proofErr w:type="gramEnd"/>
                              <w:r>
                                <w:rPr>
                                  <w:rFonts w:ascii="Courier New" w:eastAsia="Courier New" w:hAnsi="Courier New" w:cs="Courier New"/>
                                  <w:color w:val="333333"/>
                                  <w:w w:val="99"/>
                                </w:rPr>
                                <w:t xml:space="preserve">          </w:t>
                              </w:r>
                              <w:proofErr w:type="gramStart"/>
                              <w:r>
                                <w:rPr>
                                  <w:rFonts w:ascii="Courier New" w:eastAsia="Courier New" w:hAnsi="Courier New" w:cs="Courier New"/>
                                  <w:color w:val="333333"/>
                                  <w:w w:val="99"/>
                                </w:rPr>
                                <w:t xml:space="preserve">   (</w:t>
                              </w:r>
                              <w:proofErr w:type="gramEnd"/>
                              <w:r>
                                <w:rPr>
                                  <w:rFonts w:ascii="Courier New" w:eastAsia="Courier New" w:hAnsi="Courier New" w:cs="Courier New"/>
                                  <w:color w:val="333333"/>
                                  <w:w w:val="99"/>
                                </w:rPr>
                                <w:t xml:space="preserve">RCE/LFI)     </w:t>
                              </w:r>
                            </w:p>
                          </w:txbxContent>
                        </wps:txbx>
                        <wps:bodyPr horzOverflow="overflow" vert="horz" lIns="0" tIns="0" rIns="0" bIns="0" rtlCol="0">
                          <a:noAutofit/>
                        </wps:bodyPr>
                      </wps:wsp>
                    </wpg:wgp>
                  </a:graphicData>
                </a:graphic>
              </wp:anchor>
            </w:drawing>
          </mc:Choice>
          <mc:Fallback xmlns:a="http://schemas.openxmlformats.org/drawingml/2006/main">
            <w:pict>
              <v:group id="Group 7020" style="width:519pt;height:145.2pt;position:absolute;mso-position-horizontal-relative:page;mso-position-horizontal:absolute;margin-left:76.8661pt;mso-position-vertical-relative:page;margin-top:199.116pt;" coordsize="65913,18440">
                <v:shape id="Shape 512" style="position:absolute;width:56076;height:18440;left:0;top:0;" coordsize="5607600,1844040" path="m47625,0l5559975,0c5586169,0,5607600,21431,5607600,47625l5607600,1796415c5607600,1822609,5586169,1844040,5559975,1844040l47625,1844040c21431,1844040,0,1822609,0,1796415l0,47625c0,21431,21431,0,47625,0x">
                  <v:stroke weight="0pt" endcap="flat" joinstyle="miter" miterlimit="10" on="false" color="#000000" opacity="0"/>
                  <v:fill on="true" color="#eeeeee"/>
                </v:shape>
                <v:rect id="Rectangle 6905" style="position:absolute;width:1216;height:1850;left:1905;top:5034;" filled="f" stroked="f">
                  <v:textbox inset="0,0,0,0">
                    <w:txbxContent>
                      <w:p>
                        <w:pPr>
                          <w:spacing w:before="0" w:after="160" w:line="259" w:lineRule="auto"/>
                          <w:ind w:right="0" w:firstLine="0"/>
                          <w:jc w:val="left"/>
                        </w:pPr>
                        <w:r>
                          <w:rPr>
                            <w:rFonts w:cs="Courier New" w:hAnsi="Courier New" w:eastAsia="Courier New" w:ascii="Courier New"/>
                            <w:color w:val="333333"/>
                            <w:w w:val="99"/>
                          </w:rPr>
                          <w:t xml:space="preserve">[</w:t>
                        </w:r>
                      </w:p>
                    </w:txbxContent>
                  </v:textbox>
                </v:rect>
                <v:rect id="Rectangle 6907" style="position:absolute;width:82698;height:1850;left:2819;top:5034;" filled="f" stroked="f">
                  <v:textbox inset="0,0,0,0">
                    <w:txbxContent>
                      <w:p>
                        <w:pPr>
                          <w:spacing w:before="0" w:after="160" w:line="259" w:lineRule="auto"/>
                          <w:ind w:right="0" w:firstLine="0"/>
                          <w:jc w:val="left"/>
                        </w:pPr>
                        <w:r>
                          <w:rPr>
                            <w:rFonts w:cs="Courier New" w:hAnsi="Courier New" w:eastAsia="Courier New" w:ascii="Courier New"/>
                            <w:color w:val="333333"/>
                            <w:w w:val="99"/>
                          </w:rPr>
                          <w:t xml:space="preserve"> USER / CLIENT ]  ---(1)---&gt; [ WEB/MOBILE APP ] ---(2)---&gt; [ SERVER </w:t>
                        </w:r>
                      </w:p>
                    </w:txbxContent>
                  </v:textbox>
                </v:rect>
                <v:rect id="Rectangle 6906" style="position:absolute;width:1216;height:1850;left:64998;top:5034;" filled="f" stroked="f">
                  <v:textbox inset="0,0,0,0">
                    <w:txbxContent>
                      <w:p>
                        <w:pPr>
                          <w:spacing w:before="0" w:after="160" w:line="259" w:lineRule="auto"/>
                          <w:ind w:right="0" w:firstLine="0"/>
                          <w:jc w:val="left"/>
                        </w:pPr>
                        <w:r>
                          <w:rPr>
                            <w:rFonts w:cs="Courier New" w:hAnsi="Courier New" w:eastAsia="Courier New" w:ascii="Courier New"/>
                            <w:color w:val="333333"/>
                            <w:w w:val="99"/>
                          </w:rPr>
                          <w:t xml:space="preserve">]</w:t>
                        </w:r>
                      </w:p>
                    </w:txbxContent>
                  </v:textbox>
                </v:rect>
                <v:rect id="Rectangle 521" style="position:absolute;width:85130;height:1850;left:1905;top:7472;" filled="f" stroked="f">
                  <v:textbox inset="0,0,0,0">
                    <w:txbxContent>
                      <w:p>
                        <w:pPr>
                          <w:spacing w:before="0" w:after="160" w:line="259" w:lineRule="auto"/>
                          <w:ind w:right="0" w:firstLine="0"/>
                          <w:jc w:val="left"/>
                        </w:pPr>
                        <w:r>
                          <w:rPr>
                            <w:rFonts w:cs="Courier New" w:hAnsi="Courier New" w:eastAsia="Courier New" w:ascii="Courier New"/>
                            <w:color w:val="333333"/>
                            <w:w w:val="99"/>
                          </w:rPr>
                          <w:t xml:space="preserve">      |                           |                        |          </w:t>
                        </w:r>
                      </w:p>
                    </w:txbxContent>
                  </v:textbox>
                </v:rect>
                <v:rect id="Rectangle 523" style="position:absolute;width:85130;height:1850;left:1905;top:9911;" filled="f" stroked="f">
                  <v:textbox inset="0,0,0,0">
                    <w:txbxContent>
                      <w:p>
                        <w:pPr>
                          <w:spacing w:before="0" w:after="160" w:line="259" w:lineRule="auto"/>
                          <w:ind w:right="0" w:firstLine="0"/>
                          <w:jc w:val="left"/>
                        </w:pPr>
                        <w:r>
                          <w:rPr>
                            <w:rFonts w:cs="Courier New" w:hAnsi="Courier New" w:eastAsia="Courier New" w:ascii="Courier New"/>
                            <w:color w:val="333333"/>
                            <w:w w:val="99"/>
                          </w:rPr>
                          <w:t xml:space="preserve">      |                           |                        |          </w:t>
                        </w:r>
                      </w:p>
                    </w:txbxContent>
                  </v:textbox>
                </v:rect>
                <v:rect id="Rectangle 525" style="position:absolute;width:85130;height:1850;left:1905;top:12349;" filled="f" stroked="f">
                  <v:textbox inset="0,0,0,0">
                    <w:txbxContent>
                      <w:p>
                        <w:pPr>
                          <w:spacing w:before="0" w:after="160" w:line="259" w:lineRule="auto"/>
                          <w:ind w:right="0" w:firstLine="0"/>
                          <w:jc w:val="left"/>
                        </w:pPr>
                        <w:r>
                          <w:rPr>
                            <w:rFonts w:cs="Courier New" w:hAnsi="Courier New" w:eastAsia="Courier New" w:ascii="Courier New"/>
                            <w:color w:val="333333"/>
                            <w:w w:val="99"/>
                          </w:rPr>
                          <w:t xml:space="preserve">  (Social Eng)                (XSS/Auth)                (RCE/LFI)     </w:t>
                        </w:r>
                      </w:p>
                    </w:txbxContent>
                  </v:textbox>
                </v:rect>
                <w10:wrap type="topAndBottom"/>
              </v:group>
            </w:pict>
          </mc:Fallback>
        </mc:AlternateContent>
      </w:r>
      <w:r>
        <w:t xml:space="preserve">To understand where security fails, one must visualize the movement of data from the client to the persistence layer. Each transition between layers represents a </w:t>
      </w:r>
      <w:r>
        <w:rPr>
          <w:b/>
          <w:color w:val="BF5737"/>
        </w:rPr>
        <w:t>Trust Boundary</w:t>
      </w:r>
      <w:r>
        <w:t>.</w:t>
      </w:r>
    </w:p>
    <w:p w14:paraId="630B7DDA" w14:textId="77777777" w:rsidR="00C247C2" w:rsidRDefault="00000000">
      <w:pPr>
        <w:pStyle w:val="Heading2"/>
        <w:spacing w:before="597"/>
        <w:ind w:left="-5"/>
      </w:pPr>
      <w:r>
        <w:t>7.1 Transition Analysis</w:t>
      </w:r>
    </w:p>
    <w:p w14:paraId="4AE80723" w14:textId="77777777" w:rsidR="00C247C2" w:rsidRDefault="00000000">
      <w:pPr>
        <w:numPr>
          <w:ilvl w:val="0"/>
          <w:numId w:val="1"/>
        </w:numPr>
        <w:spacing w:after="150"/>
        <w:ind w:right="12" w:hanging="144"/>
      </w:pPr>
      <w:r>
        <w:rPr>
          <w:b/>
        </w:rPr>
        <w:t>(1) User Input:</w:t>
      </w:r>
      <w:r>
        <w:t xml:space="preserve"> Where validated parameters are expected. Attackers inject payloads (XSS, SQLi strings) here.</w:t>
      </w:r>
    </w:p>
    <w:p w14:paraId="4266959E" w14:textId="77777777" w:rsidR="00C247C2" w:rsidRDefault="00000000">
      <w:pPr>
        <w:numPr>
          <w:ilvl w:val="0"/>
          <w:numId w:val="1"/>
        </w:numPr>
        <w:spacing w:after="151"/>
        <w:ind w:right="12" w:hanging="144"/>
      </w:pPr>
      <w:r>
        <w:rPr>
          <w:b/>
        </w:rPr>
        <w:t>(2) Application Logic:</w:t>
      </w:r>
      <w:r>
        <w:t xml:space="preserve"> The server-side code (Node.js, Python, Java). Vulnerabilities like Auth Bypass or Insecure Deserialization happen during the processing of requests.</w:t>
      </w:r>
    </w:p>
    <w:p w14:paraId="7486A84F" w14:textId="77777777" w:rsidR="00C247C2" w:rsidRDefault="00000000">
      <w:pPr>
        <w:numPr>
          <w:ilvl w:val="0"/>
          <w:numId w:val="1"/>
        </w:numPr>
        <w:ind w:right="12" w:hanging="144"/>
      </w:pPr>
      <w:r>
        <w:rPr>
          <w:b/>
        </w:rPr>
        <w:t>(3) Server to Database:</w:t>
      </w:r>
      <w:r>
        <w:t xml:space="preserve"> The </w:t>
      </w:r>
      <w:r>
        <w:rPr>
          <w:b/>
          <w:color w:val="BF5737"/>
        </w:rPr>
        <w:t>Data Access Layer</w:t>
      </w:r>
      <w:r>
        <w:t>. If queries are not parameterized, SQL Injection occurs here, leading to mass data exfiltration.</w:t>
      </w:r>
    </w:p>
    <w:p w14:paraId="6CF3DDB3" w14:textId="77777777" w:rsidR="00C247C2" w:rsidRDefault="00000000">
      <w:pPr>
        <w:pStyle w:val="Heading1"/>
        <w:ind w:left="295"/>
      </w:pPr>
      <w:r>
        <w:lastRenderedPageBreak/>
        <w:t>8. Strategic Mapping: Where Attacks Happen</w:t>
      </w:r>
    </w:p>
    <w:p w14:paraId="628D17BB" w14:textId="77777777" w:rsidR="00C247C2" w:rsidRDefault="00000000">
      <w:pPr>
        <w:spacing w:after="66" w:line="259" w:lineRule="auto"/>
        <w:ind w:left="450" w:right="12" w:firstLine="0"/>
      </w:pPr>
      <w:r>
        <w:t xml:space="preserve">Attacks do not happen in isolation; they target specific layers of the technology stack. </w:t>
      </w:r>
    </w:p>
    <w:tbl>
      <w:tblPr>
        <w:tblStyle w:val="TableGrid"/>
        <w:tblW w:w="8816" w:type="dxa"/>
        <w:tblInd w:w="8" w:type="dxa"/>
        <w:tblCellMar>
          <w:top w:w="0" w:type="dxa"/>
          <w:left w:w="188" w:type="dxa"/>
          <w:bottom w:w="0" w:type="dxa"/>
          <w:right w:w="115" w:type="dxa"/>
        </w:tblCellMar>
        <w:tblLook w:val="04A0" w:firstRow="1" w:lastRow="0" w:firstColumn="1" w:lastColumn="0" w:noHBand="0" w:noVBand="1"/>
      </w:tblPr>
      <w:tblGrid>
        <w:gridCol w:w="1508"/>
        <w:gridCol w:w="2492"/>
        <w:gridCol w:w="4816"/>
      </w:tblGrid>
      <w:tr w:rsidR="00C247C2" w14:paraId="747D949B" w14:textId="77777777">
        <w:trPr>
          <w:trHeight w:val="1143"/>
        </w:trPr>
        <w:tc>
          <w:tcPr>
            <w:tcW w:w="1508" w:type="dxa"/>
            <w:tcBorders>
              <w:top w:val="single" w:sz="6" w:space="0" w:color="DDDDDD"/>
              <w:left w:val="single" w:sz="6" w:space="0" w:color="DDDDDD"/>
              <w:bottom w:val="single" w:sz="6" w:space="0" w:color="DDDDDD"/>
              <w:right w:val="single" w:sz="6" w:space="0" w:color="DDDDDD"/>
            </w:tcBorders>
            <w:shd w:val="clear" w:color="auto" w:fill="1B3022"/>
            <w:vAlign w:val="center"/>
          </w:tcPr>
          <w:p w14:paraId="59D45CF0" w14:textId="77777777" w:rsidR="00C247C2" w:rsidRDefault="00000000">
            <w:pPr>
              <w:spacing w:after="0" w:line="259" w:lineRule="auto"/>
              <w:ind w:right="0" w:firstLine="0"/>
              <w:jc w:val="left"/>
            </w:pPr>
            <w:r>
              <w:rPr>
                <w:b/>
                <w:color w:val="FFFFFF"/>
              </w:rPr>
              <w:t>Layer</w:t>
            </w:r>
          </w:p>
        </w:tc>
        <w:tc>
          <w:tcPr>
            <w:tcW w:w="2492" w:type="dxa"/>
            <w:tcBorders>
              <w:top w:val="single" w:sz="6" w:space="0" w:color="DDDDDD"/>
              <w:left w:val="single" w:sz="6" w:space="0" w:color="DDDDDD"/>
              <w:bottom w:val="single" w:sz="6" w:space="0" w:color="DDDDDD"/>
              <w:right w:val="single" w:sz="6" w:space="0" w:color="DDDDDD"/>
            </w:tcBorders>
            <w:shd w:val="clear" w:color="auto" w:fill="1B3022"/>
            <w:vAlign w:val="center"/>
          </w:tcPr>
          <w:p w14:paraId="42FE54A1" w14:textId="77777777" w:rsidR="00C247C2" w:rsidRDefault="00000000">
            <w:pPr>
              <w:tabs>
                <w:tab w:val="center" w:pos="1128"/>
                <w:tab w:val="right" w:pos="2189"/>
              </w:tabs>
              <w:spacing w:after="90" w:line="259" w:lineRule="auto"/>
              <w:ind w:right="0" w:firstLine="0"/>
              <w:jc w:val="left"/>
            </w:pPr>
            <w:r>
              <w:rPr>
                <w:b/>
                <w:color w:val="FFFFFF"/>
              </w:rPr>
              <w:t>Primary</w:t>
            </w:r>
            <w:r>
              <w:rPr>
                <w:b/>
                <w:color w:val="FFFFFF"/>
              </w:rPr>
              <w:tab/>
              <w:t xml:space="preserve"> </w:t>
            </w:r>
            <w:r>
              <w:rPr>
                <w:b/>
                <w:color w:val="FFFFFF"/>
              </w:rPr>
              <w:tab/>
              <w:t>Attack</w:t>
            </w:r>
          </w:p>
          <w:p w14:paraId="32017E7A" w14:textId="77777777" w:rsidR="00C247C2" w:rsidRDefault="00000000">
            <w:pPr>
              <w:spacing w:after="0" w:line="259" w:lineRule="auto"/>
              <w:ind w:right="0" w:firstLine="0"/>
              <w:jc w:val="left"/>
            </w:pPr>
            <w:r>
              <w:rPr>
                <w:b/>
                <w:color w:val="FFFFFF"/>
              </w:rPr>
              <w:t>Type</w:t>
            </w:r>
          </w:p>
        </w:tc>
        <w:tc>
          <w:tcPr>
            <w:tcW w:w="4816" w:type="dxa"/>
            <w:tcBorders>
              <w:top w:val="single" w:sz="6" w:space="0" w:color="DDDDDD"/>
              <w:left w:val="single" w:sz="6" w:space="0" w:color="DDDDDD"/>
              <w:bottom w:val="single" w:sz="6" w:space="0" w:color="DDDDDD"/>
              <w:right w:val="single" w:sz="6" w:space="0" w:color="DDDDDD"/>
            </w:tcBorders>
            <w:shd w:val="clear" w:color="auto" w:fill="1B3022"/>
            <w:vAlign w:val="center"/>
          </w:tcPr>
          <w:p w14:paraId="7E5DEDED" w14:textId="77777777" w:rsidR="00C247C2" w:rsidRDefault="00000000">
            <w:pPr>
              <w:spacing w:after="0" w:line="259" w:lineRule="auto"/>
              <w:ind w:right="0" w:firstLine="0"/>
              <w:jc w:val="left"/>
            </w:pPr>
            <w:r>
              <w:rPr>
                <w:b/>
                <w:color w:val="FFFFFF"/>
              </w:rPr>
              <w:t>Technical Mechanism</w:t>
            </w:r>
          </w:p>
        </w:tc>
      </w:tr>
      <w:tr w:rsidR="00C247C2" w14:paraId="3DFCD900" w14:textId="77777777">
        <w:trPr>
          <w:trHeight w:val="759"/>
        </w:trPr>
        <w:tc>
          <w:tcPr>
            <w:tcW w:w="1508" w:type="dxa"/>
            <w:tcBorders>
              <w:top w:val="single" w:sz="6" w:space="0" w:color="DDDDDD"/>
              <w:left w:val="single" w:sz="6" w:space="0" w:color="DDDDDD"/>
              <w:bottom w:val="single" w:sz="6" w:space="0" w:color="DDDDDD"/>
              <w:right w:val="single" w:sz="6" w:space="0" w:color="DDDDDD"/>
            </w:tcBorders>
            <w:vAlign w:val="center"/>
          </w:tcPr>
          <w:p w14:paraId="10BAF3B9" w14:textId="77777777" w:rsidR="00C247C2" w:rsidRDefault="00000000">
            <w:pPr>
              <w:spacing w:after="0" w:line="259" w:lineRule="auto"/>
              <w:ind w:right="0" w:firstLine="0"/>
              <w:jc w:val="left"/>
            </w:pPr>
            <w:r>
              <w:t>Client Side</w:t>
            </w:r>
          </w:p>
        </w:tc>
        <w:tc>
          <w:tcPr>
            <w:tcW w:w="2492" w:type="dxa"/>
            <w:tcBorders>
              <w:top w:val="single" w:sz="6" w:space="0" w:color="DDDDDD"/>
              <w:left w:val="single" w:sz="6" w:space="0" w:color="DDDDDD"/>
              <w:bottom w:val="single" w:sz="6" w:space="0" w:color="DDDDDD"/>
              <w:right w:val="single" w:sz="6" w:space="0" w:color="DDDDDD"/>
            </w:tcBorders>
            <w:vAlign w:val="center"/>
          </w:tcPr>
          <w:p w14:paraId="6F24CBF5" w14:textId="77777777" w:rsidR="00C247C2" w:rsidRDefault="00000000">
            <w:pPr>
              <w:spacing w:after="0" w:line="259" w:lineRule="auto"/>
              <w:ind w:right="0" w:firstLine="0"/>
              <w:jc w:val="left"/>
            </w:pPr>
            <w:r>
              <w:t>XSS / CSRF</w:t>
            </w:r>
          </w:p>
        </w:tc>
        <w:tc>
          <w:tcPr>
            <w:tcW w:w="4816" w:type="dxa"/>
            <w:tcBorders>
              <w:top w:val="single" w:sz="6" w:space="0" w:color="DDDDDD"/>
              <w:left w:val="single" w:sz="6" w:space="0" w:color="DDDDDD"/>
              <w:bottom w:val="single" w:sz="6" w:space="0" w:color="DDDDDD"/>
              <w:right w:val="single" w:sz="6" w:space="0" w:color="DDDDDD"/>
            </w:tcBorders>
            <w:vAlign w:val="center"/>
          </w:tcPr>
          <w:p w14:paraId="71B16857" w14:textId="77777777" w:rsidR="00C247C2" w:rsidRDefault="00000000">
            <w:pPr>
              <w:spacing w:after="0" w:line="259" w:lineRule="auto"/>
              <w:ind w:right="0" w:firstLine="0"/>
              <w:jc w:val="left"/>
            </w:pPr>
            <w:r>
              <w:t>Browser script execution and session theft.</w:t>
            </w:r>
          </w:p>
        </w:tc>
      </w:tr>
      <w:tr w:rsidR="00C247C2" w14:paraId="7D22F551" w14:textId="77777777">
        <w:trPr>
          <w:trHeight w:val="759"/>
        </w:trPr>
        <w:tc>
          <w:tcPr>
            <w:tcW w:w="1508" w:type="dxa"/>
            <w:tcBorders>
              <w:top w:val="single" w:sz="6" w:space="0" w:color="DDDDDD"/>
              <w:left w:val="single" w:sz="6" w:space="0" w:color="DDDDDD"/>
              <w:bottom w:val="single" w:sz="6" w:space="0" w:color="DDDDDD"/>
              <w:right w:val="single" w:sz="6" w:space="0" w:color="DDDDDD"/>
            </w:tcBorders>
            <w:vAlign w:val="center"/>
          </w:tcPr>
          <w:p w14:paraId="281DB788" w14:textId="77777777" w:rsidR="00C247C2" w:rsidRDefault="00000000">
            <w:pPr>
              <w:spacing w:after="0" w:line="259" w:lineRule="auto"/>
              <w:ind w:right="0" w:firstLine="0"/>
              <w:jc w:val="left"/>
            </w:pPr>
            <w:r>
              <w:t>Network</w:t>
            </w:r>
          </w:p>
        </w:tc>
        <w:tc>
          <w:tcPr>
            <w:tcW w:w="2492" w:type="dxa"/>
            <w:tcBorders>
              <w:top w:val="single" w:sz="6" w:space="0" w:color="DDDDDD"/>
              <w:left w:val="single" w:sz="6" w:space="0" w:color="DDDDDD"/>
              <w:bottom w:val="single" w:sz="6" w:space="0" w:color="DDDDDD"/>
              <w:right w:val="single" w:sz="6" w:space="0" w:color="DDDDDD"/>
            </w:tcBorders>
            <w:vAlign w:val="center"/>
          </w:tcPr>
          <w:p w14:paraId="1716B0C7" w14:textId="77777777" w:rsidR="00C247C2" w:rsidRDefault="00000000">
            <w:pPr>
              <w:spacing w:after="0" w:line="259" w:lineRule="auto"/>
              <w:ind w:right="0" w:firstLine="0"/>
              <w:jc w:val="left"/>
            </w:pPr>
            <w:r>
              <w:t>DDoS / MitM</w:t>
            </w:r>
          </w:p>
        </w:tc>
        <w:tc>
          <w:tcPr>
            <w:tcW w:w="4816" w:type="dxa"/>
            <w:tcBorders>
              <w:top w:val="single" w:sz="6" w:space="0" w:color="DDDDDD"/>
              <w:left w:val="single" w:sz="6" w:space="0" w:color="DDDDDD"/>
              <w:bottom w:val="single" w:sz="6" w:space="0" w:color="DDDDDD"/>
              <w:right w:val="single" w:sz="6" w:space="0" w:color="DDDDDD"/>
            </w:tcBorders>
            <w:vAlign w:val="center"/>
          </w:tcPr>
          <w:p w14:paraId="5C8889FF" w14:textId="77777777" w:rsidR="00C247C2" w:rsidRDefault="00000000">
            <w:pPr>
              <w:spacing w:after="0" w:line="259" w:lineRule="auto"/>
              <w:ind w:right="0" w:firstLine="0"/>
              <w:jc w:val="left"/>
            </w:pPr>
            <w:r>
              <w:t>Protocol exhaustion and packet sniffing.</w:t>
            </w:r>
          </w:p>
        </w:tc>
      </w:tr>
      <w:tr w:rsidR="00C247C2" w14:paraId="1934A304" w14:textId="77777777">
        <w:trPr>
          <w:trHeight w:val="1143"/>
        </w:trPr>
        <w:tc>
          <w:tcPr>
            <w:tcW w:w="1508" w:type="dxa"/>
            <w:tcBorders>
              <w:top w:val="single" w:sz="6" w:space="0" w:color="DDDDDD"/>
              <w:left w:val="single" w:sz="6" w:space="0" w:color="DDDDDD"/>
              <w:bottom w:val="single" w:sz="6" w:space="0" w:color="DDDDDD"/>
              <w:right w:val="single" w:sz="6" w:space="0" w:color="DDDDDD"/>
            </w:tcBorders>
            <w:vAlign w:val="center"/>
          </w:tcPr>
          <w:p w14:paraId="412A2407" w14:textId="77777777" w:rsidR="00C247C2" w:rsidRDefault="00000000">
            <w:pPr>
              <w:spacing w:after="0" w:line="259" w:lineRule="auto"/>
              <w:ind w:right="0" w:firstLine="0"/>
              <w:jc w:val="left"/>
            </w:pPr>
            <w:r>
              <w:t>Application</w:t>
            </w:r>
          </w:p>
        </w:tc>
        <w:tc>
          <w:tcPr>
            <w:tcW w:w="2492" w:type="dxa"/>
            <w:tcBorders>
              <w:top w:val="single" w:sz="6" w:space="0" w:color="DDDDDD"/>
              <w:left w:val="single" w:sz="6" w:space="0" w:color="DDDDDD"/>
              <w:bottom w:val="single" w:sz="6" w:space="0" w:color="DDDDDD"/>
              <w:right w:val="single" w:sz="6" w:space="0" w:color="DDDDDD"/>
            </w:tcBorders>
            <w:vAlign w:val="center"/>
          </w:tcPr>
          <w:p w14:paraId="08B50746" w14:textId="77777777" w:rsidR="00C247C2" w:rsidRDefault="00000000">
            <w:pPr>
              <w:spacing w:after="0" w:line="259" w:lineRule="auto"/>
              <w:ind w:right="0" w:firstLine="0"/>
              <w:jc w:val="left"/>
            </w:pPr>
            <w:r>
              <w:t>Auth Bypass / RCE</w:t>
            </w:r>
          </w:p>
        </w:tc>
        <w:tc>
          <w:tcPr>
            <w:tcW w:w="4816" w:type="dxa"/>
            <w:tcBorders>
              <w:top w:val="single" w:sz="6" w:space="0" w:color="DDDDDD"/>
              <w:left w:val="single" w:sz="6" w:space="0" w:color="DDDDDD"/>
              <w:bottom w:val="single" w:sz="6" w:space="0" w:color="DDDDDD"/>
              <w:right w:val="single" w:sz="6" w:space="0" w:color="DDDDDD"/>
            </w:tcBorders>
            <w:vAlign w:val="center"/>
          </w:tcPr>
          <w:p w14:paraId="23E4BD08" w14:textId="77777777" w:rsidR="00C247C2" w:rsidRDefault="00000000">
            <w:pPr>
              <w:spacing w:after="0" w:line="259" w:lineRule="auto"/>
              <w:ind w:right="0" w:firstLine="0"/>
              <w:jc w:val="left"/>
            </w:pPr>
            <w:r>
              <w:t>Exploiting logic errors and memory corruption.</w:t>
            </w:r>
          </w:p>
        </w:tc>
      </w:tr>
      <w:tr w:rsidR="00C247C2" w14:paraId="6FCA3661" w14:textId="77777777">
        <w:trPr>
          <w:trHeight w:val="759"/>
        </w:trPr>
        <w:tc>
          <w:tcPr>
            <w:tcW w:w="1508" w:type="dxa"/>
            <w:tcBorders>
              <w:top w:val="single" w:sz="6" w:space="0" w:color="DDDDDD"/>
              <w:left w:val="single" w:sz="6" w:space="0" w:color="DDDDDD"/>
              <w:bottom w:val="single" w:sz="6" w:space="0" w:color="DDDDDD"/>
              <w:right w:val="single" w:sz="6" w:space="0" w:color="DDDDDD"/>
            </w:tcBorders>
            <w:vAlign w:val="center"/>
          </w:tcPr>
          <w:p w14:paraId="135E9265" w14:textId="77777777" w:rsidR="00C247C2" w:rsidRDefault="00000000">
            <w:pPr>
              <w:spacing w:after="0" w:line="259" w:lineRule="auto"/>
              <w:ind w:right="0" w:firstLine="0"/>
              <w:jc w:val="left"/>
            </w:pPr>
            <w:r>
              <w:t>Database</w:t>
            </w:r>
          </w:p>
        </w:tc>
        <w:tc>
          <w:tcPr>
            <w:tcW w:w="2492" w:type="dxa"/>
            <w:tcBorders>
              <w:top w:val="single" w:sz="6" w:space="0" w:color="DDDDDD"/>
              <w:left w:val="single" w:sz="6" w:space="0" w:color="DDDDDD"/>
              <w:bottom w:val="single" w:sz="6" w:space="0" w:color="DDDDDD"/>
              <w:right w:val="single" w:sz="6" w:space="0" w:color="DDDDDD"/>
            </w:tcBorders>
            <w:vAlign w:val="center"/>
          </w:tcPr>
          <w:p w14:paraId="2E22DA2D" w14:textId="77777777" w:rsidR="00C247C2" w:rsidRDefault="00000000">
            <w:pPr>
              <w:spacing w:after="0" w:line="259" w:lineRule="auto"/>
              <w:ind w:right="0" w:firstLine="0"/>
              <w:jc w:val="left"/>
            </w:pPr>
            <w:r>
              <w:t>SQL Injection</w:t>
            </w:r>
          </w:p>
        </w:tc>
        <w:tc>
          <w:tcPr>
            <w:tcW w:w="4816" w:type="dxa"/>
            <w:tcBorders>
              <w:top w:val="single" w:sz="6" w:space="0" w:color="DDDDDD"/>
              <w:left w:val="single" w:sz="6" w:space="0" w:color="DDDDDD"/>
              <w:bottom w:val="single" w:sz="6" w:space="0" w:color="DDDDDD"/>
              <w:right w:val="single" w:sz="6" w:space="0" w:color="DDDDDD"/>
            </w:tcBorders>
            <w:vAlign w:val="center"/>
          </w:tcPr>
          <w:p w14:paraId="0A18ADA5" w14:textId="77777777" w:rsidR="00C247C2" w:rsidRDefault="00000000">
            <w:pPr>
              <w:spacing w:after="0" w:line="259" w:lineRule="auto"/>
              <w:ind w:right="0" w:firstLine="0"/>
              <w:jc w:val="left"/>
            </w:pPr>
            <w:r>
              <w:t>Manipulation of the DB query language.</w:t>
            </w:r>
          </w:p>
        </w:tc>
      </w:tr>
    </w:tbl>
    <w:p w14:paraId="3B952438" w14:textId="77777777" w:rsidR="00C247C2" w:rsidRDefault="00000000">
      <w:r>
        <w:br w:type="page"/>
      </w:r>
    </w:p>
    <w:p w14:paraId="639B5148" w14:textId="77777777" w:rsidR="00C247C2" w:rsidRDefault="00000000">
      <w:pPr>
        <w:pStyle w:val="Heading1"/>
        <w:ind w:left="295"/>
      </w:pPr>
      <w:r>
        <w:lastRenderedPageBreak/>
        <w:t>9. Conclusion and Final Summary</w:t>
      </w:r>
    </w:p>
    <w:p w14:paraId="588A284C" w14:textId="77777777" w:rsidR="00C247C2" w:rsidRDefault="00000000">
      <w:pPr>
        <w:ind w:left="-15" w:right="12"/>
      </w:pPr>
      <w:r>
        <w:t xml:space="preserve">The security of modern digital systems is not a binary state but a continuous process of risk management. By applying the </w:t>
      </w:r>
      <w:r>
        <w:rPr>
          <w:b/>
          <w:color w:val="BF5737"/>
        </w:rPr>
        <w:t>CIA Triad</w:t>
      </w:r>
      <w:r>
        <w:t xml:space="preserve">, we establish a baseline for </w:t>
      </w:r>
      <w:proofErr w:type="spellStart"/>
      <w:r>
        <w:t>defense</w:t>
      </w:r>
      <w:proofErr w:type="spellEnd"/>
      <w:r>
        <w:t xml:space="preserve">. Recognizing the diverse range of </w:t>
      </w:r>
      <w:r>
        <w:rPr>
          <w:b/>
          <w:color w:val="BF5737"/>
        </w:rPr>
        <w:t>Threat Actors</w:t>
      </w:r>
      <w:r>
        <w:t xml:space="preserve"> allows us to build targeted threat models. Understanding the </w:t>
      </w:r>
      <w:r>
        <w:rPr>
          <w:b/>
          <w:color w:val="BF5737"/>
        </w:rPr>
        <w:t>Attack Surface</w:t>
      </w:r>
      <w:r>
        <w:t xml:space="preserve"> ensures we minimize our exposure, while the </w:t>
      </w:r>
      <w:r>
        <w:rPr>
          <w:b/>
          <w:color w:val="BF5737"/>
        </w:rPr>
        <w:t>OWASP Top 10</w:t>
      </w:r>
      <w:r>
        <w:t xml:space="preserve"> provides a roadmap for mitigating the most pervasive technical vulnerabilities. </w:t>
      </w:r>
    </w:p>
    <w:p w14:paraId="4738D017" w14:textId="77777777" w:rsidR="00C247C2" w:rsidRDefault="00000000">
      <w:pPr>
        <w:spacing w:after="516" w:line="259" w:lineRule="auto"/>
        <w:ind w:left="-15" w:right="12"/>
      </w:pPr>
      <w:r>
        <w:t xml:space="preserve">As we have seen in the mapping of </w:t>
      </w:r>
      <w:r>
        <w:rPr>
          <w:b/>
          <w:color w:val="BF5737"/>
        </w:rPr>
        <w:t>Daily-Used Applications</w:t>
      </w:r>
      <w:r>
        <w:t xml:space="preserve"> and </w:t>
      </w:r>
      <w:r>
        <w:rPr>
          <w:b/>
          <w:color w:val="BF5737"/>
        </w:rPr>
        <w:t>Data Flows</w:t>
      </w:r>
      <w:r>
        <w:t xml:space="preserve">, every interaction with technology carries inherent risk. A research-oriented approach to security demands that we constantly evaluate the integrity of our trust boundaries and the robustness of our cryptographic controls. Future resilience depends on </w:t>
      </w:r>
      <w:proofErr w:type="spellStart"/>
      <w:r>
        <w:rPr>
          <w:b/>
          <w:color w:val="BF5737"/>
        </w:rPr>
        <w:t>Defense</w:t>
      </w:r>
      <w:proofErr w:type="spellEnd"/>
      <w:r>
        <w:rPr>
          <w:b/>
          <w:color w:val="BF5737"/>
        </w:rPr>
        <w:t xml:space="preserve"> in Depth</w:t>
      </w:r>
      <w:r>
        <w:t xml:space="preserve">—where multiple layers of security are orchestrated to fail safely, ensuring that even if one layer is breached, the core data remains protected. </w:t>
      </w:r>
    </w:p>
    <w:tbl>
      <w:tblPr>
        <w:tblStyle w:val="TableGrid"/>
        <w:tblW w:w="8816" w:type="dxa"/>
        <w:tblInd w:w="8" w:type="dxa"/>
        <w:tblCellMar>
          <w:top w:w="418" w:type="dxa"/>
          <w:left w:w="308" w:type="dxa"/>
          <w:bottom w:w="0" w:type="dxa"/>
          <w:right w:w="115" w:type="dxa"/>
        </w:tblCellMar>
        <w:tblLook w:val="04A0" w:firstRow="1" w:lastRow="0" w:firstColumn="1" w:lastColumn="0" w:noHBand="0" w:noVBand="1"/>
      </w:tblPr>
      <w:tblGrid>
        <w:gridCol w:w="8816"/>
      </w:tblGrid>
      <w:tr w:rsidR="00C247C2" w14:paraId="34DA710B" w14:textId="77777777">
        <w:trPr>
          <w:trHeight w:val="4578"/>
        </w:trPr>
        <w:tc>
          <w:tcPr>
            <w:tcW w:w="8816" w:type="dxa"/>
            <w:tcBorders>
              <w:top w:val="single" w:sz="6" w:space="0" w:color="1B3022"/>
              <w:left w:val="single" w:sz="6" w:space="0" w:color="1B3022"/>
              <w:bottom w:val="single" w:sz="6" w:space="0" w:color="1B3022"/>
              <w:right w:val="single" w:sz="6" w:space="0" w:color="1B3022"/>
            </w:tcBorders>
          </w:tcPr>
          <w:p w14:paraId="6993CC15" w14:textId="77777777" w:rsidR="00C247C2" w:rsidRDefault="00000000">
            <w:pPr>
              <w:spacing w:after="235" w:line="259" w:lineRule="auto"/>
              <w:ind w:right="0" w:firstLine="0"/>
              <w:jc w:val="left"/>
            </w:pPr>
            <w:r>
              <w:rPr>
                <w:b/>
                <w:color w:val="1B3022"/>
              </w:rPr>
              <w:lastRenderedPageBreak/>
              <w:t>Final Synthesis:</w:t>
            </w:r>
          </w:p>
          <w:p w14:paraId="660937A4" w14:textId="77777777" w:rsidR="00C247C2" w:rsidRDefault="00000000">
            <w:pPr>
              <w:numPr>
                <w:ilvl w:val="0"/>
                <w:numId w:val="2"/>
              </w:numPr>
              <w:spacing w:after="235" w:line="259" w:lineRule="auto"/>
              <w:ind w:right="0" w:hanging="144"/>
              <w:jc w:val="left"/>
            </w:pPr>
            <w:r>
              <w:rPr>
                <w:b/>
              </w:rPr>
              <w:t>CIA Triad:</w:t>
            </w:r>
            <w:r>
              <w:t xml:space="preserve"> The blueprint for security goals.</w:t>
            </w:r>
          </w:p>
          <w:p w14:paraId="0AA86BA5" w14:textId="77777777" w:rsidR="00C247C2" w:rsidRDefault="00000000">
            <w:pPr>
              <w:numPr>
                <w:ilvl w:val="0"/>
                <w:numId w:val="2"/>
              </w:numPr>
              <w:spacing w:after="235" w:line="259" w:lineRule="auto"/>
              <w:ind w:right="0" w:hanging="144"/>
              <w:jc w:val="left"/>
            </w:pPr>
            <w:r>
              <w:rPr>
                <w:b/>
              </w:rPr>
              <w:t>Threat Actors:</w:t>
            </w:r>
            <w:r>
              <w:t xml:space="preserve"> The variable adversaries we defend against.</w:t>
            </w:r>
          </w:p>
          <w:p w14:paraId="7A363CFB" w14:textId="77777777" w:rsidR="00C247C2" w:rsidRDefault="00000000">
            <w:pPr>
              <w:numPr>
                <w:ilvl w:val="0"/>
                <w:numId w:val="2"/>
              </w:numPr>
              <w:spacing w:after="235" w:line="259" w:lineRule="auto"/>
              <w:ind w:right="0" w:hanging="144"/>
              <w:jc w:val="left"/>
            </w:pPr>
            <w:r>
              <w:rPr>
                <w:b/>
              </w:rPr>
              <w:t>Attack Surface:</w:t>
            </w:r>
            <w:r>
              <w:t xml:space="preserve"> The landscape of engagement.</w:t>
            </w:r>
          </w:p>
          <w:p w14:paraId="0DCE5130" w14:textId="77777777" w:rsidR="00C247C2" w:rsidRDefault="00000000">
            <w:pPr>
              <w:numPr>
                <w:ilvl w:val="0"/>
                <w:numId w:val="2"/>
              </w:numPr>
              <w:spacing w:after="235" w:line="259" w:lineRule="auto"/>
              <w:ind w:right="0" w:hanging="144"/>
              <w:jc w:val="left"/>
            </w:pPr>
            <w:r>
              <w:rPr>
                <w:b/>
              </w:rPr>
              <w:t>OWASP:</w:t>
            </w:r>
            <w:r>
              <w:t xml:space="preserve"> The checklist of technical pitfalls.</w:t>
            </w:r>
          </w:p>
          <w:p w14:paraId="3F0D5669" w14:textId="77777777" w:rsidR="00C247C2" w:rsidRDefault="00000000">
            <w:pPr>
              <w:numPr>
                <w:ilvl w:val="0"/>
                <w:numId w:val="2"/>
              </w:numPr>
              <w:spacing w:after="384" w:line="259" w:lineRule="auto"/>
              <w:ind w:right="0" w:hanging="144"/>
              <w:jc w:val="left"/>
            </w:pPr>
            <w:r>
              <w:rPr>
                <w:b/>
              </w:rPr>
              <w:t>Data Flow:</w:t>
            </w:r>
            <w:r>
              <w:t xml:space="preserve"> The path of potential exploitation.</w:t>
            </w:r>
          </w:p>
          <w:p w14:paraId="7DB8C7EB" w14:textId="07E93465" w:rsidR="00C247C2" w:rsidRDefault="00BE13E7" w:rsidP="00BE13E7">
            <w:pPr>
              <w:spacing w:after="0" w:line="259" w:lineRule="auto"/>
              <w:ind w:left="258" w:right="0" w:firstLine="0"/>
            </w:pPr>
            <w:r>
              <w:rPr>
                <w:b/>
              </w:rPr>
              <w:t xml:space="preserve">                                 </w:t>
            </w:r>
            <w:r w:rsidR="00000000">
              <w:rPr>
                <w:b/>
              </w:rPr>
              <w:t xml:space="preserve">END OF RESEARCH REPORT </w:t>
            </w:r>
          </w:p>
        </w:tc>
      </w:tr>
    </w:tbl>
    <w:p w14:paraId="3B2F7169" w14:textId="77777777" w:rsidR="004D79E3" w:rsidRDefault="004D79E3"/>
    <w:sectPr w:rsidR="004D79E3">
      <w:headerReference w:type="even" r:id="rId48"/>
      <w:headerReference w:type="default" r:id="rId49"/>
      <w:footerReference w:type="even" r:id="rId50"/>
      <w:footerReference w:type="default" r:id="rId51"/>
      <w:headerReference w:type="first" r:id="rId52"/>
      <w:footerReference w:type="first" r:id="rId53"/>
      <w:pgSz w:w="11906" w:h="16838"/>
      <w:pgMar w:top="2201" w:right="1510" w:bottom="4049" w:left="1537" w:header="2017" w:footer="5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7850" w14:textId="77777777" w:rsidR="004D79E3" w:rsidRDefault="004D79E3">
      <w:pPr>
        <w:spacing w:after="0" w:line="240" w:lineRule="auto"/>
      </w:pPr>
      <w:r>
        <w:separator/>
      </w:r>
    </w:p>
  </w:endnote>
  <w:endnote w:type="continuationSeparator" w:id="0">
    <w:p w14:paraId="66393D12" w14:textId="77777777" w:rsidR="004D79E3" w:rsidRDefault="004D7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FC84" w14:textId="77777777" w:rsidR="00C247C2" w:rsidRDefault="00000000">
    <w:pPr>
      <w:spacing w:after="0" w:line="259" w:lineRule="auto"/>
      <w:ind w:right="-62"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B67E" w14:textId="77777777" w:rsidR="00C247C2" w:rsidRDefault="00000000">
    <w:pPr>
      <w:spacing w:after="0" w:line="259" w:lineRule="auto"/>
      <w:ind w:right="-62"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9D24" w14:textId="77777777" w:rsidR="00C247C2" w:rsidRDefault="00000000">
    <w:pPr>
      <w:spacing w:after="0" w:line="259" w:lineRule="auto"/>
      <w:ind w:right="-62"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0C02" w14:textId="77777777" w:rsidR="00C247C2" w:rsidRDefault="00000000">
    <w:pPr>
      <w:spacing w:after="0" w:line="259" w:lineRule="auto"/>
      <w:ind w:right="-94"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43C2" w14:textId="77777777" w:rsidR="00C247C2" w:rsidRDefault="00000000">
    <w:pPr>
      <w:spacing w:after="0" w:line="259" w:lineRule="auto"/>
      <w:ind w:right="-94"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758A" w14:textId="77777777" w:rsidR="00C247C2" w:rsidRDefault="00000000">
    <w:pPr>
      <w:spacing w:after="0" w:line="259" w:lineRule="auto"/>
      <w:ind w:right="-94"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AAB12" w14:textId="77777777" w:rsidR="00C247C2" w:rsidRDefault="00000000">
    <w:pPr>
      <w:spacing w:after="0" w:line="259" w:lineRule="auto"/>
      <w:ind w:right="-84"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BC28" w14:textId="77777777" w:rsidR="00C247C2" w:rsidRDefault="00000000">
    <w:pPr>
      <w:spacing w:after="0" w:line="259" w:lineRule="auto"/>
      <w:ind w:right="-84"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EE0B9" w14:textId="77777777" w:rsidR="00C247C2" w:rsidRDefault="00000000">
    <w:pPr>
      <w:spacing w:after="0" w:line="259" w:lineRule="auto"/>
      <w:ind w:right="-84"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200E" w14:textId="77777777" w:rsidR="00C247C2" w:rsidRDefault="00000000">
    <w:pPr>
      <w:spacing w:after="0" w:line="259" w:lineRule="auto"/>
      <w:ind w:right="-93"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43EA" w14:textId="77777777" w:rsidR="00C247C2" w:rsidRDefault="00000000">
    <w:pPr>
      <w:spacing w:after="0" w:line="259" w:lineRule="auto"/>
      <w:ind w:right="-93"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75193" w14:textId="77777777" w:rsidR="00C247C2" w:rsidRDefault="00000000">
    <w:pPr>
      <w:spacing w:after="0" w:line="259" w:lineRule="auto"/>
      <w:ind w:right="-93" w:firstLine="0"/>
      <w:jc w:val="right"/>
    </w:pPr>
    <w:r>
      <w:rPr>
        <w:color w:val="666666"/>
        <w:sz w:val="20"/>
      </w:rPr>
      <w:t xml:space="preserve">Page </w:t>
    </w:r>
    <w:r>
      <w:fldChar w:fldCharType="begin"/>
    </w:r>
    <w:r>
      <w:instrText xml:space="preserve"> PAGE   \* MERGEFORMAT </w:instrText>
    </w:r>
    <w:r>
      <w:fldChar w:fldCharType="separate"/>
    </w:r>
    <w:r>
      <w:rPr>
        <w:color w:val="666666"/>
        <w:sz w:val="20"/>
      </w:rPr>
      <w:t>1</w:t>
    </w:r>
    <w:r>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EEE79" w14:textId="77777777" w:rsidR="004D79E3" w:rsidRDefault="004D79E3">
      <w:pPr>
        <w:spacing w:after="0" w:line="240" w:lineRule="auto"/>
      </w:pPr>
      <w:r>
        <w:separator/>
      </w:r>
    </w:p>
  </w:footnote>
  <w:footnote w:type="continuationSeparator" w:id="0">
    <w:p w14:paraId="6EA12E73" w14:textId="77777777" w:rsidR="004D79E3" w:rsidRDefault="004D7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7D83" w14:textId="77777777" w:rsidR="00C247C2" w:rsidRDefault="00C247C2">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E9091" w14:textId="77777777" w:rsidR="00C247C2" w:rsidRDefault="00C247C2">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0647" w14:textId="77777777" w:rsidR="00C247C2" w:rsidRDefault="00C247C2">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0F21" w14:textId="77777777" w:rsidR="00C247C2" w:rsidRDefault="00000000">
    <w:pPr>
      <w:spacing w:after="0" w:line="259" w:lineRule="auto"/>
      <w:ind w:left="-1537" w:right="878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FBBB4BB" wp14:editId="4F1136E2">
              <wp:simplePos x="0" y="0"/>
              <wp:positionH relativeFrom="page">
                <wp:posOffset>976200</wp:posOffset>
              </wp:positionH>
              <wp:positionV relativeFrom="page">
                <wp:posOffset>1281000</wp:posOffset>
              </wp:positionV>
              <wp:extent cx="47625" cy="406400"/>
              <wp:effectExtent l="0" t="0" r="0" b="0"/>
              <wp:wrapSquare wrapText="bothSides"/>
              <wp:docPr id="8423" name="Group 8423"/>
              <wp:cNvGraphicFramePr/>
              <a:graphic xmlns:a="http://schemas.openxmlformats.org/drawingml/2006/main">
                <a:graphicData uri="http://schemas.microsoft.com/office/word/2010/wordprocessingGroup">
                  <wpg:wgp>
                    <wpg:cNvGrpSpPr/>
                    <wpg:grpSpPr>
                      <a:xfrm>
                        <a:off x="0" y="0"/>
                        <a:ext cx="47625" cy="406400"/>
                        <a:chOff x="0" y="0"/>
                        <a:chExt cx="47625" cy="406400"/>
                      </a:xfrm>
                    </wpg:grpSpPr>
                    <wps:wsp>
                      <wps:cNvPr id="9132" name="Shape 9132"/>
                      <wps:cNvSpPr/>
                      <wps:spPr>
                        <a:xfrm>
                          <a:off x="0" y="0"/>
                          <a:ext cx="47625" cy="406400"/>
                        </a:xfrm>
                        <a:custGeom>
                          <a:avLst/>
                          <a:gdLst/>
                          <a:ahLst/>
                          <a:cxnLst/>
                          <a:rect l="0" t="0" r="0" b="0"/>
                          <a:pathLst>
                            <a:path w="47625" h="406400">
                              <a:moveTo>
                                <a:pt x="0" y="0"/>
                              </a:moveTo>
                              <a:lnTo>
                                <a:pt x="47625" y="0"/>
                              </a:lnTo>
                              <a:lnTo>
                                <a:pt x="47625" y="406400"/>
                              </a:lnTo>
                              <a:lnTo>
                                <a:pt x="0" y="406400"/>
                              </a:lnTo>
                              <a:lnTo>
                                <a:pt x="0" y="0"/>
                              </a:lnTo>
                            </a:path>
                          </a:pathLst>
                        </a:custGeom>
                        <a:ln w="0" cap="flat">
                          <a:miter lim="127000"/>
                        </a:ln>
                      </wps:spPr>
                      <wps:style>
                        <a:lnRef idx="0">
                          <a:srgbClr val="000000">
                            <a:alpha val="0"/>
                          </a:srgbClr>
                        </a:lnRef>
                        <a:fillRef idx="1">
                          <a:srgbClr val="BF5737"/>
                        </a:fillRef>
                        <a:effectRef idx="0">
                          <a:scrgbClr r="0" g="0" b="0"/>
                        </a:effectRef>
                        <a:fontRef idx="none"/>
                      </wps:style>
                      <wps:bodyPr/>
                    </wps:wsp>
                  </wpg:wgp>
                </a:graphicData>
              </a:graphic>
            </wp:anchor>
          </w:drawing>
        </mc:Choice>
        <mc:Fallback xmlns:a="http://schemas.openxmlformats.org/drawingml/2006/main">
          <w:pict>
            <v:group id="Group 8423" style="width:3.75pt;height:32pt;position:absolute;mso-position-horizontal-relative:page;mso-position-horizontal:absolute;margin-left:76.8661pt;mso-position-vertical-relative:page;margin-top:100.866pt;" coordsize="476,4064">
              <v:shape id="Shape 9133" style="position:absolute;width:476;height:4064;left:0;top:0;" coordsize="47625,406400" path="m0,0l47625,0l47625,406400l0,406400l0,0">
                <v:stroke weight="0pt" endcap="flat" joinstyle="miter" miterlimit="10" on="false" color="#000000" opacity="0"/>
                <v:fill on="true" color="#bf5737"/>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22E6" w14:textId="77777777" w:rsidR="00C247C2" w:rsidRDefault="00C247C2">
    <w:pPr>
      <w:spacing w:after="160" w:line="259" w:lineRule="auto"/>
      <w:ind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144E" w14:textId="77777777" w:rsidR="00C247C2" w:rsidRDefault="00000000">
    <w:pPr>
      <w:spacing w:after="0" w:line="259" w:lineRule="auto"/>
      <w:ind w:left="-1537" w:right="878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2736AD8" wp14:editId="00D6CC25">
              <wp:simplePos x="0" y="0"/>
              <wp:positionH relativeFrom="page">
                <wp:posOffset>976200</wp:posOffset>
              </wp:positionH>
              <wp:positionV relativeFrom="page">
                <wp:posOffset>1281000</wp:posOffset>
              </wp:positionV>
              <wp:extent cx="47625" cy="406400"/>
              <wp:effectExtent l="0" t="0" r="0" b="0"/>
              <wp:wrapSquare wrapText="bothSides"/>
              <wp:docPr id="8402" name="Group 8402"/>
              <wp:cNvGraphicFramePr/>
              <a:graphic xmlns:a="http://schemas.openxmlformats.org/drawingml/2006/main">
                <a:graphicData uri="http://schemas.microsoft.com/office/word/2010/wordprocessingGroup">
                  <wpg:wgp>
                    <wpg:cNvGrpSpPr/>
                    <wpg:grpSpPr>
                      <a:xfrm>
                        <a:off x="0" y="0"/>
                        <a:ext cx="47625" cy="406400"/>
                        <a:chOff x="0" y="0"/>
                        <a:chExt cx="47625" cy="406400"/>
                      </a:xfrm>
                    </wpg:grpSpPr>
                    <wps:wsp>
                      <wps:cNvPr id="9130" name="Shape 9130"/>
                      <wps:cNvSpPr/>
                      <wps:spPr>
                        <a:xfrm>
                          <a:off x="0" y="0"/>
                          <a:ext cx="47625" cy="406400"/>
                        </a:xfrm>
                        <a:custGeom>
                          <a:avLst/>
                          <a:gdLst/>
                          <a:ahLst/>
                          <a:cxnLst/>
                          <a:rect l="0" t="0" r="0" b="0"/>
                          <a:pathLst>
                            <a:path w="47625" h="406400">
                              <a:moveTo>
                                <a:pt x="0" y="0"/>
                              </a:moveTo>
                              <a:lnTo>
                                <a:pt x="47625" y="0"/>
                              </a:lnTo>
                              <a:lnTo>
                                <a:pt x="47625" y="406400"/>
                              </a:lnTo>
                              <a:lnTo>
                                <a:pt x="0" y="406400"/>
                              </a:lnTo>
                              <a:lnTo>
                                <a:pt x="0" y="0"/>
                              </a:lnTo>
                            </a:path>
                          </a:pathLst>
                        </a:custGeom>
                        <a:ln w="0" cap="flat">
                          <a:miter lim="127000"/>
                        </a:ln>
                      </wps:spPr>
                      <wps:style>
                        <a:lnRef idx="0">
                          <a:srgbClr val="000000">
                            <a:alpha val="0"/>
                          </a:srgbClr>
                        </a:lnRef>
                        <a:fillRef idx="1">
                          <a:srgbClr val="BF5737"/>
                        </a:fillRef>
                        <a:effectRef idx="0">
                          <a:scrgbClr r="0" g="0" b="0"/>
                        </a:effectRef>
                        <a:fontRef idx="none"/>
                      </wps:style>
                      <wps:bodyPr/>
                    </wps:wsp>
                  </wpg:wgp>
                </a:graphicData>
              </a:graphic>
            </wp:anchor>
          </w:drawing>
        </mc:Choice>
        <mc:Fallback xmlns:a="http://schemas.openxmlformats.org/drawingml/2006/main">
          <w:pict>
            <v:group id="Group 8402" style="width:3.75pt;height:32pt;position:absolute;mso-position-horizontal-relative:page;mso-position-horizontal:absolute;margin-left:76.8661pt;mso-position-vertical-relative:page;margin-top:100.866pt;" coordsize="476,4064">
              <v:shape id="Shape 9131" style="position:absolute;width:476;height:4064;left:0;top:0;" coordsize="47625,406400" path="m0,0l47625,0l47625,406400l0,406400l0,0">
                <v:stroke weight="0pt" endcap="flat" joinstyle="miter" miterlimit="10" on="false" color="#000000" opacity="0"/>
                <v:fill on="true" color="#bf5737"/>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D227" w14:textId="77777777" w:rsidR="00C247C2" w:rsidRDefault="00C247C2">
    <w:pPr>
      <w:spacing w:after="160" w:line="259" w:lineRule="auto"/>
      <w:ind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83E5" w14:textId="77777777" w:rsidR="00C247C2" w:rsidRDefault="00C247C2">
    <w:pPr>
      <w:spacing w:after="160" w:line="259" w:lineRule="auto"/>
      <w:ind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A5B9" w14:textId="77777777" w:rsidR="00C247C2" w:rsidRDefault="00C247C2">
    <w:pPr>
      <w:spacing w:after="160" w:line="259" w:lineRule="auto"/>
      <w:ind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F682" w14:textId="77777777" w:rsidR="00C247C2" w:rsidRDefault="00000000">
    <w:pPr>
      <w:spacing w:after="0" w:line="259" w:lineRule="auto"/>
      <w:ind w:left="-1537" w:right="8783"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B625B97" wp14:editId="176099E2">
              <wp:simplePos x="0" y="0"/>
              <wp:positionH relativeFrom="page">
                <wp:posOffset>976200</wp:posOffset>
              </wp:positionH>
              <wp:positionV relativeFrom="page">
                <wp:posOffset>1281000</wp:posOffset>
              </wp:positionV>
              <wp:extent cx="47625" cy="406400"/>
              <wp:effectExtent l="0" t="0" r="0" b="0"/>
              <wp:wrapSquare wrapText="bothSides"/>
              <wp:docPr id="8488" name="Group 8488"/>
              <wp:cNvGraphicFramePr/>
              <a:graphic xmlns:a="http://schemas.openxmlformats.org/drawingml/2006/main">
                <a:graphicData uri="http://schemas.microsoft.com/office/word/2010/wordprocessingGroup">
                  <wpg:wgp>
                    <wpg:cNvGrpSpPr/>
                    <wpg:grpSpPr>
                      <a:xfrm>
                        <a:off x="0" y="0"/>
                        <a:ext cx="47625" cy="406400"/>
                        <a:chOff x="0" y="0"/>
                        <a:chExt cx="47625" cy="406400"/>
                      </a:xfrm>
                    </wpg:grpSpPr>
                    <wps:wsp>
                      <wps:cNvPr id="9138" name="Shape 9138"/>
                      <wps:cNvSpPr/>
                      <wps:spPr>
                        <a:xfrm>
                          <a:off x="0" y="0"/>
                          <a:ext cx="47625" cy="406400"/>
                        </a:xfrm>
                        <a:custGeom>
                          <a:avLst/>
                          <a:gdLst/>
                          <a:ahLst/>
                          <a:cxnLst/>
                          <a:rect l="0" t="0" r="0" b="0"/>
                          <a:pathLst>
                            <a:path w="47625" h="406400">
                              <a:moveTo>
                                <a:pt x="0" y="0"/>
                              </a:moveTo>
                              <a:lnTo>
                                <a:pt x="47625" y="0"/>
                              </a:lnTo>
                              <a:lnTo>
                                <a:pt x="47625" y="406400"/>
                              </a:lnTo>
                              <a:lnTo>
                                <a:pt x="0" y="406400"/>
                              </a:lnTo>
                              <a:lnTo>
                                <a:pt x="0" y="0"/>
                              </a:lnTo>
                            </a:path>
                          </a:pathLst>
                        </a:custGeom>
                        <a:ln w="0" cap="flat">
                          <a:miter lim="127000"/>
                        </a:ln>
                      </wps:spPr>
                      <wps:style>
                        <a:lnRef idx="0">
                          <a:srgbClr val="000000">
                            <a:alpha val="0"/>
                          </a:srgbClr>
                        </a:lnRef>
                        <a:fillRef idx="1">
                          <a:srgbClr val="BF5737"/>
                        </a:fillRef>
                        <a:effectRef idx="0">
                          <a:scrgbClr r="0" g="0" b="0"/>
                        </a:effectRef>
                        <a:fontRef idx="none"/>
                      </wps:style>
                      <wps:bodyPr/>
                    </wps:wsp>
                  </wpg:wgp>
                </a:graphicData>
              </a:graphic>
            </wp:anchor>
          </w:drawing>
        </mc:Choice>
        <mc:Fallback xmlns:a="http://schemas.openxmlformats.org/drawingml/2006/main">
          <w:pict>
            <v:group id="Group 8488" style="width:3.75pt;height:32pt;position:absolute;mso-position-horizontal-relative:page;mso-position-horizontal:absolute;margin-left:76.8661pt;mso-position-vertical-relative:page;margin-top:100.866pt;" coordsize="476,4064">
              <v:shape id="Shape 9139" style="position:absolute;width:476;height:4064;left:0;top:0;" coordsize="47625,406400" path="m0,0l47625,0l47625,406400l0,406400l0,0">
                <v:stroke weight="0pt" endcap="flat" joinstyle="miter" miterlimit="10" on="false" color="#000000" opacity="0"/>
                <v:fill on="true" color="#bf5737"/>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FB18" w14:textId="77777777" w:rsidR="00C247C2" w:rsidRDefault="00000000">
    <w:pPr>
      <w:spacing w:after="0" w:line="259" w:lineRule="auto"/>
      <w:ind w:left="-1537" w:right="8783"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6FFC32DD" wp14:editId="3938383B">
              <wp:simplePos x="0" y="0"/>
              <wp:positionH relativeFrom="page">
                <wp:posOffset>976200</wp:posOffset>
              </wp:positionH>
              <wp:positionV relativeFrom="page">
                <wp:posOffset>1281000</wp:posOffset>
              </wp:positionV>
              <wp:extent cx="47625" cy="406400"/>
              <wp:effectExtent l="0" t="0" r="0" b="0"/>
              <wp:wrapSquare wrapText="bothSides"/>
              <wp:docPr id="8475" name="Group 8475"/>
              <wp:cNvGraphicFramePr/>
              <a:graphic xmlns:a="http://schemas.openxmlformats.org/drawingml/2006/main">
                <a:graphicData uri="http://schemas.microsoft.com/office/word/2010/wordprocessingGroup">
                  <wpg:wgp>
                    <wpg:cNvGrpSpPr/>
                    <wpg:grpSpPr>
                      <a:xfrm>
                        <a:off x="0" y="0"/>
                        <a:ext cx="47625" cy="406400"/>
                        <a:chOff x="0" y="0"/>
                        <a:chExt cx="47625" cy="406400"/>
                      </a:xfrm>
                    </wpg:grpSpPr>
                    <wps:wsp>
                      <wps:cNvPr id="9136" name="Shape 9136"/>
                      <wps:cNvSpPr/>
                      <wps:spPr>
                        <a:xfrm>
                          <a:off x="0" y="0"/>
                          <a:ext cx="47625" cy="406400"/>
                        </a:xfrm>
                        <a:custGeom>
                          <a:avLst/>
                          <a:gdLst/>
                          <a:ahLst/>
                          <a:cxnLst/>
                          <a:rect l="0" t="0" r="0" b="0"/>
                          <a:pathLst>
                            <a:path w="47625" h="406400">
                              <a:moveTo>
                                <a:pt x="0" y="0"/>
                              </a:moveTo>
                              <a:lnTo>
                                <a:pt x="47625" y="0"/>
                              </a:lnTo>
                              <a:lnTo>
                                <a:pt x="47625" y="406400"/>
                              </a:lnTo>
                              <a:lnTo>
                                <a:pt x="0" y="406400"/>
                              </a:lnTo>
                              <a:lnTo>
                                <a:pt x="0" y="0"/>
                              </a:lnTo>
                            </a:path>
                          </a:pathLst>
                        </a:custGeom>
                        <a:ln w="0" cap="flat">
                          <a:miter lim="127000"/>
                        </a:ln>
                      </wps:spPr>
                      <wps:style>
                        <a:lnRef idx="0">
                          <a:srgbClr val="000000">
                            <a:alpha val="0"/>
                          </a:srgbClr>
                        </a:lnRef>
                        <a:fillRef idx="1">
                          <a:srgbClr val="BF5737"/>
                        </a:fillRef>
                        <a:effectRef idx="0">
                          <a:scrgbClr r="0" g="0" b="0"/>
                        </a:effectRef>
                        <a:fontRef idx="none"/>
                      </wps:style>
                      <wps:bodyPr/>
                    </wps:wsp>
                  </wpg:wgp>
                </a:graphicData>
              </a:graphic>
            </wp:anchor>
          </w:drawing>
        </mc:Choice>
        <mc:Fallback xmlns:a="http://schemas.openxmlformats.org/drawingml/2006/main">
          <w:pict>
            <v:group id="Group 8475" style="width:3.75pt;height:32pt;position:absolute;mso-position-horizontal-relative:page;mso-position-horizontal:absolute;margin-left:76.8661pt;mso-position-vertical-relative:page;margin-top:100.866pt;" coordsize="476,4064">
              <v:shape id="Shape 9137" style="position:absolute;width:476;height:4064;left:0;top:0;" coordsize="47625,406400" path="m0,0l47625,0l47625,406400l0,406400l0,0">
                <v:stroke weight="0pt" endcap="flat" joinstyle="miter" miterlimit="10" on="false" color="#000000" opacity="0"/>
                <v:fill on="true" color="#bf5737"/>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57EA" w14:textId="77777777" w:rsidR="00C247C2" w:rsidRDefault="00000000">
    <w:pPr>
      <w:spacing w:after="0" w:line="259" w:lineRule="auto"/>
      <w:ind w:left="-1537" w:right="8783"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CD1F14C" wp14:editId="5D22BD7C">
              <wp:simplePos x="0" y="0"/>
              <wp:positionH relativeFrom="page">
                <wp:posOffset>976200</wp:posOffset>
              </wp:positionH>
              <wp:positionV relativeFrom="page">
                <wp:posOffset>1281000</wp:posOffset>
              </wp:positionV>
              <wp:extent cx="47625" cy="406400"/>
              <wp:effectExtent l="0" t="0" r="0" b="0"/>
              <wp:wrapSquare wrapText="bothSides"/>
              <wp:docPr id="8462" name="Group 8462"/>
              <wp:cNvGraphicFramePr/>
              <a:graphic xmlns:a="http://schemas.openxmlformats.org/drawingml/2006/main">
                <a:graphicData uri="http://schemas.microsoft.com/office/word/2010/wordprocessingGroup">
                  <wpg:wgp>
                    <wpg:cNvGrpSpPr/>
                    <wpg:grpSpPr>
                      <a:xfrm>
                        <a:off x="0" y="0"/>
                        <a:ext cx="47625" cy="406400"/>
                        <a:chOff x="0" y="0"/>
                        <a:chExt cx="47625" cy="406400"/>
                      </a:xfrm>
                    </wpg:grpSpPr>
                    <wps:wsp>
                      <wps:cNvPr id="9134" name="Shape 9134"/>
                      <wps:cNvSpPr/>
                      <wps:spPr>
                        <a:xfrm>
                          <a:off x="0" y="0"/>
                          <a:ext cx="47625" cy="406400"/>
                        </a:xfrm>
                        <a:custGeom>
                          <a:avLst/>
                          <a:gdLst/>
                          <a:ahLst/>
                          <a:cxnLst/>
                          <a:rect l="0" t="0" r="0" b="0"/>
                          <a:pathLst>
                            <a:path w="47625" h="406400">
                              <a:moveTo>
                                <a:pt x="0" y="0"/>
                              </a:moveTo>
                              <a:lnTo>
                                <a:pt x="47625" y="0"/>
                              </a:lnTo>
                              <a:lnTo>
                                <a:pt x="47625" y="406400"/>
                              </a:lnTo>
                              <a:lnTo>
                                <a:pt x="0" y="406400"/>
                              </a:lnTo>
                              <a:lnTo>
                                <a:pt x="0" y="0"/>
                              </a:lnTo>
                            </a:path>
                          </a:pathLst>
                        </a:custGeom>
                        <a:ln w="0" cap="flat">
                          <a:miter lim="127000"/>
                        </a:ln>
                      </wps:spPr>
                      <wps:style>
                        <a:lnRef idx="0">
                          <a:srgbClr val="000000">
                            <a:alpha val="0"/>
                          </a:srgbClr>
                        </a:lnRef>
                        <a:fillRef idx="1">
                          <a:srgbClr val="BF5737"/>
                        </a:fillRef>
                        <a:effectRef idx="0">
                          <a:scrgbClr r="0" g="0" b="0"/>
                        </a:effectRef>
                        <a:fontRef idx="none"/>
                      </wps:style>
                      <wps:bodyPr/>
                    </wps:wsp>
                  </wpg:wgp>
                </a:graphicData>
              </a:graphic>
            </wp:anchor>
          </w:drawing>
        </mc:Choice>
        <mc:Fallback xmlns:a="http://schemas.openxmlformats.org/drawingml/2006/main">
          <w:pict>
            <v:group id="Group 8462" style="width:3.75pt;height:32pt;position:absolute;mso-position-horizontal-relative:page;mso-position-horizontal:absolute;margin-left:76.8661pt;mso-position-vertical-relative:page;margin-top:100.866pt;" coordsize="476,4064">
              <v:shape id="Shape 9135" style="position:absolute;width:476;height:4064;left:0;top:0;" coordsize="47625,406400" path="m0,0l47625,0l47625,406400l0,406400l0,0">
                <v:stroke weight="0pt" endcap="flat" joinstyle="miter" miterlimit="10" on="false" color="#000000" opacity="0"/>
                <v:fill on="true" color="#bf5737"/>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23A9"/>
    <w:multiLevelType w:val="hybridMultilevel"/>
    <w:tmpl w:val="10726D00"/>
    <w:lvl w:ilvl="0" w:tplc="0874ABB2">
      <w:start w:val="1"/>
      <w:numFmt w:val="bullet"/>
      <w:lvlText w:val="•"/>
      <w:lvlJc w:val="left"/>
      <w:pPr>
        <w:ind w:left="600"/>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7CCAD300">
      <w:start w:val="1"/>
      <w:numFmt w:val="bullet"/>
      <w:lvlText w:val="o"/>
      <w:lvlJc w:val="left"/>
      <w:pPr>
        <w:ind w:left="15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235CD804">
      <w:start w:val="1"/>
      <w:numFmt w:val="bullet"/>
      <w:lvlText w:val="▪"/>
      <w:lvlJc w:val="left"/>
      <w:pPr>
        <w:ind w:left="22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9300F90E">
      <w:start w:val="1"/>
      <w:numFmt w:val="bullet"/>
      <w:lvlText w:val="•"/>
      <w:lvlJc w:val="left"/>
      <w:pPr>
        <w:ind w:left="29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2C5AD958">
      <w:start w:val="1"/>
      <w:numFmt w:val="bullet"/>
      <w:lvlText w:val="o"/>
      <w:lvlJc w:val="left"/>
      <w:pPr>
        <w:ind w:left="36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C7D8601C">
      <w:start w:val="1"/>
      <w:numFmt w:val="bullet"/>
      <w:lvlText w:val="▪"/>
      <w:lvlJc w:val="left"/>
      <w:pPr>
        <w:ind w:left="4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792886A0">
      <w:start w:val="1"/>
      <w:numFmt w:val="bullet"/>
      <w:lvlText w:val="•"/>
      <w:lvlJc w:val="left"/>
      <w:pPr>
        <w:ind w:left="5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32181BA6">
      <w:start w:val="1"/>
      <w:numFmt w:val="bullet"/>
      <w:lvlText w:val="o"/>
      <w:lvlJc w:val="left"/>
      <w:pPr>
        <w:ind w:left="5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F07ED7CE">
      <w:start w:val="1"/>
      <w:numFmt w:val="bullet"/>
      <w:lvlText w:val="▪"/>
      <w:lvlJc w:val="left"/>
      <w:pPr>
        <w:ind w:left="6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1" w15:restartNumberingAfterBreak="0">
    <w:nsid w:val="396D5B16"/>
    <w:multiLevelType w:val="hybridMultilevel"/>
    <w:tmpl w:val="3C12EA26"/>
    <w:lvl w:ilvl="0" w:tplc="7388CBD2">
      <w:start w:val="1"/>
      <w:numFmt w:val="bullet"/>
      <w:lvlText w:val="•"/>
      <w:lvlJc w:val="left"/>
      <w:pPr>
        <w:ind w:left="600"/>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B212DADA">
      <w:start w:val="1"/>
      <w:numFmt w:val="bullet"/>
      <w:lvlText w:val="o"/>
      <w:lvlJc w:val="left"/>
      <w:pPr>
        <w:ind w:left="1843"/>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7DD244CA">
      <w:start w:val="1"/>
      <w:numFmt w:val="bullet"/>
      <w:lvlText w:val="▪"/>
      <w:lvlJc w:val="left"/>
      <w:pPr>
        <w:ind w:left="2563"/>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7DC42BCE">
      <w:start w:val="1"/>
      <w:numFmt w:val="bullet"/>
      <w:lvlText w:val="•"/>
      <w:lvlJc w:val="left"/>
      <w:pPr>
        <w:ind w:left="3283"/>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C6704CAC">
      <w:start w:val="1"/>
      <w:numFmt w:val="bullet"/>
      <w:lvlText w:val="o"/>
      <w:lvlJc w:val="left"/>
      <w:pPr>
        <w:ind w:left="4003"/>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F2A422A6">
      <w:start w:val="1"/>
      <w:numFmt w:val="bullet"/>
      <w:lvlText w:val="▪"/>
      <w:lvlJc w:val="left"/>
      <w:pPr>
        <w:ind w:left="4723"/>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7F403C6E">
      <w:start w:val="1"/>
      <w:numFmt w:val="bullet"/>
      <w:lvlText w:val="•"/>
      <w:lvlJc w:val="left"/>
      <w:pPr>
        <w:ind w:left="5443"/>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B8622BAC">
      <w:start w:val="1"/>
      <w:numFmt w:val="bullet"/>
      <w:lvlText w:val="o"/>
      <w:lvlJc w:val="left"/>
      <w:pPr>
        <w:ind w:left="6163"/>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C862E39E">
      <w:start w:val="1"/>
      <w:numFmt w:val="bullet"/>
      <w:lvlText w:val="▪"/>
      <w:lvlJc w:val="left"/>
      <w:pPr>
        <w:ind w:left="6883"/>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2" w15:restartNumberingAfterBreak="0">
    <w:nsid w:val="3FDC2900"/>
    <w:multiLevelType w:val="hybridMultilevel"/>
    <w:tmpl w:val="4B50A1A8"/>
    <w:lvl w:ilvl="0" w:tplc="40090001">
      <w:start w:val="1"/>
      <w:numFmt w:val="bullet"/>
      <w:lvlText w:val=""/>
      <w:lvlJc w:val="left"/>
      <w:pPr>
        <w:ind w:left="892" w:hanging="360"/>
      </w:pPr>
      <w:rPr>
        <w:rFonts w:ascii="Symbol" w:hAnsi="Symbol" w:hint="default"/>
      </w:rPr>
    </w:lvl>
    <w:lvl w:ilvl="1" w:tplc="40090003" w:tentative="1">
      <w:start w:val="1"/>
      <w:numFmt w:val="bullet"/>
      <w:lvlText w:val="o"/>
      <w:lvlJc w:val="left"/>
      <w:pPr>
        <w:ind w:left="1612" w:hanging="360"/>
      </w:pPr>
      <w:rPr>
        <w:rFonts w:ascii="Courier New" w:hAnsi="Courier New" w:cs="Courier New" w:hint="default"/>
      </w:rPr>
    </w:lvl>
    <w:lvl w:ilvl="2" w:tplc="40090005" w:tentative="1">
      <w:start w:val="1"/>
      <w:numFmt w:val="bullet"/>
      <w:lvlText w:val=""/>
      <w:lvlJc w:val="left"/>
      <w:pPr>
        <w:ind w:left="2332" w:hanging="360"/>
      </w:pPr>
      <w:rPr>
        <w:rFonts w:ascii="Wingdings" w:hAnsi="Wingdings" w:hint="default"/>
      </w:rPr>
    </w:lvl>
    <w:lvl w:ilvl="3" w:tplc="40090001" w:tentative="1">
      <w:start w:val="1"/>
      <w:numFmt w:val="bullet"/>
      <w:lvlText w:val=""/>
      <w:lvlJc w:val="left"/>
      <w:pPr>
        <w:ind w:left="3052" w:hanging="360"/>
      </w:pPr>
      <w:rPr>
        <w:rFonts w:ascii="Symbol" w:hAnsi="Symbol" w:hint="default"/>
      </w:rPr>
    </w:lvl>
    <w:lvl w:ilvl="4" w:tplc="40090003" w:tentative="1">
      <w:start w:val="1"/>
      <w:numFmt w:val="bullet"/>
      <w:lvlText w:val="o"/>
      <w:lvlJc w:val="left"/>
      <w:pPr>
        <w:ind w:left="3772" w:hanging="360"/>
      </w:pPr>
      <w:rPr>
        <w:rFonts w:ascii="Courier New" w:hAnsi="Courier New" w:cs="Courier New" w:hint="default"/>
      </w:rPr>
    </w:lvl>
    <w:lvl w:ilvl="5" w:tplc="40090005" w:tentative="1">
      <w:start w:val="1"/>
      <w:numFmt w:val="bullet"/>
      <w:lvlText w:val=""/>
      <w:lvlJc w:val="left"/>
      <w:pPr>
        <w:ind w:left="4492" w:hanging="360"/>
      </w:pPr>
      <w:rPr>
        <w:rFonts w:ascii="Wingdings" w:hAnsi="Wingdings" w:hint="default"/>
      </w:rPr>
    </w:lvl>
    <w:lvl w:ilvl="6" w:tplc="40090001" w:tentative="1">
      <w:start w:val="1"/>
      <w:numFmt w:val="bullet"/>
      <w:lvlText w:val=""/>
      <w:lvlJc w:val="left"/>
      <w:pPr>
        <w:ind w:left="5212" w:hanging="360"/>
      </w:pPr>
      <w:rPr>
        <w:rFonts w:ascii="Symbol" w:hAnsi="Symbol" w:hint="default"/>
      </w:rPr>
    </w:lvl>
    <w:lvl w:ilvl="7" w:tplc="40090003" w:tentative="1">
      <w:start w:val="1"/>
      <w:numFmt w:val="bullet"/>
      <w:lvlText w:val="o"/>
      <w:lvlJc w:val="left"/>
      <w:pPr>
        <w:ind w:left="5932" w:hanging="360"/>
      </w:pPr>
      <w:rPr>
        <w:rFonts w:ascii="Courier New" w:hAnsi="Courier New" w:cs="Courier New" w:hint="default"/>
      </w:rPr>
    </w:lvl>
    <w:lvl w:ilvl="8" w:tplc="40090005" w:tentative="1">
      <w:start w:val="1"/>
      <w:numFmt w:val="bullet"/>
      <w:lvlText w:val=""/>
      <w:lvlJc w:val="left"/>
      <w:pPr>
        <w:ind w:left="6652" w:hanging="360"/>
      </w:pPr>
      <w:rPr>
        <w:rFonts w:ascii="Wingdings" w:hAnsi="Wingdings" w:hint="default"/>
      </w:rPr>
    </w:lvl>
  </w:abstractNum>
  <w:num w:numId="1" w16cid:durableId="1830054870">
    <w:abstractNumId w:val="0"/>
  </w:num>
  <w:num w:numId="2" w16cid:durableId="1608389345">
    <w:abstractNumId w:val="1"/>
  </w:num>
  <w:num w:numId="3" w16cid:durableId="1199202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7C2"/>
    <w:rsid w:val="002B5D5D"/>
    <w:rsid w:val="004D79E3"/>
    <w:rsid w:val="00BE13E7"/>
    <w:rsid w:val="00C24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AD9DA"/>
  <w15:docId w15:val="{7F7359FD-2DF7-4AC5-8FEF-2F444773A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332" w:lineRule="auto"/>
      <w:ind w:right="43" w:firstLine="440"/>
      <w:jc w:val="both"/>
    </w:pPr>
    <w:rPr>
      <w:rFonts w:ascii="Times New Roman" w:eastAsia="Times New Roman" w:hAnsi="Times New Roman" w:cs="Times New Roman"/>
      <w:color w:val="1A1A1A"/>
    </w:rPr>
  </w:style>
  <w:style w:type="paragraph" w:styleId="Heading1">
    <w:name w:val="heading 1"/>
    <w:next w:val="Normal"/>
    <w:link w:val="Heading1Char"/>
    <w:uiPriority w:val="9"/>
    <w:qFormat/>
    <w:pPr>
      <w:keepNext/>
      <w:keepLines/>
      <w:spacing w:after="290" w:line="259" w:lineRule="auto"/>
      <w:ind w:left="10" w:hanging="10"/>
      <w:outlineLvl w:val="0"/>
    </w:pPr>
    <w:rPr>
      <w:rFonts w:ascii="Times New Roman" w:eastAsia="Times New Roman" w:hAnsi="Times New Roman" w:cs="Times New Roman"/>
      <w:b/>
      <w:color w:val="1B3022"/>
      <w:sz w:val="40"/>
    </w:rPr>
  </w:style>
  <w:style w:type="paragraph" w:styleId="Heading2">
    <w:name w:val="heading 2"/>
    <w:next w:val="Normal"/>
    <w:link w:val="Heading2Char"/>
    <w:uiPriority w:val="9"/>
    <w:unhideWhenUsed/>
    <w:qFormat/>
    <w:pPr>
      <w:keepNext/>
      <w:keepLines/>
      <w:spacing w:after="341" w:line="259" w:lineRule="auto"/>
      <w:ind w:left="10" w:hanging="10"/>
      <w:outlineLvl w:val="1"/>
    </w:pPr>
    <w:rPr>
      <w:rFonts w:ascii="Times New Roman" w:eastAsia="Times New Roman" w:hAnsi="Times New Roman" w:cs="Times New Roman"/>
      <w:b/>
      <w:i/>
      <w:color w:val="1B3022"/>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1B3022"/>
      <w:sz w:val="32"/>
    </w:rPr>
  </w:style>
  <w:style w:type="character" w:customStyle="1" w:styleId="Heading1Char">
    <w:name w:val="Heading 1 Char"/>
    <w:link w:val="Heading1"/>
    <w:rPr>
      <w:rFonts w:ascii="Times New Roman" w:eastAsia="Times New Roman" w:hAnsi="Times New Roman" w:cs="Times New Roman"/>
      <w:b/>
      <w:color w:val="1B3022"/>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E13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xml"/><Relationship Id="rId39" Type="http://schemas.openxmlformats.org/officeDocument/2006/relationships/footer" Target="footer5.xml"/><Relationship Id="rId34" Type="http://schemas.openxmlformats.org/officeDocument/2006/relationships/image" Target="media/image3.jpg"/><Relationship Id="rId42" Type="http://schemas.openxmlformats.org/officeDocument/2006/relationships/header" Target="header7.xml"/><Relationship Id="rId47" Type="http://schemas.openxmlformats.org/officeDocument/2006/relationships/footer" Target="footer9.xml"/><Relationship Id="rId50" Type="http://schemas.openxmlformats.org/officeDocument/2006/relationships/footer" Target="footer10.xml"/><Relationship Id="rId55" Type="http://schemas.openxmlformats.org/officeDocument/2006/relationships/theme" Target="theme/theme1.xml"/><Relationship Id="rId7" Type="http://schemas.openxmlformats.org/officeDocument/2006/relationships/image" Target="media/image1.jpg"/><Relationship Id="rId25" Type="http://schemas.openxmlformats.org/officeDocument/2006/relationships/image" Target="media/image0.jpg"/><Relationship Id="rId33" Type="http://schemas.openxmlformats.org/officeDocument/2006/relationships/image" Target="media/image10.jpg"/><Relationship Id="rId38" Type="http://schemas.openxmlformats.org/officeDocument/2006/relationships/footer" Target="footer4.xml"/><Relationship Id="rId46" Type="http://schemas.openxmlformats.org/officeDocument/2006/relationships/header" Target="header9.xml"/><Relationship Id="rId2" Type="http://schemas.openxmlformats.org/officeDocument/2006/relationships/styles" Target="styles.xml"/><Relationship Id="rId29" Type="http://schemas.openxmlformats.org/officeDocument/2006/relationships/footer" Target="footer2.xml"/><Relationship Id="rId41" Type="http://schemas.openxmlformats.org/officeDocument/2006/relationships/footer" Target="footer6.xm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image" Target="media/image2.jpg"/><Relationship Id="rId37" Type="http://schemas.openxmlformats.org/officeDocument/2006/relationships/header" Target="header5.xml"/><Relationship Id="rId40" Type="http://schemas.openxmlformats.org/officeDocument/2006/relationships/header" Target="header6.xml"/><Relationship Id="rId45" Type="http://schemas.openxmlformats.org/officeDocument/2006/relationships/footer" Target="footer8.xml"/><Relationship Id="rId53" Type="http://schemas.openxmlformats.org/officeDocument/2006/relationships/footer" Target="footer12.xml"/><Relationship Id="rId5" Type="http://schemas.openxmlformats.org/officeDocument/2006/relationships/footnotes" Target="footnotes.xml"/><Relationship Id="rId28" Type="http://schemas.openxmlformats.org/officeDocument/2006/relationships/footer" Target="footer1.xml"/><Relationship Id="rId36" Type="http://schemas.openxmlformats.org/officeDocument/2006/relationships/header" Target="header4.xml"/><Relationship Id="rId49" Type="http://schemas.openxmlformats.org/officeDocument/2006/relationships/header" Target="header11.xml"/><Relationship Id="rId31" Type="http://schemas.openxmlformats.org/officeDocument/2006/relationships/footer" Target="footer3.xml"/><Relationship Id="rId44" Type="http://schemas.openxmlformats.org/officeDocument/2006/relationships/footer" Target="footer7.xml"/><Relationship Id="rId52" Type="http://schemas.openxmlformats.org/officeDocument/2006/relationships/header" Target="header12.xml"/><Relationship Id="rId4" Type="http://schemas.openxmlformats.org/officeDocument/2006/relationships/webSettings" Target="webSettings.xm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20.jpg"/><Relationship Id="rId43" Type="http://schemas.openxmlformats.org/officeDocument/2006/relationships/header" Target="header8.xml"/><Relationship Id="rId48" Type="http://schemas.openxmlformats.org/officeDocument/2006/relationships/header" Target="header10.xml"/><Relationship Id="rId51" Type="http://schemas.openxmlformats.org/officeDocument/2006/relationships/footer" Target="footer1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2028</Words>
  <Characters>11561</Characters>
  <Application>Microsoft Office Word</Application>
  <DocSecurity>0</DocSecurity>
  <Lines>96</Lines>
  <Paragraphs>27</Paragraphs>
  <ScaleCrop>false</ScaleCrop>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msvaishak86@gmail.com</dc:creator>
  <cp:keywords/>
  <cp:lastModifiedBy>msvaishak86@gmail.com</cp:lastModifiedBy>
  <cp:revision>2</cp:revision>
  <dcterms:created xsi:type="dcterms:W3CDTF">2026-01-15T08:21:00Z</dcterms:created>
  <dcterms:modified xsi:type="dcterms:W3CDTF">2026-01-15T08:21:00Z</dcterms:modified>
</cp:coreProperties>
</file>