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6F74A" w14:textId="77777777" w:rsidR="00BE2E2D" w:rsidRPr="00BE2E2D" w:rsidRDefault="00BE2E2D" w:rsidP="00BE2E2D">
      <w:pPr>
        <w:rPr>
          <w:b/>
          <w:bCs/>
        </w:rPr>
      </w:pPr>
      <w:r w:rsidRPr="00BE2E2D">
        <w:rPr>
          <w:b/>
          <w:bCs/>
        </w:rPr>
        <w:t>Calculating PPV in Terms of Sensitivity, Specificity and Prevalence</w:t>
      </w:r>
    </w:p>
    <w:p w14:paraId="05E98630" w14:textId="77777777" w:rsidR="00BE2E2D" w:rsidRPr="00BE2E2D" w:rsidRDefault="00BE2E2D" w:rsidP="00BE2E2D">
      <w:pPr>
        <w:rPr>
          <w:b/>
          <w:bCs/>
        </w:rPr>
      </w:pPr>
      <w:r w:rsidRPr="00BE2E2D">
        <w:rPr>
          <w:b/>
          <w:bCs/>
        </w:rPr>
        <w:t>Calculating the PPV in terms of sensitivity, specificity, and prevalence</w:t>
      </w:r>
    </w:p>
    <w:p w14:paraId="6ACD8AAB" w14:textId="77777777" w:rsidR="00BE2E2D" w:rsidRPr="00BE2E2D" w:rsidRDefault="00BE2E2D" w:rsidP="00BE2E2D">
      <w:r w:rsidRPr="00BE2E2D">
        <w:t>In some studies, you may have to compute the Positive predictive value (PPV) from the sensitivity, specificity and prevalence. Note that reviewing this reading will help you answer one of the quizzes at the end of this week!</w:t>
      </w:r>
    </w:p>
    <w:p w14:paraId="6A4DBAE7" w14:textId="77777777" w:rsidR="00BE2E2D" w:rsidRPr="00BE2E2D" w:rsidRDefault="00BE2E2D" w:rsidP="00BE2E2D">
      <w:pPr>
        <w:rPr>
          <w:b/>
          <w:bCs/>
        </w:rPr>
      </w:pPr>
      <w:r w:rsidRPr="00BE2E2D">
        <w:rPr>
          <w:b/>
          <w:bCs/>
        </w:rPr>
        <w:t>Rewriting PPV</w:t>
      </w:r>
    </w:p>
    <w:p w14:paraId="430828A1" w14:textId="77777777" w:rsidR="00BE2E2D" w:rsidRPr="00BE2E2D" w:rsidRDefault="00BE2E2D" w:rsidP="00BE2E2D">
      <w:r w:rsidRPr="00BE2E2D">
        <w:t>PPV=P(</w:t>
      </w:r>
      <w:proofErr w:type="spellStart"/>
      <w:r w:rsidRPr="00BE2E2D">
        <w:t>pos</w:t>
      </w:r>
      <w:r w:rsidRPr="00BE2E2D">
        <w:rPr>
          <w:rFonts w:ascii="Cambria Math" w:hAnsi="Cambria Math" w:cs="Cambria Math"/>
        </w:rPr>
        <w:t>∣</w:t>
      </w:r>
      <w:r w:rsidRPr="00BE2E2D">
        <w:t>pos</w:t>
      </w:r>
      <w:proofErr w:type="spellEnd"/>
      <w:proofErr w:type="gramStart"/>
      <w:r w:rsidRPr="00BE2E2D">
        <w:t>^)</w:t>
      </w:r>
      <w:r w:rsidRPr="00BE2E2D">
        <w:rPr>
          <w:i/>
          <w:iCs/>
        </w:rPr>
        <w:t>PPV</w:t>
      </w:r>
      <w:proofErr w:type="gramEnd"/>
      <w:r w:rsidRPr="00BE2E2D">
        <w:t>=</w:t>
      </w:r>
      <w:r w:rsidRPr="00BE2E2D">
        <w:rPr>
          <w:i/>
          <w:iCs/>
        </w:rPr>
        <w:t>P</w:t>
      </w:r>
      <w:r w:rsidRPr="00BE2E2D">
        <w:t>(</w:t>
      </w:r>
      <w:proofErr w:type="spellStart"/>
      <w:r w:rsidRPr="00BE2E2D">
        <w:rPr>
          <w:i/>
          <w:iCs/>
        </w:rPr>
        <w:t>pos</w:t>
      </w:r>
      <w:r w:rsidRPr="00BE2E2D">
        <w:rPr>
          <w:rFonts w:ascii="Cambria Math" w:hAnsi="Cambria Math" w:cs="Cambria Math"/>
        </w:rPr>
        <w:t>∣</w:t>
      </w:r>
      <w:r w:rsidRPr="00BE2E2D">
        <w:rPr>
          <w:i/>
          <w:iCs/>
        </w:rPr>
        <w:t>pos</w:t>
      </w:r>
      <w:proofErr w:type="spellEnd"/>
      <w:r w:rsidRPr="00BE2E2D">
        <w:t xml:space="preserve">^​). </w:t>
      </w:r>
    </w:p>
    <w:p w14:paraId="2B0B73DE" w14:textId="77777777" w:rsidR="00BE2E2D" w:rsidRPr="00BE2E2D" w:rsidRDefault="00BE2E2D" w:rsidP="00BE2E2D">
      <w:r w:rsidRPr="00BE2E2D">
        <w:t>(</w:t>
      </w:r>
      <w:proofErr w:type="spellStart"/>
      <w:r w:rsidRPr="00BE2E2D">
        <w:t>pos</w:t>
      </w:r>
      <w:r w:rsidRPr="00BE2E2D">
        <w:rPr>
          <w:i/>
          <w:iCs/>
        </w:rPr>
        <w:t>pos</w:t>
      </w:r>
      <w:proofErr w:type="spellEnd"/>
      <w:r w:rsidRPr="00BE2E2D">
        <w:t xml:space="preserve"> is "actually positive" and </w:t>
      </w:r>
      <w:proofErr w:type="spellStart"/>
      <w:r w:rsidRPr="00BE2E2D">
        <w:t>pos^</w:t>
      </w:r>
      <w:r w:rsidRPr="00BE2E2D">
        <w:rPr>
          <w:i/>
          <w:iCs/>
        </w:rPr>
        <w:t>pos</w:t>
      </w:r>
      <w:proofErr w:type="spellEnd"/>
      <w:r w:rsidRPr="00BE2E2D">
        <w:t>^​ is "predicted positive").</w:t>
      </w:r>
    </w:p>
    <w:p w14:paraId="7168DB25" w14:textId="77777777" w:rsidR="00BE2E2D" w:rsidRPr="00BE2E2D" w:rsidRDefault="00BE2E2D" w:rsidP="00BE2E2D">
      <w:r w:rsidRPr="00BE2E2D">
        <w:t xml:space="preserve">By Bayes rule, this is </w:t>
      </w:r>
    </w:p>
    <w:p w14:paraId="5EAC0FED" w14:textId="77777777" w:rsidR="00BE2E2D" w:rsidRPr="00BE2E2D" w:rsidRDefault="00BE2E2D" w:rsidP="00BE2E2D">
      <w:r w:rsidRPr="00BE2E2D">
        <w:t>PPV=P(pos^</w:t>
      </w:r>
      <w:r w:rsidRPr="00BE2E2D">
        <w:rPr>
          <w:rFonts w:ascii="Cambria Math" w:hAnsi="Cambria Math" w:cs="Cambria Math"/>
        </w:rPr>
        <w:t>∣</w:t>
      </w:r>
      <w:proofErr w:type="gramStart"/>
      <w:r w:rsidRPr="00BE2E2D">
        <w:t>pos)</w:t>
      </w:r>
      <w:r w:rsidRPr="00BE2E2D">
        <w:rPr>
          <w:rFonts w:ascii="Calibri" w:hAnsi="Calibri" w:cs="Calibri"/>
        </w:rPr>
        <w:t>×</w:t>
      </w:r>
      <w:proofErr w:type="gramEnd"/>
      <w:r w:rsidRPr="00BE2E2D">
        <w:t>P(pos)P(pos^)</w:t>
      </w:r>
      <w:r w:rsidRPr="00BE2E2D">
        <w:rPr>
          <w:i/>
          <w:iCs/>
        </w:rPr>
        <w:t>PPV</w:t>
      </w:r>
      <w:r w:rsidRPr="00BE2E2D">
        <w:t>=</w:t>
      </w:r>
      <w:r w:rsidRPr="00BE2E2D">
        <w:rPr>
          <w:i/>
          <w:iCs/>
        </w:rPr>
        <w:t>P</w:t>
      </w:r>
      <w:r w:rsidRPr="00BE2E2D">
        <w:t>(</w:t>
      </w:r>
      <w:r w:rsidRPr="00BE2E2D">
        <w:rPr>
          <w:i/>
          <w:iCs/>
        </w:rPr>
        <w:t>pos</w:t>
      </w:r>
      <w:r w:rsidRPr="00BE2E2D">
        <w:t>^​)</w:t>
      </w:r>
      <w:r w:rsidRPr="00BE2E2D">
        <w:rPr>
          <w:i/>
          <w:iCs/>
        </w:rPr>
        <w:t>P</w:t>
      </w:r>
      <w:r w:rsidRPr="00BE2E2D">
        <w:t>(</w:t>
      </w:r>
      <w:r w:rsidRPr="00BE2E2D">
        <w:rPr>
          <w:i/>
          <w:iCs/>
        </w:rPr>
        <w:t>pos</w:t>
      </w:r>
      <w:r w:rsidRPr="00BE2E2D">
        <w:t>^​</w:t>
      </w:r>
      <w:r w:rsidRPr="00BE2E2D">
        <w:rPr>
          <w:rFonts w:ascii="Cambria Math" w:hAnsi="Cambria Math" w:cs="Cambria Math"/>
        </w:rPr>
        <w:t>∣</w:t>
      </w:r>
      <w:r w:rsidRPr="00BE2E2D">
        <w:rPr>
          <w:i/>
          <w:iCs/>
        </w:rPr>
        <w:t>pos</w:t>
      </w:r>
      <w:r w:rsidRPr="00BE2E2D">
        <w:t>)×</w:t>
      </w:r>
      <w:r w:rsidRPr="00BE2E2D">
        <w:rPr>
          <w:i/>
          <w:iCs/>
        </w:rPr>
        <w:t>P</w:t>
      </w:r>
      <w:r w:rsidRPr="00BE2E2D">
        <w:t>(</w:t>
      </w:r>
      <w:r w:rsidRPr="00BE2E2D">
        <w:rPr>
          <w:i/>
          <w:iCs/>
        </w:rPr>
        <w:t>pos</w:t>
      </w:r>
      <w:r w:rsidRPr="00BE2E2D">
        <w:t>)​</w:t>
      </w:r>
    </w:p>
    <w:p w14:paraId="09EBF01C" w14:textId="77777777" w:rsidR="00BE2E2D" w:rsidRPr="00BE2E2D" w:rsidRDefault="00BE2E2D" w:rsidP="00BE2E2D">
      <w:pPr>
        <w:rPr>
          <w:b/>
          <w:bCs/>
        </w:rPr>
      </w:pPr>
      <w:r w:rsidRPr="00BE2E2D">
        <w:rPr>
          <w:b/>
          <w:bCs/>
        </w:rPr>
        <w:t>For the numerator:</w:t>
      </w:r>
    </w:p>
    <w:p w14:paraId="3B67230F" w14:textId="77777777" w:rsidR="00BE2E2D" w:rsidRPr="00BE2E2D" w:rsidRDefault="00BE2E2D" w:rsidP="00BE2E2D">
      <w:r w:rsidRPr="00BE2E2D">
        <w:t>Sensitivity=P(pos^</w:t>
      </w:r>
      <w:r w:rsidRPr="00BE2E2D">
        <w:rPr>
          <w:rFonts w:ascii="Cambria Math" w:hAnsi="Cambria Math" w:cs="Cambria Math"/>
        </w:rPr>
        <w:t>∣</w:t>
      </w:r>
      <w:proofErr w:type="gramStart"/>
      <w:r w:rsidRPr="00BE2E2D">
        <w:t>pos)</w:t>
      </w:r>
      <w:r w:rsidRPr="00BE2E2D">
        <w:rPr>
          <w:i/>
          <w:iCs/>
        </w:rPr>
        <w:t>Sensitivity</w:t>
      </w:r>
      <w:proofErr w:type="gramEnd"/>
      <w:r w:rsidRPr="00BE2E2D">
        <w:t>=</w:t>
      </w:r>
      <w:r w:rsidRPr="00BE2E2D">
        <w:rPr>
          <w:i/>
          <w:iCs/>
        </w:rPr>
        <w:t>P</w:t>
      </w:r>
      <w:r w:rsidRPr="00BE2E2D">
        <w:t>(</w:t>
      </w:r>
      <w:r w:rsidRPr="00BE2E2D">
        <w:rPr>
          <w:i/>
          <w:iCs/>
        </w:rPr>
        <w:t>pos</w:t>
      </w:r>
      <w:r w:rsidRPr="00BE2E2D">
        <w:t>^​</w:t>
      </w:r>
      <w:r w:rsidRPr="00BE2E2D">
        <w:rPr>
          <w:rFonts w:ascii="Cambria Math" w:hAnsi="Cambria Math" w:cs="Cambria Math"/>
        </w:rPr>
        <w:t>∣</w:t>
      </w:r>
      <w:r w:rsidRPr="00BE2E2D">
        <w:rPr>
          <w:i/>
          <w:iCs/>
        </w:rPr>
        <w:t>pos</w:t>
      </w:r>
      <w:r w:rsidRPr="00BE2E2D">
        <w:t>). Recall that sensitivity is how well the model predicts actual positive cases as positive.</w:t>
      </w:r>
    </w:p>
    <w:p w14:paraId="7EB8DBD3" w14:textId="77777777" w:rsidR="00BE2E2D" w:rsidRPr="00BE2E2D" w:rsidRDefault="00BE2E2D" w:rsidP="00BE2E2D">
      <w:r w:rsidRPr="00BE2E2D">
        <w:t>Prevalence=P(pos)</w:t>
      </w:r>
      <w:r w:rsidRPr="00BE2E2D">
        <w:rPr>
          <w:i/>
          <w:iCs/>
        </w:rPr>
        <w:t>Prevalence</w:t>
      </w:r>
      <w:r w:rsidRPr="00BE2E2D">
        <w:t>=</w:t>
      </w:r>
      <w:r w:rsidRPr="00BE2E2D">
        <w:rPr>
          <w:i/>
          <w:iCs/>
        </w:rPr>
        <w:t>P</w:t>
      </w:r>
      <w:r w:rsidRPr="00BE2E2D">
        <w:t>(</w:t>
      </w:r>
      <w:r w:rsidRPr="00BE2E2D">
        <w:rPr>
          <w:i/>
          <w:iCs/>
        </w:rPr>
        <w:t>pos</w:t>
      </w:r>
      <w:r w:rsidRPr="00BE2E2D">
        <w:t>). Recall that prevalence is how many actual positives there are in the population.</w:t>
      </w:r>
    </w:p>
    <w:p w14:paraId="14D624A4" w14:textId="77777777" w:rsidR="00BE2E2D" w:rsidRPr="00BE2E2D" w:rsidRDefault="00BE2E2D" w:rsidP="00BE2E2D">
      <w:pPr>
        <w:rPr>
          <w:b/>
          <w:bCs/>
        </w:rPr>
      </w:pPr>
      <w:r w:rsidRPr="00BE2E2D">
        <w:rPr>
          <w:b/>
          <w:bCs/>
        </w:rPr>
        <w:t>For the denominator:</w:t>
      </w:r>
    </w:p>
    <w:p w14:paraId="76486C22" w14:textId="77777777" w:rsidR="00BE2E2D" w:rsidRPr="00BE2E2D" w:rsidRDefault="00BE2E2D" w:rsidP="00BE2E2D">
      <w:r w:rsidRPr="00BE2E2D">
        <w:t>P(pos</w:t>
      </w:r>
      <w:proofErr w:type="gramStart"/>
      <w:r w:rsidRPr="00BE2E2D">
        <w:t>^)=</w:t>
      </w:r>
      <w:proofErr w:type="spellStart"/>
      <w:proofErr w:type="gramEnd"/>
      <w:r w:rsidRPr="00BE2E2D">
        <w:t>TruePos+FalsePos</w:t>
      </w:r>
      <w:r w:rsidRPr="00BE2E2D">
        <w:rPr>
          <w:i/>
          <w:iCs/>
        </w:rPr>
        <w:t>P</w:t>
      </w:r>
      <w:proofErr w:type="spellEnd"/>
      <w:r w:rsidRPr="00BE2E2D">
        <w:t>(</w:t>
      </w:r>
      <w:r w:rsidRPr="00BE2E2D">
        <w:rPr>
          <w:i/>
          <w:iCs/>
        </w:rPr>
        <w:t>pos</w:t>
      </w:r>
      <w:r w:rsidRPr="00BE2E2D">
        <w:t>^​)=</w:t>
      </w:r>
      <w:proofErr w:type="spellStart"/>
      <w:r w:rsidRPr="00BE2E2D">
        <w:rPr>
          <w:i/>
          <w:iCs/>
        </w:rPr>
        <w:t>TruePos</w:t>
      </w:r>
      <w:r w:rsidRPr="00BE2E2D">
        <w:t>+</w:t>
      </w:r>
      <w:r w:rsidRPr="00BE2E2D">
        <w:rPr>
          <w:i/>
          <w:iCs/>
        </w:rPr>
        <w:t>FalsePos</w:t>
      </w:r>
      <w:proofErr w:type="spellEnd"/>
      <w:r w:rsidRPr="00BE2E2D">
        <w:t>. In other words, the model's positive predictions are the sum of when it correctly predicts positive and incorrectly predicts positive.</w:t>
      </w:r>
    </w:p>
    <w:p w14:paraId="53695C45" w14:textId="77777777" w:rsidR="00BE2E2D" w:rsidRPr="00BE2E2D" w:rsidRDefault="00BE2E2D" w:rsidP="00BE2E2D">
      <w:r w:rsidRPr="00BE2E2D">
        <w:t>The true positives can be written in terms of sensitivity and prevalence.</w:t>
      </w:r>
    </w:p>
    <w:p w14:paraId="0C05B017" w14:textId="77777777" w:rsidR="00BE2E2D" w:rsidRPr="00BE2E2D" w:rsidRDefault="00BE2E2D" w:rsidP="00BE2E2D">
      <w:proofErr w:type="spellStart"/>
      <w:r w:rsidRPr="00BE2E2D">
        <w:t>TruePos</w:t>
      </w:r>
      <w:proofErr w:type="spellEnd"/>
      <w:r w:rsidRPr="00BE2E2D">
        <w:t>=P(pos^</w:t>
      </w:r>
      <w:r w:rsidRPr="00BE2E2D">
        <w:rPr>
          <w:rFonts w:ascii="Cambria Math" w:hAnsi="Cambria Math" w:cs="Cambria Math"/>
        </w:rPr>
        <w:t>∣</w:t>
      </w:r>
      <w:proofErr w:type="gramStart"/>
      <w:r w:rsidRPr="00BE2E2D">
        <w:t>pos)</w:t>
      </w:r>
      <w:r w:rsidRPr="00BE2E2D">
        <w:rPr>
          <w:rFonts w:ascii="Calibri" w:hAnsi="Calibri" w:cs="Calibri"/>
        </w:rPr>
        <w:t>×</w:t>
      </w:r>
      <w:proofErr w:type="gramEnd"/>
      <w:r w:rsidRPr="00BE2E2D">
        <w:t>P(pos)</w:t>
      </w:r>
      <w:proofErr w:type="spellStart"/>
      <w:r w:rsidRPr="00BE2E2D">
        <w:rPr>
          <w:i/>
          <w:iCs/>
        </w:rPr>
        <w:t>TruePos</w:t>
      </w:r>
      <w:proofErr w:type="spellEnd"/>
      <w:r w:rsidRPr="00BE2E2D">
        <w:t>=</w:t>
      </w:r>
      <w:r w:rsidRPr="00BE2E2D">
        <w:rPr>
          <w:i/>
          <w:iCs/>
        </w:rPr>
        <w:t>P</w:t>
      </w:r>
      <w:r w:rsidRPr="00BE2E2D">
        <w:t>(</w:t>
      </w:r>
      <w:r w:rsidRPr="00BE2E2D">
        <w:rPr>
          <w:i/>
          <w:iCs/>
        </w:rPr>
        <w:t>pos</w:t>
      </w:r>
      <w:r w:rsidRPr="00BE2E2D">
        <w:t>^​</w:t>
      </w:r>
      <w:r w:rsidRPr="00BE2E2D">
        <w:rPr>
          <w:rFonts w:ascii="Cambria Math" w:hAnsi="Cambria Math" w:cs="Cambria Math"/>
        </w:rPr>
        <w:t>∣</w:t>
      </w:r>
      <w:r w:rsidRPr="00BE2E2D">
        <w:rPr>
          <w:i/>
          <w:iCs/>
        </w:rPr>
        <w:t>pos</w:t>
      </w:r>
      <w:r w:rsidRPr="00BE2E2D">
        <w:t>)×</w:t>
      </w:r>
      <w:r w:rsidRPr="00BE2E2D">
        <w:rPr>
          <w:i/>
          <w:iCs/>
        </w:rPr>
        <w:t>P</w:t>
      </w:r>
      <w:r w:rsidRPr="00BE2E2D">
        <w:t>(</w:t>
      </w:r>
      <w:r w:rsidRPr="00BE2E2D">
        <w:rPr>
          <w:i/>
          <w:iCs/>
        </w:rPr>
        <w:t>pos</w:t>
      </w:r>
      <w:r w:rsidRPr="00BE2E2D">
        <w:t xml:space="preserve">), and you can use substitution to get </w:t>
      </w:r>
    </w:p>
    <w:p w14:paraId="514120D8" w14:textId="77777777" w:rsidR="00BE2E2D" w:rsidRPr="00BE2E2D" w:rsidRDefault="00BE2E2D" w:rsidP="00BE2E2D">
      <w:proofErr w:type="spellStart"/>
      <w:r w:rsidRPr="00BE2E2D">
        <w:t>TruePos</w:t>
      </w:r>
      <w:proofErr w:type="spellEnd"/>
      <w:r w:rsidRPr="00BE2E2D">
        <w:t>=</w:t>
      </w:r>
      <w:proofErr w:type="spellStart"/>
      <w:r w:rsidRPr="00BE2E2D">
        <w:t>Sensitivity×Prevalence</w:t>
      </w:r>
      <w:r w:rsidRPr="00BE2E2D">
        <w:rPr>
          <w:i/>
          <w:iCs/>
        </w:rPr>
        <w:t>TruePos</w:t>
      </w:r>
      <w:proofErr w:type="spellEnd"/>
      <w:r w:rsidRPr="00BE2E2D">
        <w:t>=</w:t>
      </w:r>
      <w:proofErr w:type="spellStart"/>
      <w:r w:rsidRPr="00BE2E2D">
        <w:rPr>
          <w:i/>
          <w:iCs/>
        </w:rPr>
        <w:t>Sensitivity</w:t>
      </w:r>
      <w:r w:rsidRPr="00BE2E2D">
        <w:t>×</w:t>
      </w:r>
      <w:r w:rsidRPr="00BE2E2D">
        <w:rPr>
          <w:i/>
          <w:iCs/>
        </w:rPr>
        <w:t>Prevalence</w:t>
      </w:r>
      <w:proofErr w:type="spellEnd"/>
    </w:p>
    <w:p w14:paraId="4A95EB0A" w14:textId="77777777" w:rsidR="00BE2E2D" w:rsidRPr="00BE2E2D" w:rsidRDefault="00BE2E2D" w:rsidP="00BE2E2D">
      <w:r w:rsidRPr="00BE2E2D">
        <w:t>The false positives can also be written in terms of specificity and prevalence:</w:t>
      </w:r>
    </w:p>
    <w:p w14:paraId="7466C009" w14:textId="77777777" w:rsidR="00BE2E2D" w:rsidRPr="00BE2E2D" w:rsidRDefault="00BE2E2D" w:rsidP="00BE2E2D">
      <w:proofErr w:type="spellStart"/>
      <w:r w:rsidRPr="00BE2E2D">
        <w:t>FalsePos</w:t>
      </w:r>
      <w:proofErr w:type="spellEnd"/>
      <w:r w:rsidRPr="00BE2E2D">
        <w:t>=P(pos^</w:t>
      </w:r>
      <w:r w:rsidRPr="00BE2E2D">
        <w:rPr>
          <w:rFonts w:ascii="Cambria Math" w:hAnsi="Cambria Math" w:cs="Cambria Math"/>
        </w:rPr>
        <w:t>∣</w:t>
      </w:r>
      <w:proofErr w:type="gramStart"/>
      <w:r w:rsidRPr="00BE2E2D">
        <w:t>neg)</w:t>
      </w:r>
      <w:r w:rsidRPr="00BE2E2D">
        <w:rPr>
          <w:rFonts w:ascii="Calibri" w:hAnsi="Calibri" w:cs="Calibri"/>
        </w:rPr>
        <w:t>×</w:t>
      </w:r>
      <w:proofErr w:type="gramEnd"/>
      <w:r w:rsidRPr="00BE2E2D">
        <w:t>P(neg)</w:t>
      </w:r>
      <w:proofErr w:type="spellStart"/>
      <w:r w:rsidRPr="00BE2E2D">
        <w:rPr>
          <w:i/>
          <w:iCs/>
        </w:rPr>
        <w:t>FalsePos</w:t>
      </w:r>
      <w:proofErr w:type="spellEnd"/>
      <w:r w:rsidRPr="00BE2E2D">
        <w:t>=</w:t>
      </w:r>
      <w:r w:rsidRPr="00BE2E2D">
        <w:rPr>
          <w:i/>
          <w:iCs/>
        </w:rPr>
        <w:t>P</w:t>
      </w:r>
      <w:r w:rsidRPr="00BE2E2D">
        <w:t>(</w:t>
      </w:r>
      <w:r w:rsidRPr="00BE2E2D">
        <w:rPr>
          <w:i/>
          <w:iCs/>
        </w:rPr>
        <w:t>pos</w:t>
      </w:r>
      <w:r w:rsidRPr="00BE2E2D">
        <w:t>^​</w:t>
      </w:r>
      <w:r w:rsidRPr="00BE2E2D">
        <w:rPr>
          <w:rFonts w:ascii="Cambria Math" w:hAnsi="Cambria Math" w:cs="Cambria Math"/>
        </w:rPr>
        <w:t>∣</w:t>
      </w:r>
      <w:r w:rsidRPr="00BE2E2D">
        <w:rPr>
          <w:i/>
          <w:iCs/>
        </w:rPr>
        <w:t>neg</w:t>
      </w:r>
      <w:r w:rsidRPr="00BE2E2D">
        <w:t>)×</w:t>
      </w:r>
      <w:r w:rsidRPr="00BE2E2D">
        <w:rPr>
          <w:i/>
          <w:iCs/>
        </w:rPr>
        <w:t>P</w:t>
      </w:r>
      <w:r w:rsidRPr="00BE2E2D">
        <w:t>(</w:t>
      </w:r>
      <w:r w:rsidRPr="00BE2E2D">
        <w:rPr>
          <w:i/>
          <w:iCs/>
        </w:rPr>
        <w:t>neg</w:t>
      </w:r>
      <w:r w:rsidRPr="00BE2E2D">
        <w:t>)</w:t>
      </w:r>
    </w:p>
    <w:p w14:paraId="24E21E92" w14:textId="77777777" w:rsidR="00BE2E2D" w:rsidRPr="00BE2E2D" w:rsidRDefault="00BE2E2D" w:rsidP="00BE2E2D">
      <w:r w:rsidRPr="00BE2E2D">
        <w:t>1−specificity=P(pos^</w:t>
      </w:r>
      <w:r w:rsidRPr="00BE2E2D">
        <w:rPr>
          <w:rFonts w:ascii="Cambria Math" w:hAnsi="Cambria Math" w:cs="Cambria Math"/>
        </w:rPr>
        <w:t>∣</w:t>
      </w:r>
      <w:r w:rsidRPr="00BE2E2D">
        <w:t>neg)1−</w:t>
      </w:r>
      <w:r w:rsidRPr="00BE2E2D">
        <w:rPr>
          <w:i/>
          <w:iCs/>
        </w:rPr>
        <w:t>specificity</w:t>
      </w:r>
      <w:r w:rsidRPr="00BE2E2D">
        <w:t>=</w:t>
      </w:r>
      <w:r w:rsidRPr="00BE2E2D">
        <w:rPr>
          <w:i/>
          <w:iCs/>
        </w:rPr>
        <w:t>P</w:t>
      </w:r>
      <w:r w:rsidRPr="00BE2E2D">
        <w:t>(</w:t>
      </w:r>
      <w:r w:rsidRPr="00BE2E2D">
        <w:rPr>
          <w:i/>
          <w:iCs/>
        </w:rPr>
        <w:t>pos</w:t>
      </w:r>
      <w:r w:rsidRPr="00BE2E2D">
        <w:t>^​</w:t>
      </w:r>
      <w:r w:rsidRPr="00BE2E2D">
        <w:rPr>
          <w:rFonts w:ascii="Cambria Math" w:hAnsi="Cambria Math" w:cs="Cambria Math"/>
        </w:rPr>
        <w:t>∣</w:t>
      </w:r>
      <w:r w:rsidRPr="00BE2E2D">
        <w:rPr>
          <w:i/>
          <w:iCs/>
        </w:rPr>
        <w:t>neg</w:t>
      </w:r>
      <w:r w:rsidRPr="00BE2E2D">
        <w:t>)</w:t>
      </w:r>
    </w:p>
    <w:p w14:paraId="11BB7FEA" w14:textId="77777777" w:rsidR="00BE2E2D" w:rsidRPr="00BE2E2D" w:rsidRDefault="00BE2E2D" w:rsidP="00BE2E2D">
      <w:r w:rsidRPr="00BE2E2D">
        <w:t>1−prevalence=P(neg)1−</w:t>
      </w:r>
      <w:r w:rsidRPr="00BE2E2D">
        <w:rPr>
          <w:i/>
          <w:iCs/>
        </w:rPr>
        <w:t>prevalence</w:t>
      </w:r>
      <w:r w:rsidRPr="00BE2E2D">
        <w:t>=</w:t>
      </w:r>
      <w:r w:rsidRPr="00BE2E2D">
        <w:rPr>
          <w:i/>
          <w:iCs/>
        </w:rPr>
        <w:t>P</w:t>
      </w:r>
      <w:r w:rsidRPr="00BE2E2D">
        <w:t>(</w:t>
      </w:r>
      <w:r w:rsidRPr="00BE2E2D">
        <w:rPr>
          <w:i/>
          <w:iCs/>
        </w:rPr>
        <w:t>neg</w:t>
      </w:r>
      <w:r w:rsidRPr="00BE2E2D">
        <w:t>)</w:t>
      </w:r>
    </w:p>
    <w:p w14:paraId="6126E250" w14:textId="77777777" w:rsidR="00BE2E2D" w:rsidRPr="00BE2E2D" w:rsidRDefault="00BE2E2D" w:rsidP="00BE2E2D">
      <w:pPr>
        <w:rPr>
          <w:b/>
          <w:bCs/>
        </w:rPr>
      </w:pPr>
      <w:r w:rsidRPr="00BE2E2D">
        <w:rPr>
          <w:b/>
          <w:bCs/>
        </w:rPr>
        <w:t>PPV rewritten:</w:t>
      </w:r>
    </w:p>
    <w:p w14:paraId="2BC4FAA5" w14:textId="77777777" w:rsidR="00BE2E2D" w:rsidRPr="00BE2E2D" w:rsidRDefault="00BE2E2D" w:rsidP="00BE2E2D">
      <w:r w:rsidRPr="00BE2E2D">
        <w:t>If you substitute these into the PPV equation, you'll get</w:t>
      </w:r>
    </w:p>
    <w:p w14:paraId="3ED04EC7" w14:textId="77777777" w:rsidR="00BE2E2D" w:rsidRPr="00BE2E2D" w:rsidRDefault="00BE2E2D" w:rsidP="00BE2E2D">
      <w:r w:rsidRPr="00BE2E2D">
        <w:t>PPV=sensitivity×prevalencesensitivity×prevalence+(1−</w:t>
      </w:r>
      <w:proofErr w:type="gramStart"/>
      <w:r w:rsidRPr="00BE2E2D">
        <w:t>specificity)×</w:t>
      </w:r>
      <w:proofErr w:type="gramEnd"/>
      <w:r w:rsidRPr="00BE2E2D">
        <w:t>(1−prevalence)</w:t>
      </w:r>
      <w:r w:rsidRPr="00BE2E2D">
        <w:rPr>
          <w:i/>
          <w:iCs/>
        </w:rPr>
        <w:t>PPV</w:t>
      </w:r>
      <w:r w:rsidRPr="00BE2E2D">
        <w:t>=</w:t>
      </w:r>
      <w:r w:rsidRPr="00BE2E2D">
        <w:rPr>
          <w:i/>
          <w:iCs/>
        </w:rPr>
        <w:t>sensitivity</w:t>
      </w:r>
      <w:r w:rsidRPr="00BE2E2D">
        <w:t>×</w:t>
      </w:r>
      <w:r w:rsidRPr="00BE2E2D">
        <w:rPr>
          <w:i/>
          <w:iCs/>
        </w:rPr>
        <w:t>prevalence</w:t>
      </w:r>
      <w:r w:rsidRPr="00BE2E2D">
        <w:t>+(1−</w:t>
      </w:r>
      <w:r w:rsidRPr="00BE2E2D">
        <w:rPr>
          <w:i/>
          <w:iCs/>
        </w:rPr>
        <w:t>specificity</w:t>
      </w:r>
      <w:r w:rsidRPr="00BE2E2D">
        <w:t>)×(1−</w:t>
      </w:r>
      <w:r w:rsidRPr="00BE2E2D">
        <w:rPr>
          <w:i/>
          <w:iCs/>
        </w:rPr>
        <w:t>prevalence</w:t>
      </w:r>
      <w:r w:rsidRPr="00BE2E2D">
        <w:t>)</w:t>
      </w:r>
      <w:r w:rsidRPr="00BE2E2D">
        <w:rPr>
          <w:i/>
          <w:iCs/>
        </w:rPr>
        <w:t>sensitivity</w:t>
      </w:r>
      <w:r w:rsidRPr="00BE2E2D">
        <w:t>×</w:t>
      </w:r>
      <w:r w:rsidRPr="00BE2E2D">
        <w:rPr>
          <w:i/>
          <w:iCs/>
        </w:rPr>
        <w:t>prevalence</w:t>
      </w:r>
      <w:r w:rsidRPr="00BE2E2D">
        <w:t>​</w:t>
      </w:r>
    </w:p>
    <w:p w14:paraId="586B0308" w14:textId="77777777" w:rsidR="00BE2E2D" w:rsidRPr="00BE2E2D" w:rsidRDefault="00BE2E2D" w:rsidP="00BE2E2D">
      <w:r w:rsidRPr="00BE2E2D">
        <w:t>Mark as completed</w:t>
      </w:r>
    </w:p>
    <w:p w14:paraId="1C602279" w14:textId="77777777" w:rsidR="00BE2E2D" w:rsidRPr="00BE2E2D" w:rsidRDefault="00BE2E2D" w:rsidP="00BE2E2D">
      <w:r w:rsidRPr="00BE2E2D">
        <w:t>Like</w:t>
      </w:r>
    </w:p>
    <w:p w14:paraId="079A8E08" w14:textId="6BBB7009" w:rsidR="00046382" w:rsidRDefault="003C5F98" w:rsidP="00BE2E2D">
      <w:r>
        <w:rPr>
          <w:noProof/>
        </w:rPr>
        <w:lastRenderedPageBreak/>
        <w:drawing>
          <wp:inline distT="0" distB="0" distL="0" distR="0" wp14:anchorId="29753B14" wp14:editId="6C78A76A">
            <wp:extent cx="5937250" cy="2686050"/>
            <wp:effectExtent l="0" t="0" r="6350" b="0"/>
            <wp:docPr id="3349428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7250" cy="2686050"/>
                    </a:xfrm>
                    <a:prstGeom prst="rect">
                      <a:avLst/>
                    </a:prstGeom>
                    <a:noFill/>
                    <a:ln>
                      <a:noFill/>
                    </a:ln>
                  </pic:spPr>
                </pic:pic>
              </a:graphicData>
            </a:graphic>
          </wp:inline>
        </w:drawing>
      </w:r>
    </w:p>
    <w:p w14:paraId="53476906" w14:textId="77777777" w:rsidR="008026C3" w:rsidRDefault="008026C3" w:rsidP="00BE2E2D"/>
    <w:p w14:paraId="6AEF3053" w14:textId="79EFE2CA" w:rsidR="008026C3" w:rsidRDefault="008026C3" w:rsidP="00BE2E2D">
      <w:r>
        <w:rPr>
          <w:noProof/>
        </w:rPr>
        <w:drawing>
          <wp:inline distT="0" distB="0" distL="0" distR="0" wp14:anchorId="0E449B3B" wp14:editId="6366CDBE">
            <wp:extent cx="5937250" cy="2584450"/>
            <wp:effectExtent l="0" t="0" r="6350" b="6350"/>
            <wp:docPr id="15829732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7250" cy="2584450"/>
                    </a:xfrm>
                    <a:prstGeom prst="rect">
                      <a:avLst/>
                    </a:prstGeom>
                    <a:noFill/>
                    <a:ln>
                      <a:noFill/>
                    </a:ln>
                  </pic:spPr>
                </pic:pic>
              </a:graphicData>
            </a:graphic>
          </wp:inline>
        </w:drawing>
      </w:r>
    </w:p>
    <w:sectPr w:rsidR="008026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E2D"/>
    <w:rsid w:val="00046382"/>
    <w:rsid w:val="003C5F98"/>
    <w:rsid w:val="004507E3"/>
    <w:rsid w:val="0073562C"/>
    <w:rsid w:val="008026C3"/>
    <w:rsid w:val="00BE2E2D"/>
    <w:rsid w:val="00E459A2"/>
    <w:rsid w:val="00F64CF0"/>
    <w:rsid w:val="00F70E28"/>
    <w:rsid w:val="00FD43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DFB32"/>
  <w15:chartTrackingRefBased/>
  <w15:docId w15:val="{BBD7128A-1F0E-4969-B43C-3C2947036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2E2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E2E2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E2E2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E2E2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E2E2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E2E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2E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2E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2E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2E2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E2E2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E2E2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E2E2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E2E2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E2E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2E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2E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2E2D"/>
    <w:rPr>
      <w:rFonts w:eastAsiaTheme="majorEastAsia" w:cstheme="majorBidi"/>
      <w:color w:val="272727" w:themeColor="text1" w:themeTint="D8"/>
    </w:rPr>
  </w:style>
  <w:style w:type="paragraph" w:styleId="Title">
    <w:name w:val="Title"/>
    <w:basedOn w:val="Normal"/>
    <w:next w:val="Normal"/>
    <w:link w:val="TitleChar"/>
    <w:uiPriority w:val="10"/>
    <w:qFormat/>
    <w:rsid w:val="00BE2E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2E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2E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2E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2E2D"/>
    <w:pPr>
      <w:spacing w:before="160"/>
      <w:jc w:val="center"/>
    </w:pPr>
    <w:rPr>
      <w:i/>
      <w:iCs/>
      <w:color w:val="404040" w:themeColor="text1" w:themeTint="BF"/>
    </w:rPr>
  </w:style>
  <w:style w:type="character" w:customStyle="1" w:styleId="QuoteChar">
    <w:name w:val="Quote Char"/>
    <w:basedOn w:val="DefaultParagraphFont"/>
    <w:link w:val="Quote"/>
    <w:uiPriority w:val="29"/>
    <w:rsid w:val="00BE2E2D"/>
    <w:rPr>
      <w:i/>
      <w:iCs/>
      <w:color w:val="404040" w:themeColor="text1" w:themeTint="BF"/>
    </w:rPr>
  </w:style>
  <w:style w:type="paragraph" w:styleId="ListParagraph">
    <w:name w:val="List Paragraph"/>
    <w:basedOn w:val="Normal"/>
    <w:uiPriority w:val="34"/>
    <w:qFormat/>
    <w:rsid w:val="00BE2E2D"/>
    <w:pPr>
      <w:ind w:left="720"/>
      <w:contextualSpacing/>
    </w:pPr>
  </w:style>
  <w:style w:type="character" w:styleId="IntenseEmphasis">
    <w:name w:val="Intense Emphasis"/>
    <w:basedOn w:val="DefaultParagraphFont"/>
    <w:uiPriority w:val="21"/>
    <w:qFormat/>
    <w:rsid w:val="00BE2E2D"/>
    <w:rPr>
      <w:i/>
      <w:iCs/>
      <w:color w:val="2F5496" w:themeColor="accent1" w:themeShade="BF"/>
    </w:rPr>
  </w:style>
  <w:style w:type="paragraph" w:styleId="IntenseQuote">
    <w:name w:val="Intense Quote"/>
    <w:basedOn w:val="Normal"/>
    <w:next w:val="Normal"/>
    <w:link w:val="IntenseQuoteChar"/>
    <w:uiPriority w:val="30"/>
    <w:qFormat/>
    <w:rsid w:val="00BE2E2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E2E2D"/>
    <w:rPr>
      <w:i/>
      <w:iCs/>
      <w:color w:val="2F5496" w:themeColor="accent1" w:themeShade="BF"/>
    </w:rPr>
  </w:style>
  <w:style w:type="character" w:styleId="IntenseReference">
    <w:name w:val="Intense Reference"/>
    <w:basedOn w:val="DefaultParagraphFont"/>
    <w:uiPriority w:val="32"/>
    <w:qFormat/>
    <w:rsid w:val="00BE2E2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6846824">
      <w:bodyDiv w:val="1"/>
      <w:marLeft w:val="0"/>
      <w:marRight w:val="0"/>
      <w:marTop w:val="0"/>
      <w:marBottom w:val="0"/>
      <w:divBdr>
        <w:top w:val="none" w:sz="0" w:space="0" w:color="auto"/>
        <w:left w:val="none" w:sz="0" w:space="0" w:color="auto"/>
        <w:bottom w:val="none" w:sz="0" w:space="0" w:color="auto"/>
        <w:right w:val="none" w:sz="0" w:space="0" w:color="auto"/>
      </w:divBdr>
      <w:divsChild>
        <w:div w:id="1380741479">
          <w:marLeft w:val="0"/>
          <w:marRight w:val="0"/>
          <w:marTop w:val="0"/>
          <w:marBottom w:val="0"/>
          <w:divBdr>
            <w:top w:val="none" w:sz="0" w:space="0" w:color="auto"/>
            <w:left w:val="none" w:sz="0" w:space="0" w:color="auto"/>
            <w:bottom w:val="none" w:sz="0" w:space="0" w:color="auto"/>
            <w:right w:val="none" w:sz="0" w:space="0" w:color="auto"/>
          </w:divBdr>
          <w:divsChild>
            <w:div w:id="1319191645">
              <w:marLeft w:val="0"/>
              <w:marRight w:val="0"/>
              <w:marTop w:val="0"/>
              <w:marBottom w:val="0"/>
              <w:divBdr>
                <w:top w:val="none" w:sz="0" w:space="0" w:color="auto"/>
                <w:left w:val="none" w:sz="0" w:space="0" w:color="auto"/>
                <w:bottom w:val="none" w:sz="0" w:space="0" w:color="auto"/>
                <w:right w:val="none" w:sz="0" w:space="0" w:color="auto"/>
              </w:divBdr>
              <w:divsChild>
                <w:div w:id="926962010">
                  <w:marLeft w:val="0"/>
                  <w:marRight w:val="0"/>
                  <w:marTop w:val="0"/>
                  <w:marBottom w:val="0"/>
                  <w:divBdr>
                    <w:top w:val="none" w:sz="0" w:space="0" w:color="auto"/>
                    <w:left w:val="none" w:sz="0" w:space="0" w:color="auto"/>
                    <w:bottom w:val="none" w:sz="0" w:space="0" w:color="auto"/>
                    <w:right w:val="none" w:sz="0" w:space="0" w:color="auto"/>
                  </w:divBdr>
                </w:div>
                <w:div w:id="408189228">
                  <w:marLeft w:val="0"/>
                  <w:marRight w:val="0"/>
                  <w:marTop w:val="0"/>
                  <w:marBottom w:val="0"/>
                  <w:divBdr>
                    <w:top w:val="none" w:sz="0" w:space="0" w:color="auto"/>
                    <w:left w:val="none" w:sz="0" w:space="0" w:color="auto"/>
                    <w:bottom w:val="none" w:sz="0" w:space="0" w:color="auto"/>
                    <w:right w:val="none" w:sz="0" w:space="0" w:color="auto"/>
                  </w:divBdr>
                  <w:divsChild>
                    <w:div w:id="1327125173">
                      <w:marLeft w:val="0"/>
                      <w:marRight w:val="0"/>
                      <w:marTop w:val="0"/>
                      <w:marBottom w:val="0"/>
                      <w:divBdr>
                        <w:top w:val="none" w:sz="0" w:space="0" w:color="auto"/>
                        <w:left w:val="none" w:sz="0" w:space="0" w:color="auto"/>
                        <w:bottom w:val="none" w:sz="0" w:space="0" w:color="auto"/>
                        <w:right w:val="none" w:sz="0" w:space="0" w:color="auto"/>
                      </w:divBdr>
                      <w:divsChild>
                        <w:div w:id="462429822">
                          <w:marLeft w:val="0"/>
                          <w:marRight w:val="0"/>
                          <w:marTop w:val="0"/>
                          <w:marBottom w:val="0"/>
                          <w:divBdr>
                            <w:top w:val="none" w:sz="0" w:space="0" w:color="auto"/>
                            <w:left w:val="none" w:sz="0" w:space="0" w:color="auto"/>
                            <w:bottom w:val="none" w:sz="0" w:space="0" w:color="auto"/>
                            <w:right w:val="none" w:sz="0" w:space="0" w:color="auto"/>
                          </w:divBdr>
                          <w:divsChild>
                            <w:div w:id="774638640">
                              <w:marLeft w:val="0"/>
                              <w:marRight w:val="0"/>
                              <w:marTop w:val="0"/>
                              <w:marBottom w:val="0"/>
                              <w:divBdr>
                                <w:top w:val="none" w:sz="0" w:space="0" w:color="auto"/>
                                <w:left w:val="none" w:sz="0" w:space="0" w:color="auto"/>
                                <w:bottom w:val="none" w:sz="0" w:space="0" w:color="auto"/>
                                <w:right w:val="none" w:sz="0" w:space="0" w:color="auto"/>
                              </w:divBdr>
                              <w:divsChild>
                                <w:div w:id="32428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4699579">
                  <w:marLeft w:val="0"/>
                  <w:marRight w:val="0"/>
                  <w:marTop w:val="0"/>
                  <w:marBottom w:val="0"/>
                  <w:divBdr>
                    <w:top w:val="none" w:sz="0" w:space="0" w:color="auto"/>
                    <w:left w:val="none" w:sz="0" w:space="0" w:color="auto"/>
                    <w:bottom w:val="none" w:sz="0" w:space="0" w:color="auto"/>
                    <w:right w:val="none" w:sz="0" w:space="0" w:color="auto"/>
                  </w:divBdr>
                  <w:divsChild>
                    <w:div w:id="124190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331237">
          <w:marLeft w:val="0"/>
          <w:marRight w:val="0"/>
          <w:marTop w:val="0"/>
          <w:marBottom w:val="0"/>
          <w:divBdr>
            <w:top w:val="single" w:sz="6" w:space="11" w:color="DDDDDD"/>
            <w:left w:val="none" w:sz="0" w:space="0" w:color="auto"/>
            <w:bottom w:val="none" w:sz="0" w:space="0" w:color="auto"/>
            <w:right w:val="none" w:sz="0" w:space="0" w:color="auto"/>
          </w:divBdr>
          <w:divsChild>
            <w:div w:id="927882802">
              <w:marLeft w:val="0"/>
              <w:marRight w:val="0"/>
              <w:marTop w:val="0"/>
              <w:marBottom w:val="0"/>
              <w:divBdr>
                <w:top w:val="none" w:sz="0" w:space="0" w:color="auto"/>
                <w:left w:val="none" w:sz="0" w:space="0" w:color="auto"/>
                <w:bottom w:val="none" w:sz="0" w:space="0" w:color="auto"/>
                <w:right w:val="none" w:sz="0" w:space="0" w:color="auto"/>
              </w:divBdr>
              <w:divsChild>
                <w:div w:id="333266823">
                  <w:marLeft w:val="-120"/>
                  <w:marRight w:val="0"/>
                  <w:marTop w:val="0"/>
                  <w:marBottom w:val="0"/>
                  <w:divBdr>
                    <w:top w:val="none" w:sz="0" w:space="0" w:color="auto"/>
                    <w:left w:val="none" w:sz="0" w:space="0" w:color="auto"/>
                    <w:bottom w:val="none" w:sz="0" w:space="0" w:color="auto"/>
                    <w:right w:val="none" w:sz="0" w:space="0" w:color="auto"/>
                  </w:divBdr>
                  <w:divsChild>
                    <w:div w:id="1512529656">
                      <w:marLeft w:val="0"/>
                      <w:marRight w:val="0"/>
                      <w:marTop w:val="0"/>
                      <w:marBottom w:val="0"/>
                      <w:divBdr>
                        <w:top w:val="none" w:sz="0" w:space="0" w:color="auto"/>
                        <w:left w:val="none" w:sz="0" w:space="0" w:color="auto"/>
                        <w:bottom w:val="none" w:sz="0" w:space="0" w:color="auto"/>
                        <w:right w:val="none" w:sz="0" w:space="0" w:color="auto"/>
                      </w:divBdr>
                      <w:divsChild>
                        <w:div w:id="1282419841">
                          <w:marLeft w:val="0"/>
                          <w:marRight w:val="0"/>
                          <w:marTop w:val="0"/>
                          <w:marBottom w:val="0"/>
                          <w:divBdr>
                            <w:top w:val="none" w:sz="0" w:space="0" w:color="auto"/>
                            <w:left w:val="none" w:sz="0" w:space="0" w:color="auto"/>
                            <w:bottom w:val="none" w:sz="0" w:space="0" w:color="auto"/>
                            <w:right w:val="none" w:sz="0" w:space="0" w:color="auto"/>
                          </w:divBdr>
                          <w:divsChild>
                            <w:div w:id="87388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714054">
                      <w:marLeft w:val="0"/>
                      <w:marRight w:val="0"/>
                      <w:marTop w:val="0"/>
                      <w:marBottom w:val="0"/>
                      <w:divBdr>
                        <w:top w:val="none" w:sz="0" w:space="0" w:color="auto"/>
                        <w:left w:val="none" w:sz="0" w:space="0" w:color="auto"/>
                        <w:bottom w:val="none" w:sz="0" w:space="0" w:color="auto"/>
                        <w:right w:val="none" w:sz="0" w:space="0" w:color="auto"/>
                      </w:divBdr>
                      <w:divsChild>
                        <w:div w:id="1955942153">
                          <w:marLeft w:val="0"/>
                          <w:marRight w:val="0"/>
                          <w:marTop w:val="0"/>
                          <w:marBottom w:val="0"/>
                          <w:divBdr>
                            <w:top w:val="none" w:sz="0" w:space="0" w:color="auto"/>
                            <w:left w:val="none" w:sz="0" w:space="0" w:color="auto"/>
                            <w:bottom w:val="none" w:sz="0" w:space="0" w:color="auto"/>
                            <w:right w:val="none" w:sz="0" w:space="0" w:color="auto"/>
                          </w:divBdr>
                          <w:divsChild>
                            <w:div w:id="12651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5281159">
      <w:bodyDiv w:val="1"/>
      <w:marLeft w:val="0"/>
      <w:marRight w:val="0"/>
      <w:marTop w:val="0"/>
      <w:marBottom w:val="0"/>
      <w:divBdr>
        <w:top w:val="none" w:sz="0" w:space="0" w:color="auto"/>
        <w:left w:val="none" w:sz="0" w:space="0" w:color="auto"/>
        <w:bottom w:val="none" w:sz="0" w:space="0" w:color="auto"/>
        <w:right w:val="none" w:sz="0" w:space="0" w:color="auto"/>
      </w:divBdr>
      <w:divsChild>
        <w:div w:id="19935161">
          <w:marLeft w:val="0"/>
          <w:marRight w:val="0"/>
          <w:marTop w:val="0"/>
          <w:marBottom w:val="0"/>
          <w:divBdr>
            <w:top w:val="none" w:sz="0" w:space="0" w:color="auto"/>
            <w:left w:val="none" w:sz="0" w:space="0" w:color="auto"/>
            <w:bottom w:val="none" w:sz="0" w:space="0" w:color="auto"/>
            <w:right w:val="none" w:sz="0" w:space="0" w:color="auto"/>
          </w:divBdr>
          <w:divsChild>
            <w:div w:id="1287466417">
              <w:marLeft w:val="0"/>
              <w:marRight w:val="0"/>
              <w:marTop w:val="0"/>
              <w:marBottom w:val="0"/>
              <w:divBdr>
                <w:top w:val="none" w:sz="0" w:space="0" w:color="auto"/>
                <w:left w:val="none" w:sz="0" w:space="0" w:color="auto"/>
                <w:bottom w:val="none" w:sz="0" w:space="0" w:color="auto"/>
                <w:right w:val="none" w:sz="0" w:space="0" w:color="auto"/>
              </w:divBdr>
              <w:divsChild>
                <w:div w:id="1879245268">
                  <w:marLeft w:val="0"/>
                  <w:marRight w:val="0"/>
                  <w:marTop w:val="0"/>
                  <w:marBottom w:val="0"/>
                  <w:divBdr>
                    <w:top w:val="none" w:sz="0" w:space="0" w:color="auto"/>
                    <w:left w:val="none" w:sz="0" w:space="0" w:color="auto"/>
                    <w:bottom w:val="none" w:sz="0" w:space="0" w:color="auto"/>
                    <w:right w:val="none" w:sz="0" w:space="0" w:color="auto"/>
                  </w:divBdr>
                </w:div>
                <w:div w:id="1467233345">
                  <w:marLeft w:val="0"/>
                  <w:marRight w:val="0"/>
                  <w:marTop w:val="0"/>
                  <w:marBottom w:val="0"/>
                  <w:divBdr>
                    <w:top w:val="none" w:sz="0" w:space="0" w:color="auto"/>
                    <w:left w:val="none" w:sz="0" w:space="0" w:color="auto"/>
                    <w:bottom w:val="none" w:sz="0" w:space="0" w:color="auto"/>
                    <w:right w:val="none" w:sz="0" w:space="0" w:color="auto"/>
                  </w:divBdr>
                  <w:divsChild>
                    <w:div w:id="1961262231">
                      <w:marLeft w:val="0"/>
                      <w:marRight w:val="0"/>
                      <w:marTop w:val="0"/>
                      <w:marBottom w:val="0"/>
                      <w:divBdr>
                        <w:top w:val="none" w:sz="0" w:space="0" w:color="auto"/>
                        <w:left w:val="none" w:sz="0" w:space="0" w:color="auto"/>
                        <w:bottom w:val="none" w:sz="0" w:space="0" w:color="auto"/>
                        <w:right w:val="none" w:sz="0" w:space="0" w:color="auto"/>
                      </w:divBdr>
                      <w:divsChild>
                        <w:div w:id="1456217980">
                          <w:marLeft w:val="0"/>
                          <w:marRight w:val="0"/>
                          <w:marTop w:val="0"/>
                          <w:marBottom w:val="0"/>
                          <w:divBdr>
                            <w:top w:val="none" w:sz="0" w:space="0" w:color="auto"/>
                            <w:left w:val="none" w:sz="0" w:space="0" w:color="auto"/>
                            <w:bottom w:val="none" w:sz="0" w:space="0" w:color="auto"/>
                            <w:right w:val="none" w:sz="0" w:space="0" w:color="auto"/>
                          </w:divBdr>
                          <w:divsChild>
                            <w:div w:id="1660231668">
                              <w:marLeft w:val="0"/>
                              <w:marRight w:val="0"/>
                              <w:marTop w:val="0"/>
                              <w:marBottom w:val="0"/>
                              <w:divBdr>
                                <w:top w:val="none" w:sz="0" w:space="0" w:color="auto"/>
                                <w:left w:val="none" w:sz="0" w:space="0" w:color="auto"/>
                                <w:bottom w:val="none" w:sz="0" w:space="0" w:color="auto"/>
                                <w:right w:val="none" w:sz="0" w:space="0" w:color="auto"/>
                              </w:divBdr>
                              <w:divsChild>
                                <w:div w:id="59559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6458047">
                  <w:marLeft w:val="0"/>
                  <w:marRight w:val="0"/>
                  <w:marTop w:val="0"/>
                  <w:marBottom w:val="0"/>
                  <w:divBdr>
                    <w:top w:val="none" w:sz="0" w:space="0" w:color="auto"/>
                    <w:left w:val="none" w:sz="0" w:space="0" w:color="auto"/>
                    <w:bottom w:val="none" w:sz="0" w:space="0" w:color="auto"/>
                    <w:right w:val="none" w:sz="0" w:space="0" w:color="auto"/>
                  </w:divBdr>
                  <w:divsChild>
                    <w:div w:id="110738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433964">
          <w:marLeft w:val="0"/>
          <w:marRight w:val="0"/>
          <w:marTop w:val="0"/>
          <w:marBottom w:val="0"/>
          <w:divBdr>
            <w:top w:val="single" w:sz="6" w:space="11" w:color="DDDDDD"/>
            <w:left w:val="none" w:sz="0" w:space="0" w:color="auto"/>
            <w:bottom w:val="none" w:sz="0" w:space="0" w:color="auto"/>
            <w:right w:val="none" w:sz="0" w:space="0" w:color="auto"/>
          </w:divBdr>
          <w:divsChild>
            <w:div w:id="1639991216">
              <w:marLeft w:val="0"/>
              <w:marRight w:val="0"/>
              <w:marTop w:val="0"/>
              <w:marBottom w:val="0"/>
              <w:divBdr>
                <w:top w:val="none" w:sz="0" w:space="0" w:color="auto"/>
                <w:left w:val="none" w:sz="0" w:space="0" w:color="auto"/>
                <w:bottom w:val="none" w:sz="0" w:space="0" w:color="auto"/>
                <w:right w:val="none" w:sz="0" w:space="0" w:color="auto"/>
              </w:divBdr>
              <w:divsChild>
                <w:div w:id="779036330">
                  <w:marLeft w:val="-120"/>
                  <w:marRight w:val="0"/>
                  <w:marTop w:val="0"/>
                  <w:marBottom w:val="0"/>
                  <w:divBdr>
                    <w:top w:val="none" w:sz="0" w:space="0" w:color="auto"/>
                    <w:left w:val="none" w:sz="0" w:space="0" w:color="auto"/>
                    <w:bottom w:val="none" w:sz="0" w:space="0" w:color="auto"/>
                    <w:right w:val="none" w:sz="0" w:space="0" w:color="auto"/>
                  </w:divBdr>
                  <w:divsChild>
                    <w:div w:id="1830904986">
                      <w:marLeft w:val="0"/>
                      <w:marRight w:val="0"/>
                      <w:marTop w:val="0"/>
                      <w:marBottom w:val="0"/>
                      <w:divBdr>
                        <w:top w:val="none" w:sz="0" w:space="0" w:color="auto"/>
                        <w:left w:val="none" w:sz="0" w:space="0" w:color="auto"/>
                        <w:bottom w:val="none" w:sz="0" w:space="0" w:color="auto"/>
                        <w:right w:val="none" w:sz="0" w:space="0" w:color="auto"/>
                      </w:divBdr>
                      <w:divsChild>
                        <w:div w:id="345179166">
                          <w:marLeft w:val="0"/>
                          <w:marRight w:val="0"/>
                          <w:marTop w:val="0"/>
                          <w:marBottom w:val="0"/>
                          <w:divBdr>
                            <w:top w:val="none" w:sz="0" w:space="0" w:color="auto"/>
                            <w:left w:val="none" w:sz="0" w:space="0" w:color="auto"/>
                            <w:bottom w:val="none" w:sz="0" w:space="0" w:color="auto"/>
                            <w:right w:val="none" w:sz="0" w:space="0" w:color="auto"/>
                          </w:divBdr>
                          <w:divsChild>
                            <w:div w:id="138838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820767">
                      <w:marLeft w:val="0"/>
                      <w:marRight w:val="0"/>
                      <w:marTop w:val="0"/>
                      <w:marBottom w:val="0"/>
                      <w:divBdr>
                        <w:top w:val="none" w:sz="0" w:space="0" w:color="auto"/>
                        <w:left w:val="none" w:sz="0" w:space="0" w:color="auto"/>
                        <w:bottom w:val="none" w:sz="0" w:space="0" w:color="auto"/>
                        <w:right w:val="none" w:sz="0" w:space="0" w:color="auto"/>
                      </w:divBdr>
                      <w:divsChild>
                        <w:div w:id="1634409292">
                          <w:marLeft w:val="0"/>
                          <w:marRight w:val="0"/>
                          <w:marTop w:val="0"/>
                          <w:marBottom w:val="0"/>
                          <w:divBdr>
                            <w:top w:val="none" w:sz="0" w:space="0" w:color="auto"/>
                            <w:left w:val="none" w:sz="0" w:space="0" w:color="auto"/>
                            <w:bottom w:val="none" w:sz="0" w:space="0" w:color="auto"/>
                            <w:right w:val="none" w:sz="0" w:space="0" w:color="auto"/>
                          </w:divBdr>
                          <w:divsChild>
                            <w:div w:id="4110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5643</TotalTime>
  <Pages>2</Pages>
  <Words>263</Words>
  <Characters>1505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Meghana Vasavada</dc:creator>
  <cp:keywords/>
  <dc:description/>
  <cp:lastModifiedBy>Meghana Vasavada</cp:lastModifiedBy>
  <cp:revision>2</cp:revision>
  <dcterms:created xsi:type="dcterms:W3CDTF">2025-03-06T05:04:00Z</dcterms:created>
  <dcterms:modified xsi:type="dcterms:W3CDTF">2025-03-10T02:07:00Z</dcterms:modified>
</cp:coreProperties>
</file>