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КОМП’ЮТЕРНИЙ ПРАКТИКУМ No2</w:t>
      </w:r>
    </w:p>
    <w:p w:rsidR="00000000" w:rsidDel="00000000" w:rsidP="00000000" w:rsidRDefault="00000000" w:rsidRPr="00000000" w14:paraId="00000004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z8mts57f0qxe" w:id="1"/>
      <w:bookmarkEnd w:id="1"/>
      <w:r w:rsidDel="00000000" w:rsidR="00000000" w:rsidRPr="00000000">
        <w:rPr>
          <w:sz w:val="42"/>
          <w:szCs w:val="42"/>
          <w:rtl w:val="0"/>
        </w:rPr>
        <w:t xml:space="preserve">Багаторозрядна модулярна арифметика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Мета роботи</w:t>
      </w:r>
    </w:p>
    <w:p w:rsidR="00000000" w:rsidDel="00000000" w:rsidP="00000000" w:rsidRDefault="00000000" w:rsidRPr="00000000" w14:paraId="0000000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Отримання практичних навичок програмної реалізації багаторозрядної арифметики;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7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21.062992125984" w:firstLine="425.1968503937008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Завдання до комп’ютерного практикуму</w:t>
      </w:r>
    </w:p>
    <w:p w:rsidR="00000000" w:rsidDel="00000000" w:rsidP="00000000" w:rsidRDefault="00000000" w:rsidRPr="00000000" w14:paraId="0000000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А) Доопрацювати бібліотеку для роботи з m-бітними цілими числами, створену на</w:t>
      </w:r>
    </w:p>
    <w:p w:rsidR="00000000" w:rsidDel="00000000" w:rsidP="00000000" w:rsidRDefault="00000000" w:rsidRPr="00000000" w14:paraId="0000000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комп’ютерному практикумі No1, додавши до неї такі операції:</w:t>
      </w:r>
    </w:p>
    <w:p w:rsidR="00000000" w:rsidDel="00000000" w:rsidP="00000000" w:rsidRDefault="00000000" w:rsidRPr="00000000" w14:paraId="0000000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обчислення НСД та НСК двох чисел;</w:t>
      </w:r>
    </w:p>
    <w:p w:rsidR="00000000" w:rsidDel="00000000" w:rsidP="00000000" w:rsidRDefault="00000000" w:rsidRPr="00000000" w14:paraId="0000000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додавання чисел за модулем;</w:t>
      </w:r>
    </w:p>
    <w:p w:rsidR="00000000" w:rsidDel="00000000" w:rsidP="00000000" w:rsidRDefault="00000000" w:rsidRPr="00000000" w14:paraId="0000000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віднімання чисел за модулем;</w:t>
      </w:r>
    </w:p>
    <w:p w:rsidR="00000000" w:rsidDel="00000000" w:rsidP="00000000" w:rsidRDefault="00000000" w:rsidRPr="00000000" w14:paraId="0000000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множення чисел та піднесення чисел до квадрату за модулем;</w:t>
      </w:r>
    </w:p>
    <w:p w:rsidR="00000000" w:rsidDel="00000000" w:rsidP="00000000" w:rsidRDefault="00000000" w:rsidRPr="00000000" w14:paraId="0000000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піднесення числа до багаторозрядного степеня d по модулю n.</w:t>
      </w:r>
    </w:p>
    <w:p w:rsidR="00000000" w:rsidDel="00000000" w:rsidP="00000000" w:rsidRDefault="00000000" w:rsidRPr="00000000" w14:paraId="00000010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sz w:val="26"/>
          <w:szCs w:val="26"/>
          <w:rtl w:val="0"/>
        </w:rPr>
        <w:t xml:space="preserve">Код програми виконаний мовою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коректності:</w:t>
      </w:r>
    </w:p>
    <w:p w:rsidR="00000000" w:rsidDel="00000000" w:rsidP="00000000" w:rsidRDefault="00000000" w:rsidRPr="00000000" w14:paraId="00000014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findHexFraction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  <w:drawing>
          <wp:inline distB="114300" distT="114300" distL="114300" distR="114300">
            <wp:extent cx="4033838" cy="13729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37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Функція compare виводить 0 коли на вхід подаються однакові значення, з чого робимо висновок що first=second=third, отже операції коректні</w:t>
      </w:r>
    </w:p>
    <w:p w:rsidR="00000000" w:rsidDel="00000000" w:rsidP="00000000" w:rsidRDefault="00000000" w:rsidRPr="00000000" w14:paraId="0000001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20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33888" cy="9671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96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 чого робимо висновок про коректність модулярного множення на константу</w:t>
      </w:r>
    </w:p>
    <w:p w:rsidR="00000000" w:rsidDel="00000000" w:rsidP="00000000" w:rsidRDefault="00000000" w:rsidRPr="00000000" w14:paraId="00000025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7263" cy="3531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25.19685039370086" w:right="-421.062992125984" w:firstLine="0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n=3^k k=256</w:t>
      </w:r>
    </w:p>
    <w:p w:rsidR="00000000" w:rsidDel="00000000" w:rsidP="00000000" w:rsidRDefault="00000000" w:rsidRPr="00000000" w14:paraId="00000028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BigNumber(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"e0eca40fa47eb1d99af1838e3511901f51a7056dd93fad40a69bd32ee7ffbd203cc8d6a1259daa8d36adbed57b78ddb8a3e405fb8e4d4ab0a51d16a59654335815579b95bc87231d0126e9e4cbcf375ef39a76e8b6c8f9828e73dce22faf72f74eb34237e0a13605d4c23efbcbf3a61cc710944f06a9c6b55efb9c7bcd5efb2"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BigNumber(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"35d511ab97c4c85188b4964af58b4c596f8ddcc7adeeb80d4fff81fed242815e55bc8375a205de07597d51d2105f2f0730f401"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BigNumber(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"23e3611d0fd8858bb0786431f907883b9fb3e8851e9f255e355501548c2c563ee3d3024e6c03e95a3ba8e136b594ca04cb4d56"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actual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hexModPow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0638" cy="9795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979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 виконання операцій (взято середнє значення при 10 запусках)</w:t>
      </w:r>
    </w:p>
    <w:p w:rsidR="00000000" w:rsidDel="00000000" w:rsidP="00000000" w:rsidRDefault="00000000" w:rsidRPr="00000000" w14:paraId="0000003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430"/>
        <w:gridCol w:w="2085"/>
        <w:gridCol w:w="2490"/>
        <w:tblGridChange w:id="0">
          <w:tblGrid>
            <w:gridCol w:w="3300"/>
            <w:gridCol w:w="2430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Операція/значення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Мінімальне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Максимальне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Додавання (модулярне)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20.567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57.328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26.17ms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Віднімання (модулярне)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24.895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53.671ms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30.7ms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Множення (модулярне)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62.974ms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99.606ms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71.37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Піднесення до степеня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55.357s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56.034s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55.67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4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Всі вхідні змінні мають розрядність 512, включаючи степінь 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