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97631" w:rsidRPr="00682ACC" w:rsidRDefault="00897631" w:rsidP="00897631">
      <w:pPr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1" w:hanging="3"/>
        <w:contextualSpacing/>
        <w:jc w:val="center"/>
        <w:rPr>
          <w:rFonts w:ascii="Times New Roman" w:hAnsi="Times New Roman" w:cs="Times New Roman"/>
          <w:color w:val="000000"/>
          <w:sz w:val="28"/>
          <w:szCs w:val="28"/>
        </w:rPr>
      </w:pPr>
      <w:r w:rsidRPr="00682ACC">
        <w:rPr>
          <w:rFonts w:ascii="Times New Roman" w:hAnsi="Times New Roman" w:cs="Times New Roman"/>
          <w:b/>
          <w:color w:val="000000"/>
          <w:sz w:val="28"/>
          <w:szCs w:val="28"/>
        </w:rPr>
        <w:t>ЗМІСТ</w:t>
      </w:r>
    </w:p>
    <w:p w:rsidR="00897631" w:rsidRPr="00682ACC" w:rsidRDefault="00897631" w:rsidP="00897631">
      <w:pPr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1" w:hanging="3"/>
        <w:contextualSpacing/>
        <w:jc w:val="center"/>
        <w:rPr>
          <w:rFonts w:ascii="Times New Roman" w:hAnsi="Times New Roman" w:cs="Times New Roman"/>
          <w:color w:val="000000"/>
          <w:sz w:val="28"/>
          <w:szCs w:val="28"/>
        </w:rPr>
      </w:pPr>
    </w:p>
    <w:p w:rsidR="00897631" w:rsidRPr="00682ACC" w:rsidRDefault="00897631" w:rsidP="00897631">
      <w:pPr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1" w:hanging="3"/>
        <w:contextualSpacing/>
        <w:jc w:val="center"/>
        <w:rPr>
          <w:rFonts w:ascii="Times New Roman" w:hAnsi="Times New Roman" w:cs="Times New Roman"/>
          <w:color w:val="000000"/>
          <w:sz w:val="28"/>
          <w:szCs w:val="28"/>
        </w:rPr>
      </w:pPr>
    </w:p>
    <w:tbl>
      <w:tblPr>
        <w:tblW w:w="5104" w:type="pct"/>
        <w:jc w:val="center"/>
        <w:tblLook w:val="0000"/>
      </w:tblPr>
      <w:tblGrid>
        <w:gridCol w:w="9747"/>
        <w:gridCol w:w="695"/>
      </w:tblGrid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22135C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ВСТУП</w:t>
            </w:r>
          </w:p>
        </w:tc>
        <w:tc>
          <w:tcPr>
            <w:tcW w:w="333" w:type="pct"/>
            <w:vAlign w:val="bottom"/>
          </w:tcPr>
          <w:p w:rsidR="00897631" w:rsidRPr="0044637D" w:rsidRDefault="00FC3B29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FC3B29" w:rsidRDefault="00FC3B29" w:rsidP="00FC3B29">
            <w:pPr>
              <w:spacing w:after="0" w:line="36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sz w:val="28"/>
              </w:rPr>
              <w:t>РОЗДІЛ 1. ТЕОРИТИЧНІ ОСНОВИ ДОСЛІДЖЕННЯ НЕЙРОМЕНЕДЖМЕНТУ НА ПІДПРИЄМСТВІ</w:t>
            </w:r>
          </w:p>
        </w:tc>
        <w:tc>
          <w:tcPr>
            <w:tcW w:w="333" w:type="pct"/>
            <w:vAlign w:val="bottom"/>
          </w:tcPr>
          <w:p w:rsidR="00897631" w:rsidRPr="0044637D" w:rsidRDefault="00FC3B29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FC3B29" w:rsidP="00FC3B29">
            <w:pPr>
              <w:pStyle w:val="a3"/>
              <w:numPr>
                <w:ilvl w:val="1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uppressAutoHyphens/>
              <w:spacing w:after="0" w:line="360" w:lineRule="auto"/>
              <w:ind w:left="0" w:firstLine="0"/>
              <w:jc w:val="both"/>
              <w:textDirection w:val="btLr"/>
              <w:textAlignment w:val="top"/>
              <w:outlineLvl w:val="0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  <w:proofErr w:type="spellStart"/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>Нейроменеджмент</w:t>
            </w:r>
            <w:proofErr w:type="spellEnd"/>
            <w:r w:rsidR="00897631" w:rsidRPr="00682ACC"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 xml:space="preserve">: поняття, </w:t>
            </w:r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>зміст</w:t>
            </w:r>
            <w:r w:rsidR="00897631" w:rsidRPr="00682ACC"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 xml:space="preserve"> та види (принципи, функції</w:t>
            </w:r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>)</w:t>
            </w:r>
          </w:p>
        </w:tc>
        <w:tc>
          <w:tcPr>
            <w:tcW w:w="333" w:type="pct"/>
            <w:vAlign w:val="bottom"/>
          </w:tcPr>
          <w:p w:rsidR="00897631" w:rsidRPr="0044637D" w:rsidRDefault="00FC3B29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FC3B29" w:rsidP="00FC3B29">
            <w:pPr>
              <w:pStyle w:val="a3"/>
              <w:numPr>
                <w:ilvl w:val="1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uppressAutoHyphens/>
              <w:spacing w:after="0" w:line="360" w:lineRule="auto"/>
              <w:ind w:left="0" w:firstLine="0"/>
              <w:textDirection w:val="btLr"/>
              <w:textAlignment w:val="top"/>
              <w:outlineLvl w:val="0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 xml:space="preserve">Ефективність </w:t>
            </w:r>
            <w:proofErr w:type="spellStart"/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>нейроменеджменту</w:t>
            </w:r>
            <w:proofErr w:type="spellEnd"/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 xml:space="preserve"> в сучасному світі </w:t>
            </w:r>
          </w:p>
        </w:tc>
        <w:tc>
          <w:tcPr>
            <w:tcW w:w="333" w:type="pct"/>
            <w:vAlign w:val="bottom"/>
          </w:tcPr>
          <w:p w:rsidR="00897631" w:rsidRPr="0044637D" w:rsidRDefault="00FC3B29" w:rsidP="00FC3B29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9061F6" w:rsidP="009061F6">
            <w:pPr>
              <w:pStyle w:val="a3"/>
              <w:numPr>
                <w:ilvl w:val="1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uppressAutoHyphens/>
              <w:spacing w:after="0" w:line="360" w:lineRule="auto"/>
              <w:ind w:left="0" w:firstLine="0"/>
              <w:textDirection w:val="btLr"/>
              <w:textAlignment w:val="top"/>
              <w:outlineLvl w:val="0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 xml:space="preserve">Розвиток та запровадження </w:t>
            </w:r>
            <w:proofErr w:type="spellStart"/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>нейроменеджменту</w:t>
            </w:r>
            <w:proofErr w:type="spellEnd"/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 xml:space="preserve"> в бізнес – середовище України</w:t>
            </w:r>
          </w:p>
        </w:tc>
        <w:tc>
          <w:tcPr>
            <w:tcW w:w="333" w:type="pct"/>
            <w:vAlign w:val="bottom"/>
          </w:tcPr>
          <w:p w:rsidR="00897631" w:rsidRPr="0044637D" w:rsidRDefault="009061F6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E02388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jc w:val="both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РОЗДІЛ 2. АНАЛІЗ </w:t>
            </w:r>
            <w:r w:rsidR="0022135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ТЕХНОЛОГІЙ НЕЙРОМЕНЕДЖМЕНТУ</w:t>
            </w:r>
            <w:r w:rsidRPr="00236819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 </w:t>
            </w:r>
            <w:r w:rsidR="0022135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НА ПІДПРИЄМСТВІ </w:t>
            </w:r>
            <w:r w:rsidR="00E02388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ТОВ</w:t>
            </w: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 «</w:t>
            </w:r>
            <w:r w:rsidR="00E02388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ГАЛИЧИНА</w:t>
            </w: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»</w:t>
            </w:r>
          </w:p>
        </w:tc>
        <w:tc>
          <w:tcPr>
            <w:tcW w:w="333" w:type="pct"/>
            <w:vAlign w:val="bottom"/>
          </w:tcPr>
          <w:p w:rsidR="00897631" w:rsidRPr="0044637D" w:rsidRDefault="00E02388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E02388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2.1. Загальна характеристика </w:t>
            </w:r>
            <w:r w:rsidR="00E02388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ТОВ</w:t>
            </w: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 «</w:t>
            </w:r>
            <w:r w:rsidR="00E02388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Галичина</w:t>
            </w: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»</w:t>
            </w:r>
          </w:p>
        </w:tc>
        <w:tc>
          <w:tcPr>
            <w:tcW w:w="333" w:type="pct"/>
            <w:vAlign w:val="bottom"/>
          </w:tcPr>
          <w:p w:rsidR="00897631" w:rsidRPr="0044637D" w:rsidRDefault="00E02388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E02388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2.2. Аналіз ефективності використання </w:t>
            </w:r>
            <w:r w:rsidR="007413F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технологій </w:t>
            </w:r>
            <w:r w:rsidR="00E02388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нейроменеджменту </w:t>
            </w:r>
          </w:p>
        </w:tc>
        <w:tc>
          <w:tcPr>
            <w:tcW w:w="333" w:type="pct"/>
            <w:vAlign w:val="bottom"/>
          </w:tcPr>
          <w:p w:rsidR="00897631" w:rsidRPr="0044637D" w:rsidRDefault="007413FC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7413FC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2.3. Оцінка  </w:t>
            </w:r>
            <w:r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і</w:t>
            </w:r>
            <w:r w:rsidRPr="00F63638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снуючого стану </w:t>
            </w:r>
            <w:r w:rsidR="007413F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нейроменеджменту на підприємстві</w:t>
            </w:r>
          </w:p>
        </w:tc>
        <w:tc>
          <w:tcPr>
            <w:tcW w:w="333" w:type="pct"/>
            <w:vAlign w:val="bottom"/>
          </w:tcPr>
          <w:p w:rsidR="00897631" w:rsidRPr="0044637D" w:rsidRDefault="007413FC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7413FC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jc w:val="both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РОЗДІЛ 3. </w:t>
            </w:r>
            <w:r w:rsidR="00B72361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ПРОЄКТ</w:t>
            </w: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 </w:t>
            </w:r>
            <w:r w:rsidR="00B72361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УДОСКОНАЛЕННЯ </w:t>
            </w:r>
            <w:r w:rsidR="007413F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ТЕХНОЛОГІЙ НЕЙРОМЕНЕДЖМЕНТУ В ТОВ «ГАЛИЧИНА» </w:t>
            </w:r>
          </w:p>
        </w:tc>
        <w:tc>
          <w:tcPr>
            <w:tcW w:w="333" w:type="pct"/>
            <w:vAlign w:val="bottom"/>
          </w:tcPr>
          <w:p w:rsidR="00897631" w:rsidRPr="0044637D" w:rsidRDefault="007413FC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7413FC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3.1 </w:t>
            </w:r>
            <w:r w:rsidR="007413FC">
              <w:rPr>
                <w:rFonts w:ascii="Times New Roman" w:hAnsi="Times New Roman" w:cs="Times New Roman"/>
                <w:sz w:val="28"/>
                <w:szCs w:val="28"/>
              </w:rPr>
              <w:t xml:space="preserve">Зарубіжний досвід нейроменеджменту та обгрунтування можливості застосуванння в ТОВ «Галичина» </w:t>
            </w:r>
          </w:p>
        </w:tc>
        <w:tc>
          <w:tcPr>
            <w:tcW w:w="333" w:type="pct"/>
            <w:vAlign w:val="bottom"/>
          </w:tcPr>
          <w:p w:rsidR="00897631" w:rsidRPr="0044637D" w:rsidRDefault="007413FC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5D4A97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3.2 </w:t>
            </w:r>
            <w:r w:rsidRPr="00682ACC">
              <w:rPr>
                <w:rFonts w:ascii="Times New Roman" w:hAnsi="Times New Roman" w:cs="Times New Roman"/>
                <w:sz w:val="28"/>
                <w:szCs w:val="28"/>
              </w:rPr>
              <w:t xml:space="preserve">Розробка програми </w:t>
            </w:r>
            <w:r w:rsidR="005D4A97">
              <w:rPr>
                <w:rFonts w:ascii="Times New Roman" w:hAnsi="Times New Roman" w:cs="Times New Roman"/>
                <w:sz w:val="28"/>
                <w:szCs w:val="28"/>
              </w:rPr>
              <w:t>нейроменеджменту</w:t>
            </w:r>
            <w:r w:rsidRPr="00682ACC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 w:rsidR="005D4A97">
              <w:rPr>
                <w:rFonts w:ascii="Times New Roman" w:hAnsi="Times New Roman" w:cs="Times New Roman"/>
                <w:sz w:val="28"/>
                <w:szCs w:val="28"/>
              </w:rPr>
              <w:t>на сучасних підприємствах в Україні</w:t>
            </w:r>
          </w:p>
        </w:tc>
        <w:tc>
          <w:tcPr>
            <w:tcW w:w="333" w:type="pct"/>
            <w:vAlign w:val="bottom"/>
          </w:tcPr>
          <w:p w:rsidR="00897631" w:rsidRPr="0044637D" w:rsidRDefault="005D4A97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B72361" w:rsidRPr="00682ACC" w:rsidTr="004F7962">
        <w:trPr>
          <w:jc w:val="center"/>
        </w:trPr>
        <w:tc>
          <w:tcPr>
            <w:tcW w:w="4667" w:type="pct"/>
            <w:vAlign w:val="center"/>
          </w:tcPr>
          <w:p w:rsidR="00B72361" w:rsidRDefault="00B72361" w:rsidP="005D4A97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3.3. Обгрунтування економічної ефективністі запропонованих  заходів</w:t>
            </w:r>
          </w:p>
        </w:tc>
        <w:tc>
          <w:tcPr>
            <w:tcW w:w="333" w:type="pct"/>
            <w:vAlign w:val="bottom"/>
          </w:tcPr>
          <w:p w:rsidR="00B72361" w:rsidRDefault="005D4A97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5D4A97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ВИСНОВКИ</w:t>
            </w:r>
          </w:p>
        </w:tc>
        <w:tc>
          <w:tcPr>
            <w:tcW w:w="333" w:type="pct"/>
            <w:vAlign w:val="bottom"/>
          </w:tcPr>
          <w:p w:rsidR="00897631" w:rsidRPr="0044637D" w:rsidRDefault="005D4A97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trHeight w:val="50"/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5D4A97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СПИСОК ВИКОРИСТАНОЇ ЛІТЕРАТУРИ</w:t>
            </w:r>
          </w:p>
        </w:tc>
        <w:tc>
          <w:tcPr>
            <w:tcW w:w="333" w:type="pct"/>
            <w:vAlign w:val="bottom"/>
          </w:tcPr>
          <w:p w:rsidR="00897631" w:rsidRPr="0044637D" w:rsidRDefault="005D4A97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trHeight w:val="50"/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5D4A97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ДОДАТКИ</w:t>
            </w:r>
          </w:p>
        </w:tc>
        <w:tc>
          <w:tcPr>
            <w:tcW w:w="333" w:type="pct"/>
            <w:vAlign w:val="bottom"/>
          </w:tcPr>
          <w:p w:rsidR="00897631" w:rsidRDefault="005D4A97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</w:tbl>
    <w:p w:rsidR="00897631" w:rsidRPr="00682ACC" w:rsidRDefault="00897631" w:rsidP="00897631">
      <w:pPr>
        <w:spacing w:line="360" w:lineRule="auto"/>
        <w:contextualSpacing/>
        <w:rPr>
          <w:rFonts w:ascii="Times New Roman" w:hAnsi="Times New Roman" w:cs="Times New Roman"/>
          <w:sz w:val="28"/>
          <w:szCs w:val="28"/>
        </w:rPr>
      </w:pPr>
      <w:bookmarkStart w:id="0" w:name="_GoBack"/>
      <w:bookmarkEnd w:id="0"/>
    </w:p>
    <w:p w:rsidR="00897631" w:rsidRPr="00682ACC" w:rsidRDefault="00897631" w:rsidP="00897631">
      <w:pPr>
        <w:spacing w:line="360" w:lineRule="auto"/>
        <w:contextualSpacing/>
        <w:rPr>
          <w:rFonts w:ascii="Times New Roman" w:hAnsi="Times New Roman" w:cs="Times New Roman"/>
          <w:sz w:val="28"/>
          <w:szCs w:val="28"/>
        </w:rPr>
      </w:pPr>
    </w:p>
    <w:p w:rsidR="00897631" w:rsidRPr="00682ACC" w:rsidRDefault="00897631" w:rsidP="00897631">
      <w:pPr>
        <w:contextualSpacing/>
        <w:rPr>
          <w:rFonts w:ascii="Times New Roman" w:hAnsi="Times New Roman" w:cs="Times New Roman"/>
          <w:sz w:val="28"/>
          <w:szCs w:val="28"/>
        </w:rPr>
      </w:pPr>
    </w:p>
    <w:p w:rsidR="00897631" w:rsidRPr="00682ACC" w:rsidRDefault="00897631" w:rsidP="00897631">
      <w:pPr>
        <w:contextualSpacing/>
        <w:rPr>
          <w:rFonts w:ascii="Times New Roman" w:hAnsi="Times New Roman" w:cs="Times New Roman"/>
          <w:sz w:val="28"/>
          <w:szCs w:val="28"/>
        </w:rPr>
      </w:pPr>
    </w:p>
    <w:p w:rsidR="00897631" w:rsidRPr="00682ACC" w:rsidRDefault="00897631" w:rsidP="00897631">
      <w:pPr>
        <w:contextualSpacing/>
        <w:rPr>
          <w:rFonts w:ascii="Times New Roman" w:hAnsi="Times New Roman" w:cs="Times New Roman"/>
          <w:sz w:val="28"/>
          <w:szCs w:val="28"/>
        </w:rPr>
      </w:pPr>
    </w:p>
    <w:p w:rsidR="00897631" w:rsidRPr="00682ACC" w:rsidRDefault="00897631" w:rsidP="00897631">
      <w:pPr>
        <w:contextualSpacing/>
        <w:rPr>
          <w:rFonts w:ascii="Times New Roman" w:hAnsi="Times New Roman" w:cs="Times New Roman"/>
          <w:sz w:val="28"/>
          <w:szCs w:val="28"/>
        </w:rPr>
      </w:pPr>
    </w:p>
    <w:p w:rsidR="00897631" w:rsidRDefault="00897631" w:rsidP="00897631">
      <w:pPr>
        <w:contextualSpacing/>
        <w:rPr>
          <w:rFonts w:ascii="Times New Roman" w:hAnsi="Times New Roman" w:cs="Times New Roman"/>
          <w:sz w:val="28"/>
          <w:szCs w:val="28"/>
        </w:rPr>
      </w:pPr>
    </w:p>
    <w:p w:rsidR="00906DD6" w:rsidRDefault="00906DD6"/>
    <w:sectPr w:rsidR="00906DD6" w:rsidSect="00492F9D">
      <w:pgSz w:w="11906" w:h="16838"/>
      <w:pgMar w:top="567" w:right="663" w:bottom="873" w:left="1230" w:header="720" w:footer="720" w:gutter="0"/>
      <w:cols w:space="708"/>
      <w:docGrid w:linePitch="27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5DD39B3"/>
    <w:multiLevelType w:val="multilevel"/>
    <w:tmpl w:val="C53E73B6"/>
    <w:lvl w:ilvl="0">
      <w:start w:val="1"/>
      <w:numFmt w:val="decimal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18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1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74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72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3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788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786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44" w:hanging="21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drawingGridHorizontalSpacing w:val="100"/>
  <w:drawingGridVerticalSpacing w:val="136"/>
  <w:displayHorizontalDrawingGridEvery w:val="0"/>
  <w:displayVerticalDrawingGridEvery w:val="2"/>
  <w:characterSpacingControl w:val="doNotCompress"/>
  <w:compat/>
  <w:rsids>
    <w:rsidRoot w:val="00897631"/>
    <w:rsid w:val="001F76CB"/>
    <w:rsid w:val="0022135C"/>
    <w:rsid w:val="00423D12"/>
    <w:rsid w:val="00450F2B"/>
    <w:rsid w:val="00492F9D"/>
    <w:rsid w:val="005D4A97"/>
    <w:rsid w:val="006D0276"/>
    <w:rsid w:val="006F7B88"/>
    <w:rsid w:val="007413FC"/>
    <w:rsid w:val="008513C8"/>
    <w:rsid w:val="00897631"/>
    <w:rsid w:val="009061F6"/>
    <w:rsid w:val="00906DD6"/>
    <w:rsid w:val="009D1D1E"/>
    <w:rsid w:val="00A161AE"/>
    <w:rsid w:val="00AE75DD"/>
    <w:rsid w:val="00B31029"/>
    <w:rsid w:val="00B72361"/>
    <w:rsid w:val="00BA53C6"/>
    <w:rsid w:val="00DD54E4"/>
    <w:rsid w:val="00E02388"/>
    <w:rsid w:val="00F73E8E"/>
    <w:rsid w:val="00FC3B2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97631"/>
    <w:pPr>
      <w:spacing w:after="200" w:line="276" w:lineRule="auto"/>
    </w:pPr>
    <w:rPr>
      <w:noProof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link w:val="a4"/>
    <w:uiPriority w:val="34"/>
    <w:qFormat/>
    <w:rsid w:val="00897631"/>
    <w:pPr>
      <w:spacing w:after="160" w:line="259" w:lineRule="auto"/>
      <w:ind w:left="720"/>
      <w:contextualSpacing/>
    </w:pPr>
    <w:rPr>
      <w:noProof w:val="0"/>
      <w:lang w:val="ru-RU"/>
    </w:rPr>
  </w:style>
  <w:style w:type="character" w:customStyle="1" w:styleId="a4">
    <w:name w:val="Абзац списка Знак"/>
    <w:link w:val="a3"/>
    <w:uiPriority w:val="34"/>
    <w:locked/>
    <w:rsid w:val="00897631"/>
    <w:rPr>
      <w:lang w:val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145</Words>
  <Characters>828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Krokoz™</Company>
  <LinksUpToDate>false</LinksUpToDate>
  <CharactersWithSpaces>972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Dmitry Dragan</dc:creator>
  <cp:lastModifiedBy>stud</cp:lastModifiedBy>
  <cp:revision>2</cp:revision>
  <dcterms:created xsi:type="dcterms:W3CDTF">2023-05-25T12:59:00Z</dcterms:created>
  <dcterms:modified xsi:type="dcterms:W3CDTF">2023-05-25T12:59:00Z</dcterms:modified>
</cp:coreProperties>
</file>