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Sales Performance Report with Insights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Snapshot-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analysis investigates product sales and regional revenue performance over time using R and visual analytics. The dataset was processed to derive quarterly trends, regional contributions, and product-wise unit sales, with an emphasis on performance classification. The aim is to support data-driven decisions for sales strategy, product focus, and territory management.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Visualizations &amp; Insights-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Region vs Revenue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Bar Chart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 </w:t>
        <w:br/>
        <w:t xml:space="preserve">Disparity in Regional Revenue: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few regions e.g., the Middle East dominate the revenue landscape. This could indicate well-penetrated markets.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Strategic Opportunity: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Underperforming regions like Latin America, North America, and rest of the world need targeted marketing or distributor development. Alternatively, the product mix in those regions might not match customer preferences.</w:t>
        <w:br/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Quarterly Revenue Trend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Line Chart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-</w:t>
        <w:br/>
        <w:t xml:space="preserve">Stable Growth with Fluctuations: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Revenue shows a steady upward trend across quarters, with occasional dips possibly due to seasonality or external shocks (e.g., economic conditions, supply chain). There was a continuous dip around Q2 and Q3 2022.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  <w:t xml:space="preserve">Recent Decline: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3rd quarter of 2025 has taken a sharp dip because the end date was 18th July 2025. So only the revenue for 18 days of this quarter have been calculated.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Units Sold by Category and Performance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Stacked Bar Chart</w:t>
        <w:br/>
        <w:t xml:space="preserve">Top Performers Identified: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unknown category has the highest units sold. Products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 Category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have a significantly higher share of "High" performance, indicating strong demand and brand affinity.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br/>
        <w:t xml:space="preserve">Room for Improvement: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Products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 Category C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with a dominant "Low" label may require price revision, bundling strategies, or targeted promotional campaigns.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3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