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9B7B91">
        <w:rPr>
          <w:rFonts w:ascii="Calibri" w:hAnsi="Calibri"/>
        </w:rPr>
        <w:t>In general, ESD diodes should be placed closest to their associated connector, be</w:t>
      </w:r>
      <w:r w:rsidR="008106E3" w:rsidRPr="009B7B91">
        <w:rPr>
          <w:rFonts w:ascii="Calibri" w:hAnsi="Calibri"/>
        </w:rPr>
        <w:t>fore</w:t>
      </w:r>
      <w:r w:rsidRPr="009B7B91">
        <w:rPr>
          <w:rFonts w:ascii="Calibri" w:hAnsi="Calibri"/>
        </w:rPr>
        <w:t xml:space="preserve"> any other components on the same signal (i.e. capacitors, inductors, etc). </w:t>
      </w:r>
    </w:p>
    <w:p w14:paraId="3B20FD0D" w14:textId="4ECDE302" w:rsidR="00355538" w:rsidRPr="00AE7BF6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AE7BF6">
        <w:rPr>
          <w:rFonts w:ascii="Calibri" w:hAnsi="Calibri"/>
          <w:highlight w:val="yellow"/>
        </w:rPr>
        <w:t>Place</w:t>
      </w:r>
      <w:r w:rsidR="00986D97" w:rsidRPr="00AE7BF6">
        <w:rPr>
          <w:rFonts w:ascii="Calibri" w:hAnsi="Calibri"/>
          <w:highlight w:val="yellow"/>
        </w:rPr>
        <w:t xml:space="preserve"> D2-D3, J1-J2</w:t>
      </w:r>
      <w:r w:rsidR="00C22956" w:rsidRPr="00AE7BF6">
        <w:rPr>
          <w:rFonts w:ascii="Calibri" w:hAnsi="Calibri"/>
          <w:highlight w:val="yellow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78AEAFE" w:rsidR="00C22956" w:rsidRPr="00986D97" w:rsidRDefault="00F11E20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1765D6FC" wp14:editId="7C96AE49">
            <wp:extent cx="3764280" cy="21584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870" cy="21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Pr="00AE7BF6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E7BF6">
        <w:rPr>
          <w:highlight w:val="yellow"/>
        </w:rPr>
        <w:t>Place C1-C4 near their associated pins on U1.</w:t>
      </w:r>
    </w:p>
    <w:p w14:paraId="3F1F8827" w14:textId="1F25AECF" w:rsidR="004610CD" w:rsidRPr="00AE7BF6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E7BF6">
        <w:rPr>
          <w:highlight w:val="yellow"/>
        </w:rPr>
        <w:t xml:space="preserve">Place L1 and </w:t>
      </w:r>
      <w:r w:rsidRPr="00AE7BF6">
        <w:rPr>
          <w:strike/>
          <w:highlight w:val="yellow"/>
        </w:rPr>
        <w:t>C5</w:t>
      </w:r>
      <w:r w:rsidRPr="00AE7BF6">
        <w:rPr>
          <w:highlight w:val="yellow"/>
        </w:rPr>
        <w:t>C6 near their associated pins on U1.</w:t>
      </w:r>
    </w:p>
    <w:p w14:paraId="54BDBC3E" w14:textId="0DEB7C94" w:rsidR="004610CD" w:rsidRPr="00AE7BF6" w:rsidRDefault="004610CD" w:rsidP="001D6C0E">
      <w:pPr>
        <w:pStyle w:val="ListParagraph"/>
        <w:numPr>
          <w:ilvl w:val="0"/>
          <w:numId w:val="23"/>
        </w:numPr>
        <w:rPr>
          <w:highlight w:val="yellow"/>
        </w:rPr>
      </w:pPr>
      <w:r w:rsidRPr="00AE7BF6">
        <w:rPr>
          <w:highlight w:val="yellow"/>
        </w:rP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AF68E3">
        <w:rPr>
          <w:highlight w:val="yellow"/>
        </w:rPr>
        <w:t>Place U2 at the edge of the PCB, as shown in the figure below</w:t>
      </w:r>
      <w:r>
        <w:t>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Pr="00AF68E3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F68E3">
        <w:rPr>
          <w:highlight w:val="yellow"/>
        </w:rPr>
        <w:t>Place C7-C9 near their associated pins on U2.</w:t>
      </w:r>
    </w:p>
    <w:p w14:paraId="17FF37A9" w14:textId="45542412" w:rsidR="0044056A" w:rsidRPr="00AF68E3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AF68E3">
        <w:rPr>
          <w:highlight w:val="yellow"/>
        </w:rPr>
        <w:t>Place C12-C13 and C16 near their associated pins on U3.</w:t>
      </w:r>
    </w:p>
    <w:p w14:paraId="794BB1FA" w14:textId="3794D167" w:rsidR="0044056A" w:rsidRPr="004C7C12" w:rsidRDefault="0044056A" w:rsidP="0044056A">
      <w:pPr>
        <w:pStyle w:val="ListParagraph"/>
        <w:numPr>
          <w:ilvl w:val="0"/>
          <w:numId w:val="23"/>
        </w:numPr>
        <w:rPr>
          <w:highlight w:val="yellow"/>
        </w:rPr>
      </w:pPr>
      <w:r w:rsidRPr="004C7C12">
        <w:rPr>
          <w:highlight w:val="yellow"/>
        </w:rPr>
        <w:t>Place C14-C15, R3-R4 and R6-R7 near their associated pins on U3.</w:t>
      </w:r>
    </w:p>
    <w:p w14:paraId="63C5E2AD" w14:textId="71B08173" w:rsidR="0044056A" w:rsidRPr="002B47B9" w:rsidRDefault="0044056A" w:rsidP="008A47A1">
      <w:pPr>
        <w:pStyle w:val="ListParagraph"/>
        <w:numPr>
          <w:ilvl w:val="0"/>
          <w:numId w:val="23"/>
        </w:numPr>
        <w:rPr>
          <w:highlight w:val="yellow"/>
        </w:rPr>
      </w:pPr>
      <w:r w:rsidRPr="002B47B9">
        <w:rPr>
          <w:highlight w:val="yellow"/>
        </w:rPr>
        <w:t xml:space="preserve">Place </w:t>
      </w:r>
      <w:r w:rsidR="00A63276" w:rsidRPr="002B47B9">
        <w:rPr>
          <w:highlight w:val="yellow"/>
        </w:rPr>
        <w:t>C10, L</w:t>
      </w:r>
      <w:r w:rsidR="007278F6" w:rsidRPr="002B47B9">
        <w:rPr>
          <w:highlight w:val="yellow"/>
        </w:rPr>
        <w:t>2</w:t>
      </w:r>
      <w:r w:rsidR="00A63276" w:rsidRPr="002B47B9">
        <w:rPr>
          <w:highlight w:val="yellow"/>
        </w:rPr>
        <w:t xml:space="preserve"> and </w:t>
      </w:r>
      <w:r w:rsidRPr="002B47B9">
        <w:rPr>
          <w:highlight w:val="yellow"/>
        </w:rPr>
        <w:t>U4 near J1.</w:t>
      </w:r>
    </w:p>
    <w:p w14:paraId="43ECE5D3" w14:textId="3EF884EE" w:rsidR="00E66C05" w:rsidRPr="007B31D2" w:rsidRDefault="00E66C05" w:rsidP="00C67E15">
      <w:pPr>
        <w:pStyle w:val="ListParagraph"/>
        <w:numPr>
          <w:ilvl w:val="0"/>
          <w:numId w:val="23"/>
        </w:numPr>
        <w:rPr>
          <w:highlight w:val="yellow"/>
        </w:rPr>
      </w:pPr>
      <w:r w:rsidRPr="007B31D2">
        <w:rPr>
          <w:highlight w:val="yellow"/>
        </w:rP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Pr="00972BFA" w:rsidRDefault="00C566CA" w:rsidP="00C566CA">
      <w:pPr>
        <w:pStyle w:val="ListParagraph"/>
        <w:numPr>
          <w:ilvl w:val="0"/>
          <w:numId w:val="24"/>
        </w:numPr>
        <w:rPr>
          <w:highlight w:val="yellow"/>
        </w:rPr>
      </w:pPr>
      <w:r w:rsidRPr="00972BFA">
        <w:rPr>
          <w:highlight w:val="yellow"/>
        </w:rP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0FE037B5" w:rsidR="00072741" w:rsidRDefault="00F11E20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1E81EE0C" wp14:editId="63C8227E">
            <wp:extent cx="3070860" cy="2387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27" cy="23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777FA" w14:textId="77777777" w:rsidR="002157F4" w:rsidRDefault="002157F4" w:rsidP="007A336D">
      <w:r>
        <w:separator/>
      </w:r>
    </w:p>
  </w:endnote>
  <w:endnote w:type="continuationSeparator" w:id="0">
    <w:p w14:paraId="0EF60027" w14:textId="77777777" w:rsidR="002157F4" w:rsidRDefault="002157F4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3CE39" w14:textId="77777777" w:rsidR="002157F4" w:rsidRDefault="002157F4" w:rsidP="007A336D">
      <w:r>
        <w:separator/>
      </w:r>
    </w:p>
  </w:footnote>
  <w:footnote w:type="continuationSeparator" w:id="0">
    <w:p w14:paraId="780EDDB3" w14:textId="77777777" w:rsidR="002157F4" w:rsidRDefault="002157F4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7F1F"/>
    <w:rsid w:val="00041285"/>
    <w:rsid w:val="0004165D"/>
    <w:rsid w:val="00045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57F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6D4E"/>
    <w:rsid w:val="002A26DA"/>
    <w:rsid w:val="002A3692"/>
    <w:rsid w:val="002B47B9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C7C12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31D2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2BFA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E7BF6"/>
    <w:rsid w:val="00AF0D93"/>
    <w:rsid w:val="00AF187C"/>
    <w:rsid w:val="00AF25AF"/>
    <w:rsid w:val="00AF2AE8"/>
    <w:rsid w:val="00AF4422"/>
    <w:rsid w:val="00AF68E3"/>
    <w:rsid w:val="00B00627"/>
    <w:rsid w:val="00B053A9"/>
    <w:rsid w:val="00B1551E"/>
    <w:rsid w:val="00B23644"/>
    <w:rsid w:val="00B23D9D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1E20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F1784E-75F1-4B4C-95BB-561DEF92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67</cp:revision>
  <dcterms:created xsi:type="dcterms:W3CDTF">2017-09-27T04:49:00Z</dcterms:created>
  <dcterms:modified xsi:type="dcterms:W3CDTF">2017-10-10T06:48:00Z</dcterms:modified>
</cp:coreProperties>
</file>