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0.svg" ContentType="image/svg+xml"/>
  <Override PartName="/word/media/rId22.svg" ContentType="image/svg+xml"/>
  <Override PartName="/word/media/rId29.svg" ContentType="image/svg+xml"/>
  <Override PartName="/word/media/rId27.svg" ContentType="image/svg+xml"/>
  <Override PartName="/word/media/rId2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3">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4">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5"/>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When ENSO is between warm and cool phases, conditions are called ENSO Neutral. ENSO is one of several global climate phenomena that affect Montana’s weather patterns, and ENSO conditions often guide seasonal climate projections for Montana. Current ENSO conditions and up-to-date projections are available on</w:t>
      </w:r>
      <w:r>
        <w:t xml:space="preserve"> </w:t>
      </w:r>
      <w:hyperlink r:id="rId26">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we.svg" id="0" name="Picture"/>
                    <pic:cNvPicPr>
                      <a:picLocks noChangeArrowheads="1" noChangeAspect="1"/>
                    </pic:cNvPicPr>
                  </pic:nvPicPr>
                  <pic:blipFill>
                    <a:blip r:embed="rId27"/>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Snow Water Equivalent (SWE)</w:t>
      </w:r>
      <w:r>
        <w:t xml:space="preserve"> </w:t>
      </w:r>
      <w:r>
        <w:t xml:space="preserve">— SWE is the amount of water contained within the snowpack. It can be thought of as the depth of water that would theoretically result if you melted the entire snowpack. SWE is measured across the West by the USDA Natural Resources Conservation Service’s</w:t>
      </w:r>
      <w:r>
        <w:t xml:space="preserve"> </w:t>
      </w:r>
      <w:hyperlink r:id="rId28">
        <w:r>
          <w:rPr>
            <w:rStyle w:val="Hyperlink"/>
          </w:rPr>
          <w:t xml:space="preserve">SNOTEL network</w:t>
        </w:r>
      </w:hyperlink>
      <w:r>
        <w:t xml:space="preserve"> </w:t>
      </w:r>
      <w:r>
        <w:t xml:space="preserve">of snow monitoring stations. The SWE percent of normal represents the current snow water equivalent found at selected SNOTEL sites in the basin compared to the normal value for those sites from 1981–2010.</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29"/>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0">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0" Target="media/rId20.svg" /><Relationship Type="http://schemas.openxmlformats.org/officeDocument/2006/relationships/image" Id="rId22" Target="media/rId22.svg"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21" Target="media/rId21.svg" /><Relationship Type="http://schemas.openxmlformats.org/officeDocument/2006/relationships/hyperlink" Id="rId23" Target="http://www.climatologylab.org/gridmet.html"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28" Target="https://www.wcc.nrcs.usda.gov/about/mon_automate.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climatologylab.org/gridmet.html"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28" Target="https://www.wcc.nrcs.usda.gov/about/mon_autom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2019-02-20T17:17:52Z</dcterms:created>
  <dcterms:modified xsi:type="dcterms:W3CDTF">2019-02-20T17:17:52Z</dcterms:modified>
</cp:coreProperties>
</file>

<file path=docProps/custom.xml><?xml version="1.0" encoding="utf-8"?>
<Properties xmlns="http://schemas.openxmlformats.org/officeDocument/2006/custom-properties" xmlns:vt="http://schemas.openxmlformats.org/officeDocument/2006/docPropsVTypes"/>
</file>