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柯老師-1017-黃茂榮大法官追思紀念研討會-講稿"/>
    <w:p>
      <w:pPr>
        <w:pStyle w:val="af0"/>
      </w:pPr>
      <w:r>
        <w:t>目錄</w:t>
      </w:r>
    </w:p>
    <w:p>
      <w:pPr/>
      <w:r>
        <w:fldChar w:fldCharType="begin"/>
        <w:instrText xml:space="preserve">TOC \o "1-4" \h \z \u</w:instrText>
        <w:fldChar w:fldCharType="separate"/>
        <w:fldChar w:fldCharType="end"/>
      </w:r>
    </w:p>
    <w:p>
      <w:pPr>
        <w:pStyle w:val="1"/>
      </w:pPr>
      <w:r>
        <w:t xml:space="preserve">柯老師 1017 黃茂榮大法官追思紀念研討會 講稿</w:t>
      </w:r>
    </w:p>
    <w:p>
      <w:pPr>
        <w:pStyle w:val="FirstParagraph"/>
      </w:pPr>
      <w:r>
        <w:t xml:space="preserve">2025.10.17 13:10</w:t>
      </w:r>
    </w:p>
    <w:p>
      <w:pPr>
        <w:pStyle w:val="a3"/>
      </w:pPr>
      <w:r>
        <w:t xml:space="preserve">版本信息：v.1.0（2025.10.17）</w:t>
      </w:r>
    </w:p>
    <w:p>
      <w:r>
        <w:pict>
          <v:rect style="width:0;height:1.5pt" o:hralign="center" o:hrstd="t" o:hr="t"/>
        </w:pict>
      </w:r>
    </w:p>
    <w:p>
      <w:pPr>
        <w:pStyle w:val="aa"/>
      </w:pPr>
      <w:r>
        <w:t xml:space="preserve">葛克昌老師主持：</w:t>
      </w:r>
      <w:r>
        <w:br/>
      </w:r>
      <w:r>
        <w:t xml:space="preserve">那麼我們下面這個場次，是由柯教授講「法學方法與現代稅法」。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柯老師：</w:t>
      </w:r>
    </w:p>
    <w:p>
      <w:pPr>
        <w:pStyle w:val="a3"/>
      </w:pPr>
      <w:r>
        <w:t xml:space="preserve">我們三位報告人的老師、師母、【？】、陳清秀老師，以及在座的各位女士先生，大家午安。</w:t>
      </w:r>
      <w:r>
        <w:br/>
      </w:r>
      <w:r>
        <w:t xml:space="preserve">今年臺大財稅法中心舉辦這場研討會，是為了紀念黃老師。黃老師今年不幸離開我們。在此之前，東吳大學已經舉辦過相關紀念研討會，也有來自臺灣與大陸地區的學者參與。</w:t>
      </w:r>
    </w:p>
    <w:p>
      <w:pPr>
        <w:pStyle w:val="a3"/>
      </w:pPr>
      <w:r>
        <w:t xml:space="preserve">今天在臺大法律學院舉行這場活動，意義重大。之所以由財稅法中心主辦，是因為黃老師在臺大任教期間，就是中心的成員，也長期在法律學院授課。包括我自己在內，從早上聽到現在，大家幾乎都是上過黃老師的學生。我從債編總論開始，一直上他的課。</w:t>
      </w:r>
    </w:p>
    <w:bookmarkStart w:id="20" w:name="黃老師的學術影響"/>
    <w:p>
      <w:pPr>
        <w:pStyle w:val="2"/>
      </w:pPr>
      <w:r>
        <w:t xml:space="preserve">黃老師的學術影響</w:t>
      </w:r>
    </w:p>
    <w:p>
      <w:pPr>
        <w:pStyle w:val="FirstParagraph"/>
      </w:pPr>
      <w:r>
        <w:t xml:space="preserve">如同今天早上幾位老師提到的，包括黃瑞敏大法官、陳清秀老師，以及謝銘洋大法官（謝院長），他們也都是黃老師的學生。</w:t>
      </w:r>
      <w:r>
        <w:br/>
      </w:r>
      <w:r>
        <w:t xml:space="preserve">其實我們一路走來都知道，黃老師不僅對臺大法律學院，對整個臺灣法學界都有深遠影響。他的著作、教學與研究方法，啟發了許多法律領域的發展。</w:t>
      </w:r>
    </w:p>
    <w:p>
      <w:pPr>
        <w:pStyle w:val="a3"/>
      </w:pPr>
      <w:r>
        <w:t xml:space="preserve">今天上午臺大法律學院副院長吳從周也提到，黃老師不只是民法與稅法專家，也對競爭法領域貢獻甚多，包括公平交易法與智慧財產權法的研究。</w:t>
      </w:r>
    </w:p>
    <w:bookmarkEnd w:id="20"/>
    <w:bookmarkStart w:id="21" w:name="方法論的啟發"/>
    <w:p>
      <w:pPr>
        <w:pStyle w:val="2"/>
      </w:pPr>
      <w:r>
        <w:t xml:space="preserve">方法論的啟發</w:t>
      </w:r>
    </w:p>
    <w:p>
      <w:pPr>
        <w:pStyle w:val="FirstParagraph"/>
      </w:pPr>
      <w:r>
        <w:t xml:space="preserve">我想藉今天的活動，談談黃老師對我們這一代學者，尤其是我個人在法學方法上的啟發。</w:t>
      </w:r>
      <w:r>
        <w:br/>
      </w:r>
      <w:r>
        <w:t xml:space="preserve">剛剛幾位老師也提過方法論。這個主題一方面帶給大家很大的啟發，但另一方面也讓人疑惑：如果它這麼重要，為什麼各大法律學院都沒有開設「法學方法論」課程？</w:t>
      </w:r>
      <w:r>
        <w:br/>
      </w:r>
      <w:r>
        <w:t xml:space="preserve">這是我當初看完書後心中的一個疑問。如果它是所有法律學門的基礎課程，理應被更重視。</w:t>
      </w:r>
    </w:p>
    <w:p>
      <w:pPr>
        <w:pStyle w:val="a3"/>
      </w:pPr>
      <w:r>
        <w:t xml:space="preserve">就像剛剛盛老師提到的，法學方法在臺灣被歸在法理學領域，看起來好像僅與法制史、法理學、法律解釋有關。這樣的分類其實讓人覺得奇怪。</w:t>
      </w:r>
      <w:r>
        <w:br/>
      </w:r>
      <w:r>
        <w:t xml:space="preserve">我印象中，黃老師雖然寫了《法學方法與現代民法》這本書，但在臺大好像並沒有開設相關課程。我們幾乎都是從這本書開始接觸法學方法的。這個疑問一直在我心中存在。</w:t>
      </w:r>
    </w:p>
    <w:bookmarkEnd w:id="21"/>
    <w:bookmarkStart w:id="22" w:name="個人學習經驗"/>
    <w:p>
      <w:pPr>
        <w:pStyle w:val="2"/>
      </w:pPr>
      <w:r>
        <w:t xml:space="preserve">個人學習經驗</w:t>
      </w:r>
    </w:p>
    <w:p>
      <w:pPr>
        <w:pStyle w:val="FirstParagraph"/>
      </w:pPr>
      <w:r>
        <w:t xml:space="preserve">我大學時代上過黃老師的課，研究所也選他當指導教授。黃老師其實決定了我後來走向稅法這條路。</w:t>
      </w:r>
      <w:r>
        <w:br/>
      </w:r>
      <w:r>
        <w:t xml:space="preserve">當時我們研究生多半還不確定研究方向。我不像盛老師那樣，書桌上早早擺滿黃老師的書。雖然我很敬仰他，但當時對他的認識仍停留在民法領域。</w:t>
      </w:r>
      <w:r>
        <w:br/>
      </w:r>
      <w:r>
        <w:t xml:space="preserve">大學時雖然有法制史課程，但一直沒有「方法論」的課。直到研究所二年級，為了選指導老師，我才決定找黃老師。成為他的學生後，當然必須確立研究方向，那時我才第一次接觸《法學方法與現代民法》。</w:t>
      </w:r>
    </w:p>
    <w:p>
      <w:pPr>
        <w:pStyle w:val="a3"/>
      </w:pPr>
      <w:r>
        <w:t xml:space="preserve">我花了一整年時間閱讀，總共看了七次。第一次幾乎完全看不懂，第二次才稍微理解。</w:t>
      </w:r>
      <w:r>
        <w:br/>
      </w:r>
      <w:r>
        <w:t xml:space="preserve">我常說：「我們不聰明，但可以勤奮。」看不懂沒關係，多看幾次就好。</w:t>
      </w:r>
      <w:r>
        <w:br/>
      </w:r>
      <w:r>
        <w:t xml:space="preserve">如果各位也讀過這本書，應該理解那種從困惑到逐漸明白的過程。</w:t>
      </w:r>
    </w:p>
    <w:p>
      <w:pPr>
        <w:pStyle w:val="a3"/>
      </w:pPr>
      <w:r>
        <w:t xml:space="preserve">黃老師的方法論，對我啟發很深。它讓我明白學法律不是背誦法條，而是學習如何接近法律、理解法律的方法。它是一種思考與分析的方式，而不只是記憶的訓練。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因為如果你今天問非法律系的人，講「方法論」是什麼？</w:t>
      </w:r>
      <w:r>
        <w:br/>
      </w:r>
      <w:r>
        <w:t xml:space="preserve">我當兵的時候，當排長。為了要「拐」我底下的兵，我說我把六法全書都背下來。</w:t>
      </w:r>
      <w:r>
        <w:br/>
      </w:r>
      <w:r>
        <w:t xml:space="preserve">對非法律系的人來講，念法律好像就是背法條。為了拐他，我就說：「我整本六法全書都背下來。」 意思是在告訴他說，你要乖一點，不然我都記得你幹過什麼事。</w:t>
      </w:r>
      <w:r>
        <w:br/>
      </w:r>
      <w:r>
        <w:t xml:space="preserve">他還問：「你真的記得？」</w:t>
      </w:r>
      <w:r>
        <w:br/>
      </w:r>
      <w:r>
        <w:t xml:space="preserve">我說：「對啊，你隨便講一條，我背給你聽。民法第184條：『因故意或過失不法侵害他人之權利者，負損害賠償責任。』是不是這樣寫？」</w:t>
      </w:r>
      <w:r>
        <w:br/>
      </w:r>
      <w:r>
        <w:t xml:space="preserve">他一看，果然一模一樣。其實我只背這一條。</w:t>
      </w:r>
      <w:r>
        <w:br/>
      </w:r>
      <w:r>
        <w:t xml:space="preserve">為以防萬一，我還多背了不當得利、適法的無因管理，就這三條而已。</w:t>
      </w:r>
    </w:p>
    <w:p>
      <w:pPr>
        <w:pStyle w:val="a3"/>
      </w:pPr>
      <w:r>
        <w:t xml:space="preserve">因為我們那時當預官排長，在座如果那個年代當過預官，大概知道：雖然是少尉，但實際上大家都算幾梯的。雖有軍階，仍需「耍點手段」。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這只是個插曲。</w:t>
      </w:r>
      <w:r>
        <w:br/>
      </w:r>
      <w:r>
        <w:t xml:space="preserve">意思是說，對非法律背景的人來講，學法律好像就是比誰記得多。誰能背法條、誰能背裁判，就好像誰厲害。尤其早期法律系考試不附法條，背得住番號、裁判字號、大法官解釋字號，就能拿高分。</w:t>
      </w:r>
      <w:r>
        <w:br/>
      </w:r>
      <w:r>
        <w:t xml:space="preserve">但其實不然。念法律應該有一個「方法」。</w:t>
      </w:r>
    </w:p>
    <w:p>
      <w:pPr>
        <w:pStyle w:val="a3"/>
      </w:pPr>
      <w:r>
        <w:t xml:space="preserve">這也是我第一次接觸《法學方法與現代民法》這本書的時候，覺得驚為天書的原因。因為真的看不懂，只能一遍又一遍看。</w:t>
      </w:r>
      <w:r>
        <w:br/>
      </w:r>
      <w:r>
        <w:t xml:space="preserve">這本書對我影響非常大。正因為它的啟發，我後來出國念書時，也特別注意各種方法論的著作。</w:t>
      </w:r>
      <w:r>
        <w:br/>
      </w:r>
      <w:r>
        <w:t xml:space="preserve">包括卡爾·拉倫茨（Karl Larenz）的原版著作，還有他與弟子克勞斯·卡納里斯（Claus-Wilhelm Canaris）合著的書，甚至他們共同編寫的《民法總論》。</w:t>
      </w:r>
      <w:r>
        <w:br/>
      </w:r>
      <w:r>
        <w:t xml:space="preserve">我也收集了一些奧地利法學者的相關方法論著作。</w:t>
      </w:r>
      <w:r>
        <w:br/>
      </w:r>
      <w:r>
        <w:t xml:space="preserve">後來Canaris又單獨出版了一本《方法論》，這些書我書架上都有。</w:t>
      </w:r>
    </w:p>
    <w:p>
      <w:pPr>
        <w:pStyle w:val="a3"/>
      </w:pPr>
      <w:r>
        <w:t xml:space="preserve">我為什麼特別提這些？因為如果在座各位對法律學習有興趣，《方法論》這門東西雖然抽象，卻是讓法律成為一門可被學習、可被複製、可被創造的「學問」。</w:t>
      </w:r>
      <w:r>
        <w:br/>
      </w:r>
      <w:r>
        <w:t xml:space="preserve">它是一種讓法律學習變得有體系、有結構的方式。</w:t>
      </w:r>
      <w:r>
        <w:br/>
      </w:r>
      <w:r>
        <w:t xml:space="preserve">《法學方法》之所以不單獨成為一門學科，是因為它必須與實體法結合。</w:t>
      </w:r>
      <w:r>
        <w:br/>
      </w:r>
      <w:r>
        <w:t xml:space="preserve">簡單說，把法學方法論用在民法、刑法、行政法或稅法上，它就能讓「骨架」長出「肉」。</w:t>
      </w:r>
    </w:p>
    <w:p>
      <w:pPr>
        <w:pStyle w:val="a3"/>
      </w:pPr>
      <w:r>
        <w:t xml:space="preserve">也因此，Larenz與Canaris兩位都是民法學者出身，他們的例子多取自民法。</w:t>
      </w:r>
      <w:r>
        <w:br/>
      </w:r>
      <w:r>
        <w:t xml:space="preserve">黃老師的《法學方法與現代民法》也是如此，早期幾版主要以民法為例；後來改版時，逐漸加進了許多稅法的例子。</w:t>
      </w:r>
    </w:p>
    <w:p>
      <w:pPr>
        <w:pStyle w:val="a3"/>
      </w:pPr>
      <w:r>
        <w:t xml:space="preserve">我今天談這個，是想表達：作為黃老師的學生，我從這本書獲益良多。</w:t>
      </w:r>
      <w:r>
        <w:br/>
      </w:r>
      <w:r>
        <w:t xml:space="preserve">我對黃老師的追思與紀念，也主要放在「方法論」這個面向。</w:t>
      </w:r>
      <w:r>
        <w:br/>
      </w:r>
      <w:r>
        <w:t xml:space="preserve">這對所有對法學有興趣的人來說，特別是想理解德國法體系者，是非常重要的一環。</w:t>
      </w:r>
      <w:r>
        <w:br/>
      </w:r>
      <w:r>
        <w:t xml:space="preserve">這類方法論的書與美國式的教學方向不同，著重在理論結構與體系思考。</w:t>
      </w:r>
      <w:r>
        <w:br/>
      </w:r>
      <w:r>
        <w:t xml:space="preserve">我不敢說歐陸各國都相同，但可以確定，只要是制定法國家，方法論確實就是一個入門的關鍵。</w:t>
      </w:r>
    </w:p>
    <w:p>
      <w:pPr>
        <w:pStyle w:val="a3"/>
      </w:pPr>
      <w:r>
        <w:t xml:space="preserve">有了方法論，再結合各部門法的具體例子，才能真正進入不同領域。</w:t>
      </w:r>
      <w:r>
        <w:br/>
      </w:r>
      <w:r>
        <w:t xml:space="preserve">不論是經濟行政法、稅法，或其他領域，它都是開啟法律理解的一把鑰匙。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那我今天因此，時間有限，我主要談兩個部分：</w:t>
      </w:r>
      <w:r>
        <w:br/>
      </w:r>
      <w:r>
        <w:t xml:space="preserve">第一個是方法論裡面所談到的內容；</w:t>
      </w:r>
      <w:r>
        <w:br/>
      </w:r>
      <w:r>
        <w:t xml:space="preserve">第二個是黃老師對我作為稅法學者，以及對我們臺灣稅法所做的貢獻。</w:t>
      </w:r>
      <w:r>
        <w:br/>
      </w:r>
      <w:r>
        <w:t xml:space="preserve">因為時間有限，我先很快說一下方法論的內容。</w:t>
      </w:r>
    </w:p>
    <w:bookmarkEnd w:id="22"/>
    <w:bookmarkStart w:id="24" w:name="方法論的主要內容"/>
    <w:p>
      <w:pPr>
        <w:pStyle w:val="2"/>
      </w:pPr>
      <w:r>
        <w:t xml:space="preserve">方法論的主要內容</w:t>
      </w:r>
    </w:p>
    <w:p>
      <w:pPr>
        <w:pStyle w:val="FirstParagraph"/>
      </w:pPr>
      <w:r>
        <w:t xml:space="preserve">各位如果去看黃老師那本《法學方法與現代民法》，他所談的內容基本上可以分為七個部分：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法源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法律概念</w:t>
      </w:r>
      <w:r>
        <w:br/>
      </w:r>
      <w:r>
        <w:t xml:space="preserve">法條都是由許多法律概念組合而成。</w:t>
      </w:r>
      <w:r>
        <w:br/>
      </w:r>
      <w:r>
        <w:t xml:space="preserve">例如民法中的「成年人」或「完全行為能力」，稅法中的「境內居住者」等。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法律規定與法律適用的邏輯結構</w:t>
      </w:r>
      <w:r>
        <w:br/>
      </w:r>
      <w:r>
        <w:t xml:space="preserve">也就是三段論法的運用。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法律事實</w:t>
      </w:r>
      <w:r>
        <w:br/>
      </w:r>
      <w:r>
        <w:t xml:space="preserve">對應於小前提，探討事實如何成立。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法律解釋</w:t>
      </w:r>
      <w:r>
        <w:br/>
      </w:r>
      <w:r>
        <w:t xml:space="preserve">對應於大前提的部分，探討法律解釋的方法。</w:t>
      </w:r>
    </w:p>
    <w:p>
      <w:pPr>
        <w:pStyle w:val="FirstParagraph"/>
      </w:pPr>
      <w:r>
        <w:t xml:space="preserve">這裡的法律解釋不只是文義或邏輯排列的問題，而是要理解法律規範背後的目的與脈絡。</w:t>
      </w:r>
      <w:r>
        <w:br/>
      </w:r>
      <w:r>
        <w:t xml:space="preserve">法律是人類有意識的創作，為了解決特定的社會問題，而非無意識的塗鴉或百科全書式的羅列。</w:t>
      </w:r>
      <w:r>
        <w:br/>
      </w:r>
      <w:r>
        <w:t xml:space="preserve">因此，法律解釋的方法既是推導結論的工具，也揭示了規範運作的思考路徑。</w:t>
      </w:r>
    </w:p>
    <w:p>
      <w:pPr>
        <w:pStyle w:val="a3"/>
      </w:pPr>
      <w:r>
        <w:t xml:space="preserve">我自己就是從黃老師的書上第一次接觸到「合憲性解釋」這個概念。</w:t>
      </w:r>
      <w:r>
        <w:br/>
      </w:r>
      <w:r>
        <w:t xml:space="preserve">以前看書的時候沒有注意過這一點，但後來到德國留學，不論是看方法論或稅法相關書籍（例如Tipke/Lang），我才真正體會這個概念的重要。</w:t>
      </w:r>
      <w:r>
        <w:br/>
      </w:r>
      <w:r>
        <w:t xml:space="preserve">如果你有經過黃老師方法論的訓練，閱讀這些著作時，概念上都能自然貫通，只差語言而已。</w:t>
      </w:r>
    </w:p>
    <w:p>
      <w:pPr>
        <w:pStyle w:val="a3"/>
      </w:pPr>
      <w:r>
        <w:t xml:space="preserve">黃老師的書採用德國式寫法，閱讀確實不易。</w:t>
      </w:r>
      <w:r>
        <w:br/>
      </w:r>
      <w:r>
        <w:t xml:space="preserve">有時候需要重新組織句子，才能掌握意思。</w:t>
      </w:r>
      <w:r>
        <w:br/>
      </w:r>
      <w:r>
        <w:t xml:space="preserve">例如德文中常使用被動語態，因為法律規範表達的不是「人做什麼」，而是「某種狀態應當如何」。</w:t>
      </w:r>
      <w:r>
        <w:br/>
      </w:r>
      <w:r>
        <w:t xml:space="preserve">這種表現方式在中文裡並不常見，所以初讀起來會有難度。</w:t>
      </w:r>
      <w:r>
        <w:br/>
      </w:r>
      <w:r>
        <w:t xml:space="preserve">但一旦理解背後的邏輯，就能看到那本書其實討論了非常多深刻的內容。</w:t>
      </w:r>
      <w:r>
        <w:br/>
      </w:r>
      <w:r>
        <w:t xml:space="preserve">後來，陳愛娥的老師也直接把那個Karl Larenz那本方法論的書翻譯成中文。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規範漏洞與補充方法</w:t>
      </w:r>
      <w:r>
        <w:br/>
      </w:r>
      <w:r>
        <w:t xml:space="preserve">這一章非常關鍵。</w:t>
      </w:r>
      <w:r>
        <w:br/>
      </w:r>
      <w:r>
        <w:t xml:space="preserve">法律解釋在文義可及的範圍內，是對規範的最大限度運用；而規範漏洞與補充，則是法律續造的範圍。</w:t>
      </w:r>
      <w:r>
        <w:br/>
      </w:r>
      <w:r>
        <w:t xml:space="preserve">這個部分在稅捐規避理論中特別重要，因為要判斷稅捐行為的合法性，必須找到界線。</w:t>
      </w:r>
      <w:r>
        <w:br/>
      </w:r>
      <w:r>
        <w:t xml:space="preserve">我在閱讀德文關於「法外空間」的概念時，就立刻聯想到黃老師書中討論的內容。</w:t>
      </w:r>
      <w:r>
        <w:br/>
      </w:r>
      <w:r>
        <w:t xml:space="preserve">所謂「法外空間」並不是漏洞，而是立法者有意留下的彈性空間，讓人民在制度中自由行為，以避免不必要的稅負。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法律體系</w:t>
      </w:r>
      <w:r>
        <w:br/>
      </w:r>
      <w:r>
        <w:t xml:space="preserve">最後一章談法律體系。</w:t>
      </w:r>
      <w:r>
        <w:br/>
      </w:r>
      <w:r>
        <w:t xml:space="preserve">我在自己的教學與寫作中雖然不特別強調，但仍認為這是一個重要概念。</w:t>
      </w:r>
      <w:r>
        <w:br/>
      </w:r>
      <w:r>
        <w:t xml:space="preserve">體系的意思是：法規範是一個整體，不能被片段解讀。</w:t>
      </w:r>
      <w:r>
        <w:br/>
      </w:r>
      <w:r>
        <w:t xml:space="preserve">每一個法律概念都應當與其他部分互相配合，形成有機的整體。</w:t>
      </w:r>
    </w:p>
    <w:bookmarkStart w:id="23" w:name="方法論的重要性"/>
    <w:p>
      <w:pPr>
        <w:pStyle w:val="3"/>
      </w:pPr>
      <w:r>
        <w:t xml:space="preserve">方法論的重要性</w:t>
      </w:r>
    </w:p>
    <w:p>
      <w:pPr>
        <w:pStyle w:val="FirstParagraph"/>
      </w:pPr>
      <w:r>
        <w:t xml:space="preserve">因此，方法論對所有學法律的人來說，都是極其重要的基礎。</w:t>
      </w:r>
      <w:r>
        <w:br/>
      </w:r>
      <w:r>
        <w:t xml:space="preserve">它教我們如何理解法規範的結構、如何發現漏洞、如何在體系中思考問題。</w:t>
      </w:r>
      <w:r>
        <w:br/>
      </w:r>
      <w:r>
        <w:t xml:space="preserve">這些都是法律學習的根本。</w:t>
      </w:r>
    </w:p>
    <w:p>
      <w:pPr>
        <w:pStyle w:val="a3"/>
      </w:pPr>
      <w:r>
        <w:t xml:space="preserve">以上是我在時間有限的情況下，簡要談到《法學方法與現代民法》這本書的主要內容。</w:t>
      </w:r>
    </w:p>
    <w:bookmarkEnd w:id="23"/>
    <w:bookmarkEnd w:id="24"/>
    <w:bookmarkStart w:id="25" w:name="黃老師的稅法著作與貢獻"/>
    <w:p>
      <w:pPr>
        <w:pStyle w:val="2"/>
      </w:pPr>
      <w:r>
        <w:t xml:space="preserve">黃老師的稅法著作與貢獻</w:t>
      </w:r>
    </w:p>
    <w:p>
      <w:pPr>
        <w:pStyle w:val="FirstParagraph"/>
      </w:pPr>
      <w:r>
        <w:t xml:space="preserve">接下來這些大概都跟稅法有關。黃老師在這個領域留下了許多著作，包括：</w:t>
      </w:r>
    </w:p>
    <w:p>
      <w:pPr>
        <w:numPr>
          <w:ilvl w:val="0"/>
          <w:numId w:val="1003"/>
        </w:numPr>
        <w:pStyle w:val="Compact"/>
      </w:pPr>
      <w:r>
        <w:t xml:space="preserve">《稅捐法論衡》</w:t>
      </w:r>
    </w:p>
    <w:p>
      <w:pPr>
        <w:numPr>
          <w:ilvl w:val="0"/>
          <w:numId w:val="1003"/>
        </w:numPr>
        <w:pStyle w:val="Compact"/>
      </w:pPr>
      <w:r>
        <w:t xml:space="preserve">在植根雜誌社出版的</w:t>
      </w:r>
    </w:p>
    <w:p>
      <w:pPr>
        <w:numPr>
          <w:ilvl w:val="1"/>
          <w:numId w:val="1004"/>
        </w:numPr>
        <w:pStyle w:val="Compact"/>
      </w:pPr>
      <w:r>
        <w:t xml:space="preserve">《稅法總論》</w:t>
      </w:r>
    </w:p>
    <w:p>
      <w:pPr>
        <w:numPr>
          <w:ilvl w:val="1"/>
          <w:numId w:val="1004"/>
        </w:numPr>
        <w:pStyle w:val="Compact"/>
      </w:pPr>
      <w:r>
        <w:t xml:space="preserve">《稅法專題研究》</w:t>
      </w:r>
    </w:p>
    <w:p>
      <w:pPr>
        <w:numPr>
          <w:ilvl w:val="1"/>
          <w:numId w:val="1004"/>
        </w:numPr>
        <w:pStyle w:val="Compact"/>
      </w:pPr>
      <w:r>
        <w:t xml:space="preserve">《稅法各論》</w:t>
      </w:r>
    </w:p>
    <w:p>
      <w:pPr>
        <w:numPr>
          <w:ilvl w:val="1"/>
          <w:numId w:val="1004"/>
        </w:numPr>
        <w:pStyle w:val="Compact"/>
      </w:pPr>
      <w:r>
        <w:t xml:space="preserve">《稅法解釋與司法審查》</w:t>
      </w:r>
    </w:p>
    <w:p>
      <w:pPr>
        <w:numPr>
          <w:ilvl w:val="1"/>
          <w:numId w:val="1004"/>
        </w:numPr>
        <w:pStyle w:val="Compact"/>
      </w:pPr>
      <w:r>
        <w:t xml:space="preserve">《加值型營業稅法》</w:t>
      </w:r>
    </w:p>
    <w:p>
      <w:pPr>
        <w:pStyle w:val="FirstParagraph"/>
      </w:pPr>
      <w:r>
        <w:t xml:space="preserve">這其中，《稅法解釋與司法審查》與他後來擔任大法官時期的研究與思考，也有明顯的關聯。</w:t>
      </w:r>
      <w:r>
        <w:br/>
      </w:r>
      <w:r>
        <w:t xml:space="preserve">至於《加值型營業稅法》，到目前為止，包括我自己在內，在學校只教過一次。</w:t>
      </w:r>
      <w:r>
        <w:br/>
      </w:r>
      <w:r>
        <w:t xml:space="preserve">國內目前沒有專門針對加值型營業稅所寫的法律系教科書。</w:t>
      </w:r>
      <w:r>
        <w:br/>
      </w:r>
      <w:r>
        <w:t xml:space="preserve">若有興趣研究這個領域，黃老師的幾本書可說是最基礎的參考資料。</w:t>
      </w:r>
    </w:p>
    <w:p>
      <w:pPr>
        <w:pStyle w:val="a3"/>
      </w:pPr>
      <w:r>
        <w:t xml:space="preserve">雖然《稅法總論》《稅法各論》是以專論形式出版，但其內容並非教科書式的寫作；</w:t>
      </w:r>
      <w:r>
        <w:br/>
      </w:r>
      <w:r>
        <w:t xml:space="preserve">真正屬於教科書風格的，是陳清秀老師的版本。</w:t>
      </w:r>
      <w:r>
        <w:br/>
      </w:r>
      <w:r>
        <w:t xml:space="preserve">黃老師的作品雖然以「總論」為名，實際上是以一篇篇的文章構成，但《稅法總論》仍依照總論的架構進行編排。</w:t>
      </w:r>
    </w:p>
    <w:p>
      <w:pPr>
        <w:pStyle w:val="a3"/>
      </w:pPr>
      <w:r>
        <w:t xml:space="preserve">《稅捐法論衡》現在好像已經絕版，是黃老師將自己在《經濟日報》發表的文章收集而成。</w:t>
      </w:r>
      <w:r>
        <w:br/>
      </w:r>
      <w:r>
        <w:t xml:space="preserve">我因為之前在植根雜誌社，手上有早期那一版。</w:t>
      </w:r>
      <w:r>
        <w:br/>
      </w:r>
      <w:r>
        <w:t xml:space="preserve">這本書對我而言，是繼《法學方法與現代民法》之後，第一本從頭讀完的著作。</w:t>
      </w:r>
    </w:p>
    <w:p>
      <w:pPr>
        <w:pStyle w:val="a3"/>
      </w:pPr>
      <w:r>
        <w:t xml:space="preserve">我確信：</w:t>
      </w:r>
      <w:r>
        <w:br/>
      </w:r>
      <w:r>
        <w:t xml:space="preserve">法律系的學習從來不只是背法條。</w:t>
      </w:r>
      <w:r>
        <w:br/>
      </w:r>
      <w:r>
        <w:t xml:space="preserve">學法律的關鍵在於，你一開始遇見哪一位老師、用什麼方式被引導進入法學世界。</w:t>
      </w:r>
      <w:r>
        <w:br/>
      </w:r>
      <w:r>
        <w:t xml:space="preserve">不同的帶領，會決定你理解法律的方式與深度。</w:t>
      </w:r>
    </w:p>
    <w:bookmarkEnd w:id="25"/>
    <w:bookmarkStart w:id="26" w:name="三段論法與德國法學教育"/>
    <w:p>
      <w:pPr>
        <w:pStyle w:val="2"/>
      </w:pPr>
      <w:r>
        <w:t xml:space="preserve">三段論法與德國法學教育</w:t>
      </w:r>
    </w:p>
    <w:p>
      <w:pPr>
        <w:pStyle w:val="FirstParagraph"/>
      </w:pPr>
      <w:r>
        <w:t xml:space="preserve">最後補充一點：我從方法論裡面體會到，德國法律教育與「三段論法」的結構有密切關聯。</w:t>
      </w:r>
      <w:r>
        <w:br/>
      </w:r>
      <w:r>
        <w:t xml:space="preserve">這一點在臺灣並未被特別強調，但我觀察後有以下體會：</w:t>
      </w:r>
    </w:p>
    <w:p>
      <w:pPr>
        <w:pStyle w:val="a3"/>
      </w:pPr>
      <w:r>
        <w:t xml:space="preserve">第一階段，也就是大學法律系教育，主要對應「大前提」——訓練學生掌握法律解釋的方法。</w:t>
      </w:r>
      <w:r>
        <w:br/>
      </w:r>
      <w:r>
        <w:t xml:space="preserve">學生通常在既定的事實條件下，進行法律適用與論證練習。</w:t>
      </w:r>
      <w:r>
        <w:br/>
      </w:r>
      <w:r>
        <w:t xml:space="preserve">這是一種訓練法律邏輯與推理能力的過程。</w:t>
      </w:r>
    </w:p>
    <w:p>
      <w:pPr>
        <w:pStyle w:val="a3"/>
      </w:pPr>
      <w:r>
        <w:t xml:space="preserve">第二階段，是德國法學教育中的「實務階段」。</w:t>
      </w:r>
      <w:r>
        <w:br/>
      </w:r>
      <w:r>
        <w:t xml:space="preserve">學生分發到各個實務單位，學習如何認定事實、處理證據。</w:t>
      </w:r>
      <w:r>
        <w:br/>
      </w:r>
      <w:r>
        <w:t xml:space="preserve">因為最終法律結論的正確性，取決於大前提（法律解釋）與小前提（事實認定）是否正確。</w:t>
      </w:r>
      <w:r>
        <w:br/>
      </w:r>
      <w:r>
        <w:t xml:space="preserve">若這兩部分任何一項沒有學好，就不可能得到正確結論。</w:t>
      </w:r>
    </w:p>
    <w:p>
      <w:pPr>
        <w:pStyle w:val="a3"/>
      </w:pPr>
      <w:r>
        <w:t xml:space="preserve">德國的法學教育透過這兩階段的訓練，才培養出完整的法律人。</w:t>
      </w:r>
      <w:r>
        <w:br/>
      </w:r>
      <w:r>
        <w:t xml:space="preserve">反觀我國制度，律師考試在實習之前進行，導致許多人雖通過考試、取得執照，但實際上仍不熟悉實務操作。</w:t>
      </w:r>
      <w:r>
        <w:br/>
      </w:r>
      <w:r>
        <w:t xml:space="preserve">德國的第二階段實習長達兩年，而我國目前則是在進入司法官學院後才有類似的兩年實務訓練，稍嫌可惜。</w:t>
      </w:r>
    </w:p>
    <w:p>
      <w:pPr>
        <w:pStyle w:val="a3"/>
      </w:pPr>
      <w:r>
        <w:t xml:space="preserve">我自己因為學過方法論，才逐漸理解：</w:t>
      </w:r>
      <w:r>
        <w:br/>
      </w:r>
      <w:r>
        <w:t xml:space="preserve">德國法律教育能維持高品質，是因為它結合理論與實務。</w:t>
      </w:r>
      <w:r>
        <w:br/>
      </w:r>
      <w:r>
        <w:t xml:space="preserve">一位「完全的法律人」（Volljurist）必須同時具備法學院的理論訓練與實務經驗，才能在法律的操作與適用上達到真正的專業水準。</w:t>
      </w:r>
    </w:p>
    <w:p>
      <w:pPr>
        <w:pStyle w:val="a3"/>
      </w:pPr>
      <w:r>
        <w:t xml:space="preserve">我今天的報告就到這裡，謝謝大家。</w:t>
      </w:r>
    </w:p>
    <w:bookmarkEnd w:id="26"/>
    <w:bookmarkEnd w:id="27"/>
    <w:sectPr w:rsidR="0000000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3445D0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4280A3E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2">
    <w:nsid w:val="00A99411"/>
    <w:multiLevelType w:val="multilevel"/>
    <w:tmpl w:val="66066E8E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31815812" w:numId="1">
    <w:abstractNumId w:val="0"/>
  </w:num>
  <w:num w16cid:durableId="943877172"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06458780" w:numId="3">
    <w:abstractNumId w:val="1"/>
  </w:num>
  <w:num w16cid:durableId="1307322523"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3678362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05179775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85403085" w:numId="7">
    <w:abstractNumId w:val="1"/>
  </w:num>
  <w:num w16cid:durableId="794442911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25656077" w:numId="9">
    <w:abstractNumId w:val="1"/>
  </w:num>
  <w:num w16cid:durableId="1060441633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76117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52304040" w:numId="12">
    <w:abstractNumId w:val="1"/>
  </w:num>
  <w:num w16cid:durableId="79568841"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312791"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4637939"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00724905" w:numId="16">
    <w:abstractNumId w:val="1"/>
  </w:num>
  <w:num w16cid:durableId="1233270074"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768548805" w:numId="18">
    <w:abstractNumId w:val="1"/>
  </w:num>
  <w:num w16cid:durableId="1982610748"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11038662" w:numId="20">
    <w:abstractNumId w:val="1"/>
  </w:num>
  <w:num w16cid:durableId="1057167504" w:numId="21">
    <w:abstractNumId w:val="1"/>
  </w:num>
  <w:num w16cid:durableId="646009639"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8849524" w:numId="23">
    <w:abstractNumId w:val="0"/>
  </w:num>
  <w:num w16cid:durableId="1947348843"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72268214" w:numId="25">
    <w:abstractNumId w:val="1"/>
  </w:num>
  <w:num w16cid:durableId="1473669610"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46456544"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9922843"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9098924" w:numId="29">
    <w:abstractNumId w:val="1"/>
  </w:num>
  <w:num w16cid:durableId="1833178148"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12529604" w:numId="31">
    <w:abstractNumId w:val="1"/>
  </w:num>
  <w:num w16cid:durableId="2118526051"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16544788"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8711435" w:numId="34">
    <w:abstractNumId w:val="1"/>
  </w:num>
  <w:num w16cid:durableId="1165971339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2890831"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649091424"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43436278" w:numId="38">
    <w:abstractNumId w:val="1"/>
  </w:num>
  <w:num w16cid:durableId="1050114658"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62171952" w:numId="40">
    <w:abstractNumId w:val="1"/>
  </w:num>
  <w:num w16cid:durableId="1011296400"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1272294" w:numId="42">
    <w:abstractNumId w:val="1"/>
  </w:num>
  <w:num w16cid:durableId="1281381096" w:numId="43">
    <w:abstractNumId w:val="1"/>
  </w:num>
  <w:num w16cid:durableId="902717305"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TW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lang w:bidi="ar-SA" w:eastAsia="zh-TW" w:val="en-US"/>
      </w:rPr>
    </w:rPrDefault>
    <w:pPrDefault>
      <w:pPr>
        <w:spacing w:after="200" w:line="276" w:lineRule="auto"/>
        <w:jc w:val="both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/>
    <w:lsdException w:name="heading 3" w:qFormat="1" w:semiHidden="1"/>
    <w:lsdException w:name="heading 4" w:qFormat="1" w:semiHidden="1"/>
    <w:lsdException w:name="heading 5" w:qFormat="1" w:semiHidden="1"/>
    <w:lsdException w:name="heading 6" w:qFormat="1" w:semiHidden="1"/>
    <w:lsdException w:name="heading 7" w:qFormat="1" w:semiHidden="1"/>
    <w:lsdException w:name="heading 8" w:qFormat="1" w:semiHidden="1"/>
    <w:lsdException w:name="heading 9" w:qFormat="1" w:semiHidden="1"/>
    <w:lsdException w:name="caption" w:qFormat="1" w:semiHidden="1" w:uiPriority="35"/>
    <w:lsdException w:name="Title" w:qFormat="1" w:uiPriority="10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TOC Heading" w:qFormat="1" w:semiHidden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BB5714"/>
    <w:pPr>
      <w:jc w:val="left"/>
    </w:pPr>
  </w:style>
  <w:style w:styleId="1" w:type="paragraph">
    <w:name w:val="heading 1"/>
    <w:basedOn w:val="a"/>
    <w:next w:val="a"/>
    <w:link w:val="10"/>
    <w:uiPriority w:val="9"/>
    <w:qFormat/>
    <w:rsid w:val="00BB5714"/>
    <w:pPr>
      <w:spacing w:after="40" w:before="300"/>
      <w:outlineLvl w:val="0"/>
    </w:pPr>
    <w:rPr>
      <w:b/>
      <w:smallCaps/>
      <w:spacing w:val="5"/>
      <w:sz w:val="32"/>
      <w:szCs w:val="32"/>
    </w:rPr>
  </w:style>
  <w:style w:styleId="2" w:type="paragraph">
    <w:name w:val="heading 2"/>
    <w:basedOn w:val="a"/>
    <w:next w:val="a"/>
    <w:link w:val="20"/>
    <w:uiPriority w:val="9"/>
    <w:semiHidden/>
    <w:unhideWhenUsed/>
    <w:qFormat/>
    <w:rsid w:val="00BB5714"/>
    <w:pPr>
      <w:spacing w:after="80" w:before="240"/>
      <w:outlineLvl w:val="1"/>
    </w:pPr>
    <w:rPr>
      <w:b/>
      <w:smallCaps/>
      <w:spacing w:val="5"/>
      <w:sz w:val="28"/>
      <w:szCs w:val="28"/>
    </w:rPr>
  </w:style>
  <w:style w:styleId="3" w:type="paragraph">
    <w:name w:val="heading 3"/>
    <w:basedOn w:val="a"/>
    <w:next w:val="a"/>
    <w:link w:val="30"/>
    <w:uiPriority w:val="9"/>
    <w:semiHidden/>
    <w:unhideWhenUsed/>
    <w:qFormat/>
    <w:rsid w:val="00BB5714"/>
    <w:pPr>
      <w:spacing w:after="0"/>
      <w:outlineLvl w:val="2"/>
    </w:pPr>
    <w:rPr>
      <w:b/>
      <w:smallCaps/>
      <w:spacing w:val="5"/>
      <w:sz w:val="24"/>
      <w:szCs w:val="24"/>
    </w:rPr>
  </w:style>
  <w:style w:styleId="4" w:type="paragraph">
    <w:name w:val="heading 4"/>
    <w:basedOn w:val="a"/>
    <w:next w:val="a"/>
    <w:link w:val="40"/>
    <w:uiPriority w:val="9"/>
    <w:semiHidden/>
    <w:unhideWhenUsed/>
    <w:qFormat/>
    <w:rsid w:val="00BB5714"/>
    <w:pPr>
      <w:spacing w:after="0" w:before="240"/>
      <w:outlineLvl w:val="3"/>
    </w:pPr>
    <w:rPr>
      <w:b/>
      <w:smallCaps/>
      <w:spacing w:val="10"/>
      <w:sz w:val="22"/>
      <w:szCs w:val="22"/>
    </w:rPr>
  </w:style>
  <w:style w:styleId="5" w:type="paragraph">
    <w:name w:val="heading 5"/>
    <w:basedOn w:val="a"/>
    <w:next w:val="a"/>
    <w:link w:val="50"/>
    <w:uiPriority w:val="9"/>
    <w:semiHidden/>
    <w:unhideWhenUsed/>
    <w:qFormat/>
    <w:rsid w:val="00BB5714"/>
    <w:pPr>
      <w:spacing w:after="0" w:before="200"/>
      <w:outlineLvl w:val="4"/>
    </w:pPr>
    <w:rPr>
      <w:b/>
      <w:smallCaps/>
      <w:color w:themeColor="accent2" w:themeShade="BF" w:val="943634"/>
      <w:spacing w:val="10"/>
      <w:sz w:val="22"/>
      <w:szCs w:val="26"/>
    </w:rPr>
  </w:style>
  <w:style w:styleId="6" w:type="paragraph">
    <w:name w:val="heading 6"/>
    <w:basedOn w:val="a"/>
    <w:next w:val="a"/>
    <w:link w:val="60"/>
    <w:uiPriority w:val="9"/>
    <w:semiHidden/>
    <w:unhideWhenUsed/>
    <w:qFormat/>
    <w:rsid w:val="00BB5714"/>
    <w:pPr>
      <w:spacing w:after="0"/>
      <w:outlineLvl w:val="5"/>
    </w:pPr>
    <w:rPr>
      <w:smallCaps/>
      <w:color w:themeColor="accent2" w:val="C0504D"/>
      <w:spacing w:val="5"/>
      <w:sz w:val="22"/>
    </w:rPr>
  </w:style>
  <w:style w:styleId="7" w:type="paragraph">
    <w:name w:val="heading 7"/>
    <w:basedOn w:val="a"/>
    <w:next w:val="a"/>
    <w:link w:val="70"/>
    <w:uiPriority w:val="9"/>
    <w:semiHidden/>
    <w:unhideWhenUsed/>
    <w:qFormat/>
    <w:rsid w:val="00BB5714"/>
    <w:pPr>
      <w:spacing w:after="0"/>
      <w:outlineLvl w:val="6"/>
    </w:pPr>
    <w:rPr>
      <w:b/>
      <w:smallCaps/>
      <w:color w:themeColor="accent2" w:val="C0504D"/>
      <w:spacing w:val="10"/>
    </w:rPr>
  </w:style>
  <w:style w:styleId="8" w:type="paragraph">
    <w:name w:val="heading 8"/>
    <w:basedOn w:val="a"/>
    <w:next w:val="a"/>
    <w:link w:val="80"/>
    <w:uiPriority w:val="9"/>
    <w:semiHidden/>
    <w:unhideWhenUsed/>
    <w:qFormat/>
    <w:rsid w:val="00BB5714"/>
    <w:pPr>
      <w:spacing w:after="0"/>
      <w:outlineLvl w:val="7"/>
    </w:pPr>
    <w:rPr>
      <w:b/>
      <w:i/>
      <w:smallCaps/>
      <w:color w:themeColor="accent2" w:themeShade="BF" w:val="943634"/>
    </w:rPr>
  </w:style>
  <w:style w:styleId="9" w:type="paragraph">
    <w:name w:val="heading 9"/>
    <w:basedOn w:val="a"/>
    <w:next w:val="a"/>
    <w:link w:val="90"/>
    <w:uiPriority w:val="9"/>
    <w:semiHidden/>
    <w:unhideWhenUsed/>
    <w:qFormat/>
    <w:rsid w:val="00BB5714"/>
    <w:pPr>
      <w:spacing w:after="0"/>
      <w:outlineLvl w:val="8"/>
    </w:pPr>
    <w:rPr>
      <w:b/>
      <w:i/>
      <w:smallCaps/>
      <w:color w:themeColor="accent2" w:themeShade="7F" w:val="622423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ody Text"/>
    <w:basedOn w:val="a"/>
    <w:pPr>
      <w:spacing w:after="180" w:before="180"/>
    </w:pPr>
  </w:style>
  <w:style w:customStyle="1" w:styleId="FirstParagraph" w:type="paragraph">
    <w:name w:val="First Paragraph"/>
    <w:basedOn w:val="a3"/>
    <w:next w:val="a3"/>
  </w:style>
  <w:style w:customStyle="1" w:styleId="Compact" w:type="paragraph">
    <w:name w:val="Compact"/>
    <w:basedOn w:val="a3"/>
    <w:pPr>
      <w:spacing w:after="36" w:before="36"/>
    </w:pPr>
  </w:style>
  <w:style w:styleId="a4" w:type="paragraph">
    <w:name w:val="Title"/>
    <w:basedOn w:val="a"/>
    <w:next w:val="a"/>
    <w:link w:val="a5"/>
    <w:uiPriority w:val="10"/>
    <w:qFormat/>
    <w:rsid w:val="00BB5714"/>
    <w:pPr>
      <w:pBdr>
        <w:top w:color="C0504D" w:space="1" w:sz="12" w:themeColor="accent2" w:val="single"/>
      </w:pBdr>
      <w:spacing w:line="240" w:lineRule="auto"/>
      <w:jc w:val="right"/>
    </w:pPr>
    <w:rPr>
      <w:smallCaps/>
      <w:sz w:val="48"/>
      <w:szCs w:val="48"/>
    </w:rPr>
  </w:style>
  <w:style w:styleId="a6" w:type="paragraph">
    <w:name w:val="Subtitle"/>
    <w:basedOn w:val="a"/>
    <w:next w:val="a"/>
    <w:link w:val="a7"/>
    <w:uiPriority w:val="11"/>
    <w:qFormat/>
    <w:rsid w:val="00BB5714"/>
    <w:pPr>
      <w:spacing w:after="720" w:line="240" w:lineRule="auto"/>
      <w:jc w:val="right"/>
    </w:pPr>
    <w:rPr>
      <w:rFonts w:asciiTheme="majorHAnsi" w:cstheme="majorBidi" w:eastAsiaTheme="majorEastAsia" w:hAnsiTheme="majorHAnsi"/>
      <w:szCs w:val="22"/>
    </w:rPr>
  </w:style>
  <w:style w:customStyle="1" w:styleId="Author" w:type="paragraph">
    <w:name w:val="Author"/>
    <w:next w:val="a3"/>
    <w:pPr>
      <w:keepNext/>
      <w:keepLines/>
      <w:jc w:val="center"/>
    </w:pPr>
  </w:style>
  <w:style w:styleId="a8" w:type="paragraph">
    <w:name w:val="Date"/>
    <w:next w:val="a3"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pPr>
      <w:keepNext/>
      <w:keepLines/>
      <w:spacing w:after="0" w:before="300"/>
      <w:jc w:val="center"/>
    </w:pPr>
    <w:rPr>
      <w:b/>
      <w:color w:val="345A8A"/>
    </w:rPr>
  </w:style>
  <w:style w:customStyle="1" w:styleId="Abstract" w:type="paragraph">
    <w:name w:val="Abstract"/>
    <w:basedOn w:val="a"/>
    <w:next w:val="a3"/>
    <w:pPr>
      <w:keepNext/>
      <w:keepLines/>
      <w:spacing w:after="300" w:before="100"/>
    </w:pPr>
  </w:style>
  <w:style w:styleId="a9" w:type="paragraph">
    <w:name w:val="Bibliography"/>
    <w:basedOn w:val="a"/>
  </w:style>
  <w:style w:styleId="aa" w:type="paragraph">
    <w:name w:val="Block Text"/>
    <w:basedOn w:val="a3"/>
    <w:next w:val="a3"/>
    <w:uiPriority w:val="9"/>
    <w:unhideWhenUsed/>
    <w:pPr>
      <w:spacing w:after="100" w:before="100"/>
      <w:ind w:left="480" w:right="480"/>
    </w:pPr>
  </w:style>
  <w:style w:styleId="ab" w:type="paragraph">
    <w:name w:val="footnote text"/>
    <w:basedOn w:val="a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next w:val="a"/>
    <w:link w:val="ad"/>
    <w:uiPriority w:val="35"/>
    <w:semiHidden/>
    <w:unhideWhenUsed/>
    <w:qFormat/>
    <w:rsid w:val="00BB5714"/>
    <w:rPr>
      <w:b/>
      <w:bCs/>
      <w:caps/>
      <w:sz w:val="16"/>
      <w:szCs w:val="18"/>
    </w:rPr>
  </w:style>
  <w:style w:customStyle="1" w:styleId="TableCaption" w:type="paragraph">
    <w:name w:val="Table Caption"/>
    <w:basedOn w:val="ac"/>
    <w:pPr>
      <w:keepNext/>
    </w:pPr>
  </w:style>
  <w:style w:customStyle="1" w:styleId="ImageCaption" w:type="paragraph">
    <w:name w:val="Image Caption"/>
    <w:basedOn w:val="ac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標號 字元"/>
    <w:basedOn w:val="a0"/>
    <w:link w:val="ac"/>
    <w:uiPriority w:val="35"/>
    <w:semiHidden/>
    <w:rsid w:val="00BB5714"/>
    <w:rPr>
      <w:b/>
      <w:bCs/>
      <w:caps/>
      <w:sz w:val="16"/>
      <w:szCs w:val="18"/>
    </w:rPr>
  </w:style>
  <w:style w:customStyle="1" w:styleId="VerbatimChar" w:type="character">
    <w:name w:val="Verbatim Char"/>
    <w:basedOn w:val="ad"/>
    <w:link w:val="SourceCode"/>
    <w:rPr>
      <w:rFonts w:ascii="Consolas" w:hAnsi="Consolas"/>
      <w:b/>
      <w:bCs/>
      <w:caps/>
      <w:sz w:val="22"/>
      <w:szCs w:val="18"/>
    </w:rPr>
  </w:style>
  <w:style w:customStyle="1" w:styleId="SectionNumber" w:type="character">
    <w:name w:val="Section Number"/>
    <w:basedOn w:val="ad"/>
    <w:rPr>
      <w:b/>
      <w:bCs/>
      <w:caps/>
      <w:sz w:val="16"/>
      <w:szCs w:val="18"/>
    </w:rPr>
  </w:style>
  <w:style w:styleId="ae" w:type="character">
    <w:name w:val="footnote reference"/>
    <w:basedOn w:val="ad"/>
    <w:rPr>
      <w:b/>
      <w:bCs/>
      <w:caps/>
      <w:sz w:val="16"/>
      <w:szCs w:val="18"/>
      <w:vertAlign w:val="superscript"/>
    </w:rPr>
  </w:style>
  <w:style w:styleId="af" w:type="character">
    <w:name w:val="Hyperlink"/>
    <w:basedOn w:val="ad"/>
    <w:rPr>
      <w:b/>
      <w:bCs/>
      <w:caps/>
      <w:color w:themeColor="accent1" w:val="4F81BD"/>
      <w:sz w:val="16"/>
      <w:szCs w:val="18"/>
    </w:rPr>
  </w:style>
  <w:style w:styleId="af0" w:type="paragraph">
    <w:name w:val="TOC Heading"/>
    <w:basedOn w:val="1"/>
    <w:next w:val="a"/>
    <w:uiPriority w:val="39"/>
    <w:semiHidden/>
    <w:unhideWhenUsed/>
    <w:qFormat/>
    <w:rsid w:val="00BB5714"/>
    <w:pPr>
      <w:outlineLvl w:val="9"/>
    </w:pPr>
  </w:style>
  <w:style w:customStyle="1" w:styleId="SourceCode" w:type="paragraph">
    <w:name w:val="Source Code"/>
    <w:basedOn w:val="a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customStyle="1" w:styleId="DecValTok" w:type="character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customStyle="1" w:styleId="BaseNTok" w:type="character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customStyle="1" w:styleId="FloatTok" w:type="character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customStyle="1" w:styleId="CharTok" w:type="character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customStyle="1" w:styleId="StringTok" w:type="character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customStyle="1" w:styleId="ImportTok" w:type="character">
    <w:name w:val="ImportTok"/>
    <w:basedOn w:val="VerbatimChar"/>
    <w:rPr>
      <w:rFonts w:ascii="Consolas" w:hAnsi="Consolas"/>
      <w:b w:val="0"/>
      <w:bCs/>
      <w:caps/>
      <w:color w:val="008000"/>
      <w:sz w:val="22"/>
      <w:szCs w:val="18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customStyle="1" w:styleId="DocumentationTok" w:type="character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customStyle="1" w:styleId="OtherTok" w:type="character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customStyle="1" w:styleId="OperatorTok" w:type="character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customStyle="1" w:styleId="BuiltInTok" w:type="character">
    <w:name w:val="BuiltInTok"/>
    <w:basedOn w:val="VerbatimChar"/>
    <w:rPr>
      <w:rFonts w:ascii="Consolas" w:hAnsi="Consolas"/>
      <w:b/>
      <w:bCs/>
      <w:caps/>
      <w:color w:val="008000"/>
      <w:sz w:val="22"/>
      <w:szCs w:val="18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aps/>
      <w:sz w:val="22"/>
      <w:szCs w:val="18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customStyle="1" w:styleId="AlertTok" w:type="character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customStyle="1" w:styleId="NormalTok" w:type="character">
    <w:name w:val="NormalTok"/>
    <w:basedOn w:val="VerbatimChar"/>
    <w:rPr>
      <w:rFonts w:ascii="Consolas" w:hAnsi="Consolas"/>
      <w:b/>
      <w:bCs/>
      <w:caps/>
      <w:sz w:val="22"/>
      <w:szCs w:val="18"/>
    </w:rPr>
  </w:style>
  <w:style w:customStyle="1" w:styleId="10" w:type="character">
    <w:name w:val="標題 1 字元"/>
    <w:basedOn w:val="a0"/>
    <w:link w:val="1"/>
    <w:uiPriority w:val="9"/>
    <w:rsid w:val="00BB5714"/>
    <w:rPr>
      <w:b/>
      <w:smallCaps/>
      <w:spacing w:val="5"/>
      <w:sz w:val="32"/>
      <w:szCs w:val="32"/>
    </w:rPr>
  </w:style>
  <w:style w:customStyle="1" w:styleId="20" w:type="character">
    <w:name w:val="標題 2 字元"/>
    <w:basedOn w:val="a0"/>
    <w:link w:val="2"/>
    <w:uiPriority w:val="9"/>
    <w:rsid w:val="00BB5714"/>
    <w:rPr>
      <w:b/>
      <w:smallCaps/>
      <w:spacing w:val="5"/>
      <w:sz w:val="28"/>
      <w:szCs w:val="28"/>
    </w:rPr>
  </w:style>
  <w:style w:customStyle="1" w:styleId="30" w:type="character">
    <w:name w:val="標題 3 字元"/>
    <w:basedOn w:val="a0"/>
    <w:link w:val="3"/>
    <w:uiPriority w:val="9"/>
    <w:rsid w:val="00BB5714"/>
    <w:rPr>
      <w:b/>
      <w:smallCaps/>
      <w:spacing w:val="5"/>
      <w:sz w:val="24"/>
      <w:szCs w:val="24"/>
    </w:rPr>
  </w:style>
  <w:style w:customStyle="1" w:styleId="40" w:type="character">
    <w:name w:val="標題 4 字元"/>
    <w:basedOn w:val="a0"/>
    <w:link w:val="4"/>
    <w:uiPriority w:val="9"/>
    <w:rsid w:val="00BB5714"/>
    <w:rPr>
      <w:b/>
      <w:smallCaps/>
      <w:spacing w:val="10"/>
      <w:sz w:val="22"/>
      <w:szCs w:val="22"/>
    </w:rPr>
  </w:style>
  <w:style w:customStyle="1" w:styleId="50" w:type="character">
    <w:name w:val="標題 5 字元"/>
    <w:basedOn w:val="a0"/>
    <w:link w:val="5"/>
    <w:uiPriority w:val="9"/>
    <w:semiHidden/>
    <w:rsid w:val="00BB5714"/>
    <w:rPr>
      <w:b/>
      <w:smallCaps/>
      <w:color w:themeColor="accent2" w:themeShade="BF" w:val="943634"/>
      <w:spacing w:val="10"/>
      <w:sz w:val="22"/>
      <w:szCs w:val="26"/>
    </w:rPr>
  </w:style>
  <w:style w:customStyle="1" w:styleId="60" w:type="character">
    <w:name w:val="標題 6 字元"/>
    <w:basedOn w:val="a0"/>
    <w:link w:val="6"/>
    <w:uiPriority w:val="9"/>
    <w:semiHidden/>
    <w:rsid w:val="00BB5714"/>
    <w:rPr>
      <w:smallCaps/>
      <w:color w:themeColor="accent2" w:val="C0504D"/>
      <w:spacing w:val="5"/>
      <w:sz w:val="22"/>
    </w:rPr>
  </w:style>
  <w:style w:customStyle="1" w:styleId="70" w:type="character">
    <w:name w:val="標題 7 字元"/>
    <w:basedOn w:val="a0"/>
    <w:link w:val="7"/>
    <w:uiPriority w:val="9"/>
    <w:semiHidden/>
    <w:rsid w:val="00BB5714"/>
    <w:rPr>
      <w:b/>
      <w:smallCaps/>
      <w:color w:themeColor="accent2" w:val="C0504D"/>
      <w:spacing w:val="10"/>
    </w:rPr>
  </w:style>
  <w:style w:customStyle="1" w:styleId="80" w:type="character">
    <w:name w:val="標題 8 字元"/>
    <w:basedOn w:val="a0"/>
    <w:link w:val="8"/>
    <w:uiPriority w:val="9"/>
    <w:semiHidden/>
    <w:rsid w:val="00BB5714"/>
    <w:rPr>
      <w:b/>
      <w:i/>
      <w:smallCaps/>
      <w:color w:themeColor="accent2" w:themeShade="BF" w:val="943634"/>
    </w:rPr>
  </w:style>
  <w:style w:customStyle="1" w:styleId="90" w:type="character">
    <w:name w:val="標題 9 字元"/>
    <w:basedOn w:val="a0"/>
    <w:link w:val="9"/>
    <w:uiPriority w:val="9"/>
    <w:semiHidden/>
    <w:rsid w:val="00BB5714"/>
    <w:rPr>
      <w:b/>
      <w:i/>
      <w:smallCaps/>
      <w:color w:themeColor="accent2" w:themeShade="7F" w:val="622423"/>
    </w:rPr>
  </w:style>
  <w:style w:customStyle="1" w:styleId="a5" w:type="character">
    <w:name w:val="標題 字元"/>
    <w:basedOn w:val="a0"/>
    <w:link w:val="a4"/>
    <w:uiPriority w:val="10"/>
    <w:rsid w:val="00BB5714"/>
    <w:rPr>
      <w:smallCaps/>
      <w:sz w:val="48"/>
      <w:szCs w:val="48"/>
    </w:rPr>
  </w:style>
  <w:style w:customStyle="1" w:styleId="a7" w:type="character">
    <w:name w:val="副標題 字元"/>
    <w:basedOn w:val="a0"/>
    <w:link w:val="a6"/>
    <w:uiPriority w:val="11"/>
    <w:rsid w:val="00BB5714"/>
    <w:rPr>
      <w:rFonts w:asciiTheme="majorHAnsi" w:cstheme="majorBidi" w:eastAsiaTheme="majorEastAsia" w:hAnsiTheme="majorHAnsi"/>
      <w:szCs w:val="22"/>
    </w:rPr>
  </w:style>
  <w:style w:styleId="af1" w:type="character">
    <w:name w:val="Strong"/>
    <w:uiPriority w:val="22"/>
    <w:qFormat/>
    <w:rsid w:val="00BB5714"/>
    <w:rPr>
      <w:b/>
      <w:color w:themeColor="accent2" w:val="C0504D"/>
    </w:rPr>
  </w:style>
  <w:style w:styleId="af2" w:type="character">
    <w:name w:val="Emphasis"/>
    <w:uiPriority w:val="20"/>
    <w:qFormat/>
    <w:rsid w:val="00BB5714"/>
    <w:rPr>
      <w:b/>
      <w:i/>
      <w:spacing w:val="10"/>
    </w:rPr>
  </w:style>
  <w:style w:styleId="af3" w:type="paragraph">
    <w:name w:val="No Spacing"/>
    <w:basedOn w:val="a"/>
    <w:link w:val="af4"/>
    <w:uiPriority w:val="1"/>
    <w:qFormat/>
    <w:rsid w:val="00BB5714"/>
    <w:pPr>
      <w:spacing w:after="0" w:line="240" w:lineRule="auto"/>
    </w:pPr>
  </w:style>
  <w:style w:customStyle="1" w:styleId="af4" w:type="character">
    <w:name w:val="無間距 字元"/>
    <w:basedOn w:val="a0"/>
    <w:link w:val="af3"/>
    <w:uiPriority w:val="1"/>
    <w:rsid w:val="00BB5714"/>
  </w:style>
  <w:style w:styleId="af5" w:type="paragraph">
    <w:name w:val="List Paragraph"/>
    <w:basedOn w:val="a"/>
    <w:uiPriority w:val="34"/>
    <w:qFormat/>
    <w:rsid w:val="00BB5714"/>
    <w:pPr>
      <w:ind w:left="720"/>
      <w:contextualSpacing/>
    </w:pPr>
  </w:style>
  <w:style w:styleId="af6" w:type="paragraph">
    <w:name w:val="Quote"/>
    <w:basedOn w:val="a"/>
    <w:next w:val="a"/>
    <w:link w:val="af7"/>
    <w:uiPriority w:val="29"/>
    <w:qFormat/>
    <w:rsid w:val="00BB5714"/>
    <w:rPr>
      <w:i/>
    </w:rPr>
  </w:style>
  <w:style w:customStyle="1" w:styleId="af7" w:type="character">
    <w:name w:val="引文 字元"/>
    <w:basedOn w:val="a0"/>
    <w:link w:val="af6"/>
    <w:uiPriority w:val="29"/>
    <w:rsid w:val="00BB5714"/>
    <w:rPr>
      <w:i/>
    </w:rPr>
  </w:style>
  <w:style w:styleId="af8" w:type="paragraph">
    <w:name w:val="Intense Quote"/>
    <w:basedOn w:val="a"/>
    <w:next w:val="a"/>
    <w:link w:val="af9"/>
    <w:uiPriority w:val="30"/>
    <w:qFormat/>
    <w:rsid w:val="00BB5714"/>
    <w:pPr>
      <w:pBdr>
        <w:top w:color="943634" w:space="10" w:sz="8" w:themeColor="accent2" w:themeShade="BF" w:val="single"/>
        <w:left w:color="943634" w:space="10" w:sz="8" w:themeColor="accent2" w:themeShade="BF" w:val="single"/>
        <w:bottom w:color="943634" w:space="10" w:sz="8" w:themeColor="accent2" w:themeShade="BF" w:val="single"/>
        <w:right w:color="943634" w:space="10" w:sz="8" w:themeColor="accent2" w:themeShade="BF" w:val="single"/>
      </w:pBdr>
      <w:shd w:color="auto" w:fill="C0504D" w:themeFill="accent2" w:val="clear"/>
      <w:spacing w:after="140" w:before="140"/>
      <w:ind w:left="1440" w:right="1440"/>
    </w:pPr>
    <w:rPr>
      <w:b/>
      <w:i/>
      <w:color w:themeColor="background1" w:val="FFFFFF"/>
    </w:rPr>
  </w:style>
  <w:style w:customStyle="1" w:styleId="af9" w:type="character">
    <w:name w:val="鮮明引文 字元"/>
    <w:basedOn w:val="a0"/>
    <w:link w:val="af8"/>
    <w:uiPriority w:val="30"/>
    <w:rsid w:val="00BB5714"/>
    <w:rPr>
      <w:b/>
      <w:i/>
      <w:color w:themeColor="background1" w:val="FFFFFF"/>
      <w:shd w:color="auto" w:fill="C0504D" w:themeFill="accent2" w:val="clear"/>
    </w:rPr>
  </w:style>
  <w:style w:styleId="afa" w:type="character">
    <w:name w:val="Subtle Emphasis"/>
    <w:uiPriority w:val="19"/>
    <w:qFormat/>
    <w:rsid w:val="00BB5714"/>
    <w:rPr>
      <w:i/>
    </w:rPr>
  </w:style>
  <w:style w:styleId="afb" w:type="character">
    <w:name w:val="Intense Emphasis"/>
    <w:uiPriority w:val="21"/>
    <w:qFormat/>
    <w:rsid w:val="00BB5714"/>
    <w:rPr>
      <w:b/>
      <w:i/>
      <w:color w:themeColor="accent2" w:val="C0504D"/>
      <w:spacing w:val="10"/>
    </w:rPr>
  </w:style>
  <w:style w:styleId="afc" w:type="character">
    <w:name w:val="Subtle Reference"/>
    <w:uiPriority w:val="31"/>
    <w:qFormat/>
    <w:rsid w:val="00BB5714"/>
    <w:rPr>
      <w:b/>
    </w:rPr>
  </w:style>
  <w:style w:styleId="afd" w:type="character">
    <w:name w:val="Intense Reference"/>
    <w:uiPriority w:val="32"/>
    <w:qFormat/>
    <w:rsid w:val="00BB5714"/>
    <w:rPr>
      <w:b/>
      <w:bCs/>
      <w:smallCaps/>
      <w:spacing w:val="5"/>
      <w:sz w:val="22"/>
      <w:szCs w:val="22"/>
      <w:u w:val="single"/>
    </w:rPr>
  </w:style>
  <w:style w:styleId="afe" w:type="character">
    <w:name w:val="Book Title"/>
    <w:uiPriority w:val="33"/>
    <w:qFormat/>
    <w:rsid w:val="00BB5714"/>
    <w:rPr>
      <w:rFonts w:asciiTheme="majorHAnsi" w:cstheme="majorBidi" w:eastAsiaTheme="majorEastAsia" w:hAnsiTheme="maj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2025-10-18T05:05:18Z</dcterms:created>
  <dcterms:modified xsi:type="dcterms:W3CDTF">2025-10-18T05:05:18Z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