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8BE6" w14:textId="31D97D85" w:rsidR="002343C0" w:rsidRDefault="002343C0" w:rsidP="002343C0">
      <w:pPr>
        <w:pStyle w:val="Heading1"/>
        <w:spacing w:before="280" w:after="120"/>
        <w:jc w:val="center"/>
        <w:rPr>
          <w:rFonts w:ascii="Segoe UI" w:hAnsi="Segoe UI"/>
          <w:color w:val="003366"/>
          <w:sz w:val="36"/>
        </w:rPr>
      </w:pPr>
      <w:r>
        <w:rPr>
          <w:rFonts w:ascii="Segoe UI" w:hAnsi="Segoe UI"/>
          <w:color w:val="003366"/>
          <w:sz w:val="36"/>
        </w:rPr>
        <w:t>WEEK: 03</w:t>
      </w:r>
    </w:p>
    <w:p w14:paraId="2E99A117" w14:textId="07DC7B51" w:rsidR="00D23C1C" w:rsidRDefault="001A283D">
      <w:pPr>
        <w:pStyle w:val="Heading1"/>
        <w:spacing w:before="280" w:after="120"/>
      </w:pPr>
      <w:r>
        <w:rPr>
          <w:rFonts w:ascii="Segoe UI" w:hAnsi="Segoe UI"/>
          <w:color w:val="003366"/>
          <w:sz w:val="36"/>
        </w:rPr>
        <w:t>Host Exploitation &amp; Privilege Analysis</w:t>
      </w:r>
    </w:p>
    <w:p w14:paraId="56C5C8D2" w14:textId="77777777" w:rsidR="00D23C1C" w:rsidRDefault="001A283D">
      <w:pPr>
        <w:pStyle w:val="Heading2"/>
        <w:spacing w:before="280" w:after="120"/>
      </w:pPr>
      <w:r>
        <w:rPr>
          <w:rFonts w:ascii="Segoe UI" w:hAnsi="Segoe UI"/>
          <w:color w:val="2980B9"/>
        </w:rPr>
        <w:t>Mitigation Steps</w:t>
      </w:r>
    </w:p>
    <w:p w14:paraId="7CB5F57B" w14:textId="77777777" w:rsidR="00D23C1C" w:rsidRDefault="001A283D">
      <w:pPr>
        <w:pStyle w:val="ListBullet"/>
      </w:pPr>
      <w:r>
        <w:rPr>
          <w:b/>
        </w:rPr>
        <w:t xml:space="preserve">Applying Security Patches: </w:t>
      </w:r>
      <w:r>
        <w:t>Deploy vendor patch MS17-010 to address critical SMB vulnerability vectors across all host machines.</w:t>
      </w:r>
    </w:p>
    <w:p w14:paraId="6B975DAD" w14:textId="77777777" w:rsidR="00D23C1C" w:rsidRDefault="001A283D">
      <w:pPr>
        <w:pStyle w:val="ListBullet"/>
      </w:pPr>
      <w:r>
        <w:rPr>
          <w:b/>
        </w:rPr>
        <w:t xml:space="preserve">Protocol Deactivation: </w:t>
      </w:r>
      <w:r>
        <w:t>Disable legacy SMBv1 services network-wide where backwards compatibility is not strictly required.</w:t>
      </w:r>
    </w:p>
    <w:p w14:paraId="28F1A891" w14:textId="77777777" w:rsidR="00D23C1C" w:rsidRDefault="001A283D">
      <w:pPr>
        <w:pStyle w:val="ListBullet"/>
      </w:pPr>
      <w:r>
        <w:rPr>
          <w:b/>
        </w:rPr>
        <w:t xml:space="preserve">Perimeter Isolation: </w:t>
      </w:r>
      <w:r>
        <w:t>Restrict inbound port 445 communication at network boundaries and isolate unpatched host assets into dedicated VLANs.</w:t>
      </w:r>
    </w:p>
    <w:p w14:paraId="59DC79BF" w14:textId="77777777" w:rsidR="00D23C1C" w:rsidRDefault="001A283D">
      <w:pPr>
        <w:pStyle w:val="Heading2"/>
        <w:spacing w:before="280" w:after="120"/>
      </w:pPr>
      <w:r>
        <w:rPr>
          <w:rFonts w:ascii="Segoe UI" w:hAnsi="Segoe UI"/>
          <w:color w:val="2980B9"/>
        </w:rPr>
        <w:t>Exploitation Summary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23C1C" w14:paraId="283E0C2C" w14:textId="77777777">
        <w:trPr>
          <w:jc w:val="center"/>
        </w:trPr>
        <w:tc>
          <w:tcPr>
            <w:tcW w:w="46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3781A1" w14:textId="77777777" w:rsidR="00D23C1C" w:rsidRDefault="001A283D">
            <w:pPr>
              <w:spacing w:after="0"/>
            </w:pPr>
            <w:r>
              <w:rPr>
                <w:b/>
                <w:color w:val="FFFFFF"/>
                <w:sz w:val="20"/>
              </w:rPr>
              <w:t>Assessment Metric</w:t>
            </w:r>
          </w:p>
        </w:tc>
        <w:tc>
          <w:tcPr>
            <w:tcW w:w="46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4F73F" w14:textId="77777777" w:rsidR="00D23C1C" w:rsidRDefault="001A283D">
            <w:pPr>
              <w:spacing w:after="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D23C1C" w14:paraId="1FCD99C0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65B71E" w14:textId="77777777" w:rsidR="00D23C1C" w:rsidRDefault="001A283D">
            <w:pPr>
              <w:spacing w:after="0"/>
            </w:pPr>
            <w:r>
              <w:rPr>
                <w:b/>
                <w:sz w:val="19"/>
              </w:rPr>
              <w:t>Targeted Vulnerability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EF083" w14:textId="77777777" w:rsidR="00D23C1C" w:rsidRDefault="001A283D">
            <w:pPr>
              <w:spacing w:after="0"/>
            </w:pPr>
            <w:r>
              <w:rPr>
                <w:sz w:val="19"/>
              </w:rPr>
              <w:t>MS17-010 / EternalBlue (CVE-2017-0144)</w:t>
            </w:r>
          </w:p>
        </w:tc>
      </w:tr>
      <w:tr w:rsidR="00D23C1C" w14:paraId="0C6F94E6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900B28" w14:textId="77777777" w:rsidR="00D23C1C" w:rsidRDefault="001A283D">
            <w:pPr>
              <w:spacing w:after="0"/>
            </w:pPr>
            <w:r>
              <w:rPr>
                <w:b/>
                <w:sz w:val="19"/>
              </w:rPr>
              <w:t>Operating System Identified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08BE0C" w14:textId="77777777" w:rsidR="00D23C1C" w:rsidRDefault="001A283D">
            <w:pPr>
              <w:spacing w:after="0"/>
            </w:pPr>
            <w:r>
              <w:rPr>
                <w:sz w:val="19"/>
              </w:rPr>
              <w:t>Windows Server 2012 R2 Datacenter</w:t>
            </w:r>
          </w:p>
        </w:tc>
      </w:tr>
      <w:tr w:rsidR="00D23C1C" w14:paraId="2337018A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AFFA6C" w14:textId="77777777" w:rsidR="00D23C1C" w:rsidRDefault="001A283D">
            <w:pPr>
              <w:spacing w:after="0"/>
            </w:pPr>
            <w:r>
              <w:rPr>
                <w:b/>
                <w:sz w:val="19"/>
              </w:rPr>
              <w:t>Primary Vulnerable Protocol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26C3ED" w14:textId="77777777" w:rsidR="00D23C1C" w:rsidRDefault="001A283D">
            <w:pPr>
              <w:spacing w:after="0"/>
            </w:pPr>
            <w:r>
              <w:rPr>
                <w:sz w:val="19"/>
              </w:rPr>
              <w:t>SMBv1 (Port 445)</w:t>
            </w:r>
          </w:p>
        </w:tc>
      </w:tr>
      <w:tr w:rsidR="00D23C1C" w14:paraId="32EDD93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42C595" w14:textId="77777777" w:rsidR="00D23C1C" w:rsidRDefault="001A283D">
            <w:pPr>
              <w:spacing w:after="0"/>
            </w:pPr>
            <w:r>
              <w:rPr>
                <w:b/>
                <w:sz w:val="19"/>
              </w:rPr>
              <w:t>Access Level Obtained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A28C50" w14:textId="77777777" w:rsidR="00D23C1C" w:rsidRDefault="001A283D">
            <w:pPr>
              <w:spacing w:after="0"/>
            </w:pPr>
            <w:r>
              <w:rPr>
                <w:sz w:val="19"/>
              </w:rPr>
              <w:t>NT AUTHORITY\SYSTEM</w:t>
            </w:r>
          </w:p>
        </w:tc>
      </w:tr>
      <w:tr w:rsidR="00D23C1C" w14:paraId="42DC1D82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B1F7A7" w14:textId="77777777" w:rsidR="00D23C1C" w:rsidRDefault="001A283D">
            <w:pPr>
              <w:spacing w:after="0"/>
            </w:pPr>
            <w:r>
              <w:rPr>
                <w:b/>
                <w:sz w:val="19"/>
              </w:rPr>
              <w:t>Privilege Escalation Requirement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6AD1D" w14:textId="77777777" w:rsidR="00D23C1C" w:rsidRDefault="001A283D">
            <w:pPr>
              <w:spacing w:after="0"/>
            </w:pPr>
            <w:r>
              <w:rPr>
                <w:sz w:val="19"/>
              </w:rPr>
              <w:t>None (Inherited directly via vulnerable service context)</w:t>
            </w:r>
          </w:p>
        </w:tc>
      </w:tr>
    </w:tbl>
    <w:p w14:paraId="1164D454" w14:textId="77777777" w:rsidR="00D23C1C" w:rsidRDefault="001A283D">
      <w:pPr>
        <w:pStyle w:val="Heading2"/>
        <w:spacing w:before="280" w:after="120"/>
      </w:pPr>
      <w:r>
        <w:rPr>
          <w:rFonts w:ascii="Segoe UI" w:hAnsi="Segoe UI"/>
          <w:color w:val="2980B9"/>
        </w:rPr>
        <w:t>Execution Methodology</w:t>
      </w:r>
    </w:p>
    <w:p w14:paraId="643254A8" w14:textId="77777777" w:rsidR="00D23C1C" w:rsidRDefault="001A283D">
      <w:pPr>
        <w:spacing w:after="80"/>
      </w:pPr>
      <w:r>
        <w:rPr>
          <w:b/>
        </w:rPr>
        <w:t xml:space="preserve">1. Target Reconnaissance: </w:t>
      </w:r>
      <w:r>
        <w:t>Performed service detection scans against the host to identify exposed network shares and operating system build details.</w:t>
      </w:r>
    </w:p>
    <w:p w14:paraId="79E6AF6F" w14:textId="77777777" w:rsidR="00D23C1C" w:rsidRDefault="001A283D">
      <w:pPr>
        <w:spacing w:after="80"/>
      </w:pPr>
      <w:r>
        <w:rPr>
          <w:b/>
        </w:rPr>
        <w:t xml:space="preserve">2. Exploit Module Dispatch: </w:t>
      </w:r>
      <w:r>
        <w:t>Loaded targeted SMB exploitation frameworks, configured target network parameters, and initiated remote payload delivery.</w:t>
      </w:r>
    </w:p>
    <w:p w14:paraId="21E51F93" w14:textId="77777777" w:rsidR="00D23C1C" w:rsidRDefault="001A283D">
      <w:pPr>
        <w:spacing w:after="80"/>
      </w:pPr>
      <w:r>
        <w:rPr>
          <w:b/>
        </w:rPr>
        <w:t xml:space="preserve">3. Context Verification: </w:t>
      </w:r>
      <w:r>
        <w:t>Verified shell access and confirmed system-level administrative rights via built-in identity queries.</w:t>
      </w:r>
    </w:p>
    <w:p w14:paraId="6DF913C1" w14:textId="77777777" w:rsidR="00D23C1C" w:rsidRDefault="001A283D">
      <w:pPr>
        <w:spacing w:before="360" w:after="120"/>
      </w:pPr>
      <w:r>
        <w:rPr>
          <w:i/>
          <w:color w:val="787878"/>
          <w:sz w:val="17"/>
        </w:rPr>
        <w:t>Author: Abdullah Khan  |  Date: August 2026  |  Source: Vulnerability Assessment &amp; Exploitation Report</w:t>
      </w:r>
    </w:p>
    <w:sectPr w:rsidR="00D23C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303312">
    <w:abstractNumId w:val="8"/>
  </w:num>
  <w:num w:numId="2" w16cid:durableId="1644694349">
    <w:abstractNumId w:val="6"/>
  </w:num>
  <w:num w:numId="3" w16cid:durableId="1757748968">
    <w:abstractNumId w:val="5"/>
  </w:num>
  <w:num w:numId="4" w16cid:durableId="609819120">
    <w:abstractNumId w:val="4"/>
  </w:num>
  <w:num w:numId="5" w16cid:durableId="128479619">
    <w:abstractNumId w:val="7"/>
  </w:num>
  <w:num w:numId="6" w16cid:durableId="1790081718">
    <w:abstractNumId w:val="3"/>
  </w:num>
  <w:num w:numId="7" w16cid:durableId="840505834">
    <w:abstractNumId w:val="2"/>
  </w:num>
  <w:num w:numId="8" w16cid:durableId="228810805">
    <w:abstractNumId w:val="1"/>
  </w:num>
  <w:num w:numId="9" w16cid:durableId="36576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3C0"/>
    <w:rsid w:val="0029639D"/>
    <w:rsid w:val="00326F90"/>
    <w:rsid w:val="00963227"/>
    <w:rsid w:val="00AA1D8D"/>
    <w:rsid w:val="00B47730"/>
    <w:rsid w:val="00CB0664"/>
    <w:rsid w:val="00D23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C7F0E"/>
  <w14:defaultImageDpi w14:val="300"/>
  <w15:docId w15:val="{4DC8BDF5-70CF-4100-AA9B-314DB1F3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