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21D0" w14:textId="3419F1FE" w:rsidR="00E5288B" w:rsidRPr="00E5288B" w:rsidRDefault="00E5288B" w:rsidP="00E5288B">
      <w:pPr>
        <w:pStyle w:val="Heading1"/>
        <w:spacing w:before="280" w:after="120"/>
        <w:jc w:val="center"/>
        <w:rPr>
          <w:rFonts w:ascii="Segoe UI" w:hAnsi="Segoe UI"/>
          <w:color w:val="003366"/>
          <w:sz w:val="36"/>
        </w:rPr>
      </w:pPr>
      <w:r>
        <w:rPr>
          <w:rFonts w:ascii="Segoe UI" w:hAnsi="Segoe UI"/>
          <w:color w:val="003366"/>
          <w:sz w:val="36"/>
        </w:rPr>
        <w:t>WEEK: 02</w:t>
      </w:r>
    </w:p>
    <w:p w14:paraId="70381FE8" w14:textId="5BB68577" w:rsidR="00CB0F1F" w:rsidRDefault="00272D06">
      <w:pPr>
        <w:pStyle w:val="Heading1"/>
        <w:spacing w:before="280" w:after="120"/>
      </w:pPr>
      <w:r>
        <w:rPr>
          <w:rFonts w:ascii="Segoe UI" w:hAnsi="Segoe UI"/>
          <w:color w:val="003366"/>
          <w:sz w:val="36"/>
        </w:rPr>
        <w:t xml:space="preserve"> </w:t>
      </w:r>
      <w:r>
        <w:rPr>
          <w:rFonts w:ascii="Segoe UI" w:hAnsi="Segoe UI"/>
          <w:color w:val="003366"/>
          <w:sz w:val="36"/>
        </w:rPr>
        <w:t>Web Application Risk Assessment</w:t>
      </w:r>
    </w:p>
    <w:p w14:paraId="342D0BC1" w14:textId="77777777" w:rsidR="00CB0F1F" w:rsidRDefault="00272D06">
      <w:pPr>
        <w:pStyle w:val="Heading2"/>
        <w:spacing w:before="280" w:after="120"/>
      </w:pPr>
      <w:r>
        <w:rPr>
          <w:rFonts w:ascii="Segoe UI" w:hAnsi="Segoe UI"/>
          <w:color w:val="2980B9"/>
        </w:rPr>
        <w:t>Remediation Guidance</w:t>
      </w:r>
    </w:p>
    <w:p w14:paraId="3F28CA59" w14:textId="77777777" w:rsidR="00CB0F1F" w:rsidRDefault="00272D06">
      <w:pPr>
        <w:pStyle w:val="ListBullet"/>
      </w:pPr>
      <w:r>
        <w:rPr>
          <w:b/>
        </w:rPr>
        <w:t xml:space="preserve">Object Reference Validation: </w:t>
      </w:r>
      <w:r>
        <w:t>Implement strict server-side authorization checks on all data requests to ensure authenticated identity verification before returning records. Substitute direct sequential database keys with randomized UUIDs.</w:t>
      </w:r>
    </w:p>
    <w:p w14:paraId="1AE78D01" w14:textId="77777777" w:rsidR="00CB0F1F" w:rsidRDefault="00272D06">
      <w:pPr>
        <w:pStyle w:val="ListBullet"/>
      </w:pPr>
      <w:r>
        <w:rPr>
          <w:b/>
        </w:rPr>
        <w:t xml:space="preserve">Registration Normalization: </w:t>
      </w:r>
      <w:r>
        <w:t>Enforce case-insensitive uniqueness checks during account creation and normalize input strings prior to database lookup routines to block identity takeover vulnerabilities.</w:t>
      </w:r>
    </w:p>
    <w:p w14:paraId="40191C94" w14:textId="77777777" w:rsidR="00CB0F1F" w:rsidRDefault="00272D06">
      <w:pPr>
        <w:pStyle w:val="ListBullet"/>
      </w:pPr>
      <w:r>
        <w:rPr>
          <w:b/>
        </w:rPr>
        <w:t xml:space="preserve">Input Sanitization &amp; Prepared Statements: </w:t>
      </w:r>
      <w:r>
        <w:t>Replace direct SQL query string concatenation with parameterized statements across all application input forms. Apply least-privilege policies to database service accounts.</w:t>
      </w:r>
    </w:p>
    <w:p w14:paraId="1E6A42F8" w14:textId="77777777" w:rsidR="00CB0F1F" w:rsidRDefault="00272D06">
      <w:pPr>
        <w:pStyle w:val="Heading2"/>
        <w:spacing w:before="280" w:after="120"/>
      </w:pPr>
      <w:r>
        <w:rPr>
          <w:rFonts w:ascii="Segoe UI" w:hAnsi="Segoe UI"/>
          <w:color w:val="2980B9"/>
        </w:rPr>
        <w:t>Vulnerability Breakdown Table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98"/>
        <w:gridCol w:w="2340"/>
      </w:tblGrid>
      <w:tr w:rsidR="00CB0F1F" w14:paraId="4860D6F9" w14:textId="77777777">
        <w:trPr>
          <w:jc w:val="center"/>
        </w:trPr>
        <w:tc>
          <w:tcPr>
            <w:tcW w:w="23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97D877" w14:textId="77777777" w:rsidR="00CB0F1F" w:rsidRDefault="00272D06">
            <w:pPr>
              <w:spacing w:after="0"/>
            </w:pPr>
            <w:r>
              <w:rPr>
                <w:b/>
                <w:color w:val="FFFFFF"/>
                <w:sz w:val="20"/>
              </w:rPr>
              <w:t>Identified Issue</w:t>
            </w:r>
          </w:p>
        </w:tc>
        <w:tc>
          <w:tcPr>
            <w:tcW w:w="23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584C28" w14:textId="77777777" w:rsidR="00CB0F1F" w:rsidRDefault="00272D06">
            <w:pPr>
              <w:spacing w:after="0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23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6E8F58" w14:textId="77777777" w:rsidR="00CB0F1F" w:rsidRDefault="00272D06">
            <w:pPr>
              <w:spacing w:after="0"/>
            </w:pPr>
            <w:r>
              <w:rPr>
                <w:b/>
                <w:color w:val="FFFFFF"/>
                <w:sz w:val="20"/>
              </w:rPr>
              <w:t>Target Module / Vector</w:t>
            </w:r>
          </w:p>
        </w:tc>
        <w:tc>
          <w:tcPr>
            <w:tcW w:w="23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E03B3" w14:textId="77777777" w:rsidR="00CB0F1F" w:rsidRDefault="00272D06">
            <w:pPr>
              <w:spacing w:after="0"/>
            </w:pPr>
            <w:r>
              <w:rPr>
                <w:b/>
                <w:color w:val="FFFFFF"/>
                <w:sz w:val="20"/>
              </w:rPr>
              <w:t>Core Mechanism</w:t>
            </w:r>
          </w:p>
        </w:tc>
      </w:tr>
      <w:tr w:rsidR="00CB0F1F" w14:paraId="0B8BD69F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3EC58" w14:textId="77777777" w:rsidR="00CB0F1F" w:rsidRDefault="00272D06">
            <w:pPr>
              <w:spacing w:after="0"/>
            </w:pPr>
            <w:r>
              <w:rPr>
                <w:sz w:val="19"/>
              </w:rPr>
              <w:t>Insecure Direct Object Reference (IDOR)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EB64C" w14:textId="77777777" w:rsidR="00CB0F1F" w:rsidRDefault="00272D06"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462A3" w14:textId="77777777" w:rsidR="00CB0F1F" w:rsidRDefault="00272D06">
            <w:pPr>
              <w:spacing w:after="0"/>
            </w:pPr>
            <w:r>
              <w:rPr>
                <w:sz w:val="19"/>
              </w:rPr>
              <w:t>/accounts?id=&lt;parameter&gt;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9101B" w14:textId="77777777" w:rsidR="00CB0F1F" w:rsidRDefault="00272D06">
            <w:pPr>
              <w:spacing w:after="0"/>
            </w:pPr>
            <w:r>
              <w:rPr>
                <w:sz w:val="19"/>
              </w:rPr>
              <w:t>Manipulating numerical parameters in URL endpoints permits access to unauthorized user records.</w:t>
            </w:r>
          </w:p>
        </w:tc>
      </w:tr>
      <w:tr w:rsidR="00CB0F1F" w14:paraId="3A50DDE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B53A27" w14:textId="77777777" w:rsidR="00CB0F1F" w:rsidRDefault="00272D06">
            <w:pPr>
              <w:spacing w:after="0"/>
            </w:pPr>
            <w:r>
              <w:rPr>
                <w:sz w:val="19"/>
              </w:rPr>
              <w:t>Case-Sensitivity Authentication Flaw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499F9" w14:textId="77777777" w:rsidR="00CB0F1F" w:rsidRDefault="00272D06">
            <w:pPr>
              <w:spacing w:after="0"/>
            </w:pPr>
            <w:r>
              <w:rPr>
                <w:sz w:val="19"/>
              </w:rPr>
              <w:t>Critical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13BAF3" w14:textId="77777777" w:rsidR="00CB0F1F" w:rsidRDefault="00272D06">
            <w:pPr>
              <w:spacing w:after="0"/>
            </w:pPr>
            <w:r>
              <w:rPr>
                <w:sz w:val="19"/>
              </w:rPr>
              <w:t>/register &amp; /login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7DFC8" w14:textId="77777777" w:rsidR="00CB0F1F" w:rsidRDefault="00272D06">
            <w:pPr>
              <w:spacing w:after="0"/>
            </w:pPr>
            <w:r>
              <w:rPr>
                <w:sz w:val="19"/>
              </w:rPr>
              <w:t>Account creation logic accepts case-varied duplicates of existing usernames, granting access to privileged session data upon login.</w:t>
            </w:r>
          </w:p>
        </w:tc>
      </w:tr>
      <w:tr w:rsidR="00CB0F1F" w14:paraId="3F0A252D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D2C53" w14:textId="77777777" w:rsidR="00CB0F1F" w:rsidRDefault="00272D06">
            <w:pPr>
              <w:spacing w:after="0"/>
            </w:pPr>
            <w:r>
              <w:rPr>
                <w:sz w:val="19"/>
              </w:rPr>
              <w:t>SQL Injection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A4458" w14:textId="77777777" w:rsidR="00CB0F1F" w:rsidRDefault="00272D06">
            <w:pPr>
              <w:spacing w:after="0"/>
            </w:pPr>
            <w:r>
              <w:rPr>
                <w:sz w:val="19"/>
              </w:rPr>
              <w:t>Critical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CB5C9" w14:textId="77777777" w:rsidR="00CB0F1F" w:rsidRDefault="00272D06">
            <w:pPr>
              <w:spacing w:after="0"/>
            </w:pPr>
            <w:r>
              <w:rPr>
                <w:sz w:val="19"/>
              </w:rPr>
              <w:t>Database Query Input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6EDB5" w14:textId="77777777" w:rsidR="00CB0F1F" w:rsidRDefault="00272D06">
            <w:pPr>
              <w:spacing w:after="0"/>
            </w:pPr>
            <w:r>
              <w:rPr>
                <w:sz w:val="19"/>
              </w:rPr>
              <w:t>Input fields allow custom SQL syntax injection, altering query conditions to dump table contents.</w:t>
            </w:r>
          </w:p>
        </w:tc>
      </w:tr>
    </w:tbl>
    <w:p w14:paraId="034102E6" w14:textId="77777777" w:rsidR="00CB0F1F" w:rsidRDefault="00272D06">
      <w:pPr>
        <w:pStyle w:val="Heading2"/>
        <w:spacing w:before="280" w:after="120"/>
      </w:pPr>
      <w:r>
        <w:rPr>
          <w:rFonts w:ascii="Segoe UI" w:hAnsi="Segoe UI"/>
          <w:color w:val="2980B9"/>
        </w:rPr>
        <w:t>Assessment Procedures</w:t>
      </w:r>
    </w:p>
    <w:p w14:paraId="7018D2F8" w14:textId="77777777" w:rsidR="00CB0F1F" w:rsidRDefault="00272D06">
      <w:pPr>
        <w:spacing w:after="80"/>
      </w:pPr>
      <w:r>
        <w:rPr>
          <w:b/>
        </w:rPr>
        <w:t xml:space="preserve">1. Resource ID Manipulation: </w:t>
      </w:r>
      <w:r>
        <w:t>Monitored web application endpoints for predictable numerical parameters, altering values in the URL to observe unauthorized cross-account data access.</w:t>
      </w:r>
    </w:p>
    <w:p w14:paraId="036274C1" w14:textId="77777777" w:rsidR="00CB0F1F" w:rsidRDefault="00272D06">
      <w:pPr>
        <w:spacing w:after="80"/>
      </w:pPr>
      <w:r>
        <w:rPr>
          <w:b/>
        </w:rPr>
        <w:t xml:space="preserve">2. Credential Logic Evaluation: </w:t>
      </w:r>
      <w:r>
        <w:t>Tested username uniqueness checks by submitting varied character cases during registration, subsequently verifying if alternate case formats mapped to primary administrative sessions.</w:t>
      </w:r>
    </w:p>
    <w:p w14:paraId="7325AF81" w14:textId="77777777" w:rsidR="00CB0F1F" w:rsidRDefault="00272D06">
      <w:pPr>
        <w:spacing w:after="80"/>
      </w:pPr>
      <w:r>
        <w:rPr>
          <w:b/>
        </w:rPr>
        <w:t xml:space="preserve">3. Proxy Interception &amp; Injection: </w:t>
      </w:r>
      <w:r>
        <w:t>Intercepted application HTTP requests using proxy software, forwarding traffic to request-repeater modules to test boolean-based SQL payloads against database inputs.</w:t>
      </w:r>
    </w:p>
    <w:p w14:paraId="07CAEC31" w14:textId="77777777" w:rsidR="00CB0F1F" w:rsidRDefault="00272D06">
      <w:pPr>
        <w:spacing w:before="360" w:after="120"/>
      </w:pPr>
      <w:r>
        <w:rPr>
          <w:i/>
          <w:color w:val="787878"/>
          <w:sz w:val="17"/>
        </w:rPr>
        <w:t>Author: Abdullah Khan  |  Date: August 2026  |  Source: Web Security &amp; Burp Suite Testing Lab</w:t>
      </w:r>
    </w:p>
    <w:sectPr w:rsidR="00CB0F1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605039">
    <w:abstractNumId w:val="8"/>
  </w:num>
  <w:num w:numId="2" w16cid:durableId="825515745">
    <w:abstractNumId w:val="6"/>
  </w:num>
  <w:num w:numId="3" w16cid:durableId="1815415731">
    <w:abstractNumId w:val="5"/>
  </w:num>
  <w:num w:numId="4" w16cid:durableId="2103528369">
    <w:abstractNumId w:val="4"/>
  </w:num>
  <w:num w:numId="5" w16cid:durableId="918756939">
    <w:abstractNumId w:val="7"/>
  </w:num>
  <w:num w:numId="6" w16cid:durableId="1609924277">
    <w:abstractNumId w:val="3"/>
  </w:num>
  <w:num w:numId="7" w16cid:durableId="705984219">
    <w:abstractNumId w:val="2"/>
  </w:num>
  <w:num w:numId="8" w16cid:durableId="595408218">
    <w:abstractNumId w:val="1"/>
  </w:num>
  <w:num w:numId="9" w16cid:durableId="195201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38"/>
    <w:rsid w:val="00034616"/>
    <w:rsid w:val="0006063C"/>
    <w:rsid w:val="0015074B"/>
    <w:rsid w:val="0029639D"/>
    <w:rsid w:val="00326F90"/>
    <w:rsid w:val="00AA1D8D"/>
    <w:rsid w:val="00B47730"/>
    <w:rsid w:val="00CB0664"/>
    <w:rsid w:val="00CB0F1F"/>
    <w:rsid w:val="00E52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EBA1A"/>
  <w14:defaultImageDpi w14:val="300"/>
  <w15:docId w15:val="{DB40881E-46CB-4605-8699-B72AC03F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