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  <w:keepNext/>
        <w:spacing w:before="280" w:after="120"/>
      </w:pPr>
      <w:r>
        <w:rPr>
          <w:rFonts w:ascii="Segoe UI" w:hAnsi="Segoe UI"/>
          <w:b/>
          <w:color w:val="003366"/>
          <w:sz w:val="36"/>
        </w:rPr>
        <w:t>Document 5: Forensic Analysis &amp; Assessment Automation</w:t>
      </w:r>
    </w:p>
    <w:p>
      <w:pPr>
        <w:pStyle w:val="Heading2"/>
        <w:keepNext/>
        <w:spacing w:before="280" w:after="120"/>
      </w:pPr>
      <w:r>
        <w:rPr>
          <w:rFonts w:ascii="Segoe UI" w:hAnsi="Segoe UI"/>
          <w:b/>
          <w:color w:val="2980B9"/>
          <w:sz w:val="26"/>
        </w:rPr>
        <w:t>Investigation Findings</w:t>
      </w:r>
    </w:p>
    <w:p>
      <w:pPr>
        <w:pStyle w:val="ListBullet"/>
      </w:pPr>
      <w:r>
        <w:rPr>
          <w:b/>
        </w:rPr>
        <w:t xml:space="preserve">Rogue Network Listener: </w:t>
      </w:r>
      <w:r>
        <w:t>Identified an active utility network socket bound to an unauthorized port associated with non-standard system processes.</w:t>
      </w:r>
    </w:p>
    <w:p>
      <w:pPr>
        <w:pStyle w:val="ListBullet"/>
      </w:pPr>
      <w:r>
        <w:rPr>
          <w:b/>
        </w:rPr>
        <w:t xml:space="preserve">Malicious Artifact: </w:t>
      </w:r>
      <w:r>
        <w:t>Discovered hidden executable script assets configured with execution logic to fetch external secondary payloads.</w:t>
      </w:r>
    </w:p>
    <w:p>
      <w:pPr>
        <w:pStyle w:val="ListBullet"/>
      </w:pPr>
      <w:r>
        <w:rPr>
          <w:b/>
        </w:rPr>
        <w:t xml:space="preserve">System Persistence: </w:t>
      </w:r>
      <w:r>
        <w:t>Identified automated scheduled task entries configured to re-trigger script execution at recurring time intervals.</w:t>
      </w:r>
    </w:p>
    <w:p>
      <w:pPr>
        <w:pStyle w:val="ListBullet"/>
      </w:pPr>
      <w:r>
        <w:rPr>
          <w:b/>
        </w:rPr>
        <w:t xml:space="preserve">Forensic Integrity Tracking: </w:t>
      </w:r>
      <w:r>
        <w:t>Generated SHA-256 cryptographic file signatures across all recovered artifacts to preserve digital chain of custody.</w:t>
      </w:r>
    </w:p>
    <w:p>
      <w:pPr>
        <w:pStyle w:val="Heading2"/>
        <w:keepNext/>
        <w:spacing w:before="280" w:after="120"/>
      </w:pPr>
      <w:r>
        <w:rPr>
          <w:rFonts w:ascii="Segoe UI" w:hAnsi="Segoe UI"/>
          <w:b/>
          <w:color w:val="2980B9"/>
          <w:sz w:val="26"/>
        </w:rPr>
        <w:t>Automated Assessment Tooling</w:t>
      </w:r>
    </w:p>
    <w:p>
      <w:pPr>
        <w:spacing w:after="120"/>
      </w:pPr>
      <w:r>
        <w:t>A generalized utility script was developed to automate routine network audits and parse scanner output logs: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9360"/>
      </w:tblGrid>
      <w:tr>
        <w:tc>
          <w:tcPr>
            <w:tcW w:type="dxa" w:w="9360"/>
            <w:shd w:fill="F4F6F8"/>
            <w:tcMar>
              <w:top w:w="140" w:type="dxa"/>
              <w:bottom w:w="140" w:type="dxa"/>
              <w:left w:w="180" w:type="dxa"/>
              <w:right w:w="180" w:type="dxa"/>
            </w:tcMar>
          </w:tcPr>
          <w:p>
            <w:pPr>
              <w:spacing w:before="0" w:after="0"/>
            </w:pPr>
            <w:r>
              <w:rPr>
                <w:rFonts w:ascii="Consolas" w:hAnsi="Consolas"/>
                <w:color w:val="282828"/>
                <w:sz w:val="18"/>
              </w:rPr>
              <w:t>#!/bin/bash</w:t>
              <w:br/>
              <w:t>TARGET_HOST="&lt;TARGET_IP&gt;"</w:t>
              <w:br/>
              <w:t>OUTPUT_DIR="./audit_logs"</w:t>
              <w:br/>
              <w:t>TIMESTAMP=$(date +%Y%m%d_%H%M)</w:t>
              <w:br/>
              <w:br/>
              <w:t>mkdir -p "$OUTPUT_DIR"</w:t>
              <w:br/>
              <w:t>nmap -sV -sC "$TARGET_HOST" -oN "$OUTPUT_DIR/full_$TIMESTAMP.log"</w:t>
              <w:br/>
              <w:br/>
              <w:t>echo "=== Open Ports Summary ($TIMESTAMP) ===" &gt; "$OUTPUT_DIR/summary_$TIMESTAMP.log"</w:t>
              <w:br/>
              <w:t>grep "open" "$OUTPUT_DIR/full_$TIMESTAMP.log" &gt;&gt; "$OUTPUT_DIR/summary_$TIMESTAMP.log"</w:t>
            </w:r>
          </w:p>
        </w:tc>
      </w:tr>
    </w:tbl>
    <w:p>
      <w:pPr>
        <w:pStyle w:val="Heading2"/>
        <w:keepNext/>
        <w:spacing w:before="280" w:after="120"/>
      </w:pPr>
      <w:r>
        <w:rPr>
          <w:rFonts w:ascii="Segoe UI" w:hAnsi="Segoe UI"/>
          <w:b/>
          <w:color w:val="2980B9"/>
          <w:sz w:val="26"/>
        </w:rPr>
        <w:t>Investigative Workflow</w:t>
      </w:r>
    </w:p>
    <w:p>
      <w:pPr>
        <w:spacing w:after="80"/>
      </w:pPr>
      <w:r>
        <w:rPr>
          <w:b/>
        </w:rPr>
        <w:t xml:space="preserve">1. Evidence Identification: </w:t>
      </w:r>
      <w:r>
        <w:t>Inspected active sockets and running processes to map unauthorized network listeners back to parent process IDs.</w:t>
      </w:r>
    </w:p>
    <w:p>
      <w:pPr>
        <w:spacing w:after="80"/>
      </w:pPr>
      <w:r>
        <w:rPr>
          <w:b/>
        </w:rPr>
        <w:t xml:space="preserve">2. Artifact Acquisition: </w:t>
      </w:r>
      <w:r>
        <w:t>Located hidden script binaries, calculated cryptographic integrity hashes, and logged custodial metadata.</w:t>
      </w:r>
    </w:p>
    <w:p>
      <w:pPr>
        <w:spacing w:after="80"/>
      </w:pPr>
      <w:r>
        <w:rPr>
          <w:b/>
        </w:rPr>
        <w:t xml:space="preserve">3. Log Reconstruction: </w:t>
      </w:r>
      <w:r>
        <w:t>Analyzed authentication logs to locate initial access events and mapped scheduled execution tables to identify persistence mechanisms.</w:t>
      </w:r>
    </w:p>
    <w:p>
      <w:pPr>
        <w:spacing w:before="360" w:after="120"/>
      </w:pPr>
      <w:r>
        <w:rPr>
          <w:i/>
          <w:color w:val="787878"/>
          <w:sz w:val="17"/>
        </w:rPr>
        <w:t>Author: Abdullah Khan  |  Date: August 2026  |  Source: Linux Forensics &amp; Automation Audit</w:t>
      </w:r>
    </w:p>
    <w:sectPr w:rsidR="00FC693F" w:rsidRPr="0006063C" w:rsidSect="00034616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color w:val="333333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