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KeraNova Data Variable Mapping Sheet</w:t>
      </w:r>
    </w:p>
    <w:p>
      <w:r>
        <w:t>Version 1.0 for committee review on 1 October 2026</w:t>
      </w:r>
    </w:p>
    <w:p>
      <w:r>
        <w:t>KeraNova Research Team  |  Version 1.0  |  1 October 2026</w:t>
      </w:r>
    </w:p>
    <w:p>
      <w:pPr>
        <w:pStyle w:val="Heading1"/>
      </w:pPr>
      <w:r>
        <w:t>Scope and source authority</w:t>
      </w:r>
    </w:p>
    <w:p>
      <w:r>
        <w:t>This dictionary maps all 42 columns of dataset.csv and defines the additional fields required by KeraNova. Quoted source headers preserve leading and trailing spaces; the quotation marks are notation, not part of the header. Column numbers are one-based. Do not rename source headers in place. Assign unique clean field names in a derivative table.</w:t>
      </w:r>
    </w:p>
    <w:p>
      <w:r>
        <w:t>The CSV has 79 eye-record rows and four section-heading rows. A source row is a record identifier, not a patient identifier. Current values are provisional until chart and operative verification. A row may fail core eligibility, outcome eligibility, or source-quality checks independently.</w:t>
      </w:r>
    </w:p>
    <w:p>
      <w:pPr>
        <w:pStyle w:val="Heading1"/>
      </w:pPr>
      <w:r>
        <w:t>Demographics and structural columns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808"/>
        <w:gridCol w:w="2376"/>
        <w:gridCol w:w="3917"/>
      </w:tblGrid>
      <w:tr>
        <w:trPr>
          <w:tblHeader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CSV column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Exact source header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Clean field and unit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Interpretation and rule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     Demographics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section_raw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Section label only. Source rows 2, 21, 40 and 63 are administrative headings, not eyes. Preserve in import log.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"gender"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sex; categorical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Trim and standardize Male and Female; documented spelling Femal maps to Female with rule log. Other or unknown requires source review.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"age"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age_source_years; years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Parse 30 y, 46y and plain numbers. Timing is not established; do not claim age at surgery without source verification.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"Eye (laterality) right OD/ left OS"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laterality; OD or OS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Right maps to OD, Left to OS after trimming. Patient identity cannot be inferred from laterality.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"Visual Acuity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structural_va_header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Empty divider column; no clinical measurement.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"Refraction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structural_refraction_header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Empty divider column; no clinical measurement.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"Topography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structural_topography_header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Empty divider column; no clinical measurement.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"treatment_details"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structural_treatment_header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Empty divider. Treatment values are in column 39, not this column.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"Safety/Haze"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structural_safety_header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Empty divider. Haze observations are in column 42.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Visual acuity columns</w:t>
      </w:r>
    </w:p>
    <w:p>
      <w:r>
        <w:t>Each mapped field retains raw notation, chart type, testing distance, correction method, parsed fraction or directly documented logMAR, modifiers, date, conversion rule and review status. A populated source field does not establish a valid model label.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808"/>
        <w:gridCol w:w="2376"/>
        <w:gridCol w:w="3917"/>
      </w:tblGrid>
      <w:tr>
        <w:trPr>
          <w:tblHeader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CSV column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Exact source header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Clean field and unit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Interpretation and rule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"Uncorrected (VA-Dt) pre-op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udva_baseline_raw;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Uncorrected baseline distance vision; not a substitute for baseline CDVA.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"Un corrected VA-Dt post op 1 month"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udva_1m_label_raw;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Source one-month label; date unverified.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"Uncorrected VA-Dt post op 6 months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udva_6m_label_raw;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Source six-month label; date unverified.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"Uncorrected VA-Dt post op 12 month"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udva_12m_label_raw;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Source twelve-month label; date unverified; not the primary CDVA target.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"corrected (VA-Dt) pre-op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cdva_baseline_raw;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9 populated entries; verify refractive correction and preoperative date.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"corrected VA-Dt post op 1 month"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cdva_1m_label_raw;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6 populated entries; interim label, not the target.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"corrected VA-Dt post op 6 months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cdva_6m_label_raw;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5 populated entries; do not carry forward into twelve months.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"corrected VA-Dt post op 12 month"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cdva_12m_label_raw; then logMAR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 populated entries: row 6 is 20/30- and row 76 is 20/25. No dates verify the endpoint window; row 6 modifier requires review.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Refraction columns</w:t>
      </w:r>
    </w:p>
    <w:p>
      <w:r>
        <w:t>All sphere, cylinder and MRSE fields use dioptres. Keep recorded and calculated MRSE separately. Derive MRSE only from valid paired sphere and cylinder at the same encounter. A trailing plus sign in refraction is a positive sign when the numeric context is clear; the same symbol in visual acuity is a letter modifier.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808"/>
        <w:gridCol w:w="2376"/>
        <w:gridCol w:w="3917"/>
      </w:tblGrid>
      <w:tr>
        <w:trPr>
          <w:tblHeader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CSV column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Exact source header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Clean field and unit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Interpretation and rule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"pre-op_sphere diopters"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sphere_baseline_D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sphere. PL or Pl in this field means plano subject to documented convention, not perception of light.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"preop_cylinder Diopters"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cylinder_baseline_D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cylinder; confirm cylinder convention.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"pre-op_mrse Diopters"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mrse_baseline_reported_D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Compare with sphere plus half cylinder. Missing reported MRSE may coexist with a valid derived value.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"postop_sphere after 1 month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sphere_1m_label_D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sphere at source one-month label.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"postop_cylinder after 1 month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cylinder_1m_label_D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cylinder at source one-month label.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"postop_mrse after 1 month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mrse_1m_label_reported_D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Recorded MRSE; consistency check only.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"postop_sphere after 6 months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sphere_6m_label_D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sphere at source six-month label.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"postop_cylinder after 6 months"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cylinder_6m_label_D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cylinder at source six-month label.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"postop_mrse after 6 months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mrse_6m_label_reported_D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Recorded MRSE; consistency check only.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"postop_sphere after 12 months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sphere_12m_label_D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sphere at source twelve-month label; date unverified.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"postop_cylinder after 12 months"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cylinder_12m_label_D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Signed cylinder at source twelve-month label; date unverified.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"postop_mrse after 12 months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mrse_12m_label_reported_D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Recorded MRSE; requires same-visit verification for endpoint analysis.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Topography and pachymetry columns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808"/>
        <w:gridCol w:w="2376"/>
        <w:gridCol w:w="3917"/>
      </w:tblGrid>
      <w:tr>
        <w:trPr>
          <w:tblHeader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CSV column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Exact source header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Clean field and unit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Interpretation and rule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"preop_k1 diopters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k1_baseline_D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K1 in dioptres; remove explicit D suffix only after retaining raw.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"preop_k2 diopters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k2_baseline_D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K2 in dioptres; inspect consistency with K1.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"preop_kmax diopters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kmax_baseline_D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78 populated entries; candidate predictor after dated scan verification.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"Preop-thinnest loca"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thinnest_baseline_source_um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78 entries. Despite loca label, values suggest thickness; confirm TCT meaning and micrometre units before renaming to tct_baseline_um.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"Preop-PAD-d"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pad_d_baseline_source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9 entries. PAD-d may refer to BAD-D; confirm source semantics before mapping to bad_d. No primary model use.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"postop_k1"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k1_postop_unassigned_D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78 entries. No interval in header; date and visit must be recovered.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"postop_k2"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k2_postop_unassigned_D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78 entries. Do not assign to twelve months automatically.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"postop_kmax"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kmax_postop_unassigned_D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78 entries. Do not assign to twelve months automatically.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 op-thinnest loca"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thinnest_postop_unassigned_um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78 entries. Confirm thickness metric, units and date.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"Post op - Pad d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pad_d_postop_unassigned_source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 entries. Confirm score identity, timing and date.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Treatment severity and safety columns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808"/>
        <w:gridCol w:w="2376"/>
        <w:gridCol w:w="3917"/>
      </w:tblGrid>
      <w:tr>
        <w:trPr>
          <w:tblHeader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CSV column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Exact source header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Clean field and unit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Interpretation and rule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"treatment_details PreOp (TG-PRK+ACXL) vs (ACXL alone)"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treatment_source_label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44 CXL only, 7 CXL, 27 PRK with CXL and 1 CXL with PTK. Provisional CXL labels do not prove accelerated protocol; PRK label does not prove topography guidance.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"Amsler-Krumeich Classification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amsler_krumeich_stage_source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61 populated entries; stages 1 to 4 allowed after source verification. Do not derive severity solely from Kmax.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280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"Haze_Present post op ( yes/No) "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haze_postop_source_text</w:t>
            </w:r>
          </w:p>
        </w:tc>
        <w:tc>
          <w:tcPr>
            <w:tcW w:type="dxa" w:w="39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78 entries. No or No haze is explicit absence at an unspecified observation; positive descriptions imply haze, but onset, grade, persistence and endpoint timing remain unverified. Mild old haze requires source adjudication.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Required fields absent from the 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4997"/>
      </w:tblGrid>
      <w:tr>
        <w:trPr>
          <w:tblHeader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Clean fields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Type and unit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8F1F3"/>
          </w:tcPr>
          <w:p>
            <w:pPr>
              <w:keepNext/>
              <w:spacing w:after="60" w:line="240" w:lineRule="auto"/>
            </w:pPr>
            <w:r>
              <w:rPr>
                <w:rFonts w:ascii="Calibri" w:hAnsi="Calibri"/>
                <w:b/>
                <w:sz w:val="18"/>
              </w:rPr>
              <w:t>Source to obtain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patient_id and eye_id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Text; stable coded keys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Authorized linkage file and eye laterality; essential for grouping bilateral eyes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index_date and treatment_verified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ISO date and categorical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Operative and laser records; essential for cohort and follow-up selection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visit_id and visit_date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Text and ISO date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Dated clinical encounter; essential for 10 to 14 month endpoint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age_index_years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Completed years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Locally calculated from birth date and index date; do not reconstruct from today's age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progression_verified and eligibility_reasons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Yes / No / UNK; text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Clinical lead and dated assessments; no inference from one scan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cdva_method and chart_type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Categorical and text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Vision/refraction record; spectacle correction and pinhole distinguished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scan_date device quality and image_id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Date and coded text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Pentacam or imaging export; optional images and required timing for measured predictors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haze_onset resolution and grading scale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Dates and defined grade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Clinical notes; current text cannot establish duration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subsequent_treatment and ocular_events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Dated event records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Needed to interpret endpoint treatment pathway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source_ref extraction_date and reviewer</w:t>
            </w:r>
          </w:p>
        </w:tc>
        <w:tc>
          <w:tcPr>
            <w:tcW w:type="dxa" w:w="28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Coded references and date</w:t>
            </w:r>
          </w:p>
        </w:tc>
        <w:tc>
          <w:tcPr>
            <w:tcW w:type="dxa" w:w="499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line="240" w:lineRule="auto"/>
            </w:pPr>
            <w:r>
              <w:rPr>
                <w:rFonts w:ascii="Calibri" w:hAnsi="Calibri"/>
                <w:b w:val="0"/>
                <w:sz w:val="18"/>
              </w:rPr>
              <w:t>Traceability and adjudication log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Header only workbook reconciliation</w:t>
      </w:r>
    </w:p>
    <w:p>
      <w:r>
        <w:t>The supplied 25240-R Database.xlsx contains a 101-column data-sheet header and no populated patient rows; Codebook contains 82 nonempty rows. It is a proposed collection schema, not additional observations. Its mrn field must become a coded patient ID before analytic export.</w:t>
      </w:r>
    </w:p>
    <w:p>
      <w:r>
        <w:t>The workbook preop_tct field is a candidate source for verified baseline TCT. Keep CCT, apical thickness and TCT distinct. The workbook post-op_cdva diopters header has a unit error: CDVA uses visual-acuity notation or logMAR, never dioptres. Date_of_sx D/M/Y must be parsed with the verified day-month-year convention. The Codebook's preop_cdva and postop_cdva names differ from the displayed headers and require an explicit crosswalk.</w:t>
      </w:r>
    </w:p>
    <w:p>
      <w:r>
        <w:t>Extended topographic indices, aberrometry, densitometry, vectors and haze-resolution fields are optional secondary collections. Their presence in a template does not make them available, validated or part of the primary predictor set.</w:t>
      </w:r>
    </w:p>
    <w:p>
      <w:pPr>
        <w:pStyle w:val="Heading1"/>
      </w:pPr>
      <w:r>
        <w:t>Provenance and extraction standards</w:t>
      </w:r>
    </w:p>
    <w:p>
      <w:r>
        <w:t>Retain a source hash, source row, exact field, raw value, clean value, rule version, timestamp and reviewer for every mapped observation. Prefer a dated operative report for procedure verification and a dated vision/refraction record for CDVA. A disagreement among sources requires clinical adjudication; no global rule can make one note authoritative for every field.</w:t>
      </w:r>
    </w:p>
    <w:p>
      <w:r>
        <w:t>Automated note extraction must record the quoted evidence location, laterality, date, negation and uncertainty. A mention of haze, progression or surgery without a positive finding and relevant chronology does not establish its presence.</w:t>
      </w:r>
    </w:p>
    <w:sectPr w:rsidR="00FC693F" w:rsidRPr="0006063C" w:rsidSect="00034616">
      <w:footerReference w:type="default" r:id="rId9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