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0F981" w14:textId="77777777" w:rsidR="0077322D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Statistical Consultation Request Form</w:t>
      </w:r>
    </w:p>
    <w:p w14:paraId="43F0A2F4" w14:textId="016EC9EA" w:rsidR="0077322D" w:rsidRDefault="0077322D">
      <w:pPr>
        <w:spacing w:after="200"/>
        <w:jc w:val="center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50"/>
        <w:gridCol w:w="2400"/>
      </w:tblGrid>
      <w:tr w:rsidR="0077322D" w14:paraId="57DF0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8435C" w14:textId="77777777" w:rsidR="0077322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TEAM NAME</w:t>
            </w:r>
          </w:p>
        </w:tc>
        <w:tc>
          <w:tcPr>
            <w:tcW w:w="4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CD64C" w14:textId="77777777" w:rsidR="0077322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5EC16" w14:textId="1244D147" w:rsidR="0077322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DATE </w:t>
            </w:r>
          </w:p>
        </w:tc>
      </w:tr>
      <w:tr w:rsidR="0077322D" w14:paraId="2F8BE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E51C5" w14:textId="77777777" w:rsidR="0077322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3B16F" w14:textId="77777777" w:rsidR="0077322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AB202" w14:textId="77777777" w:rsidR="0077322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77322D" w14:paraId="656046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8B0A3" w14:textId="77777777" w:rsidR="0077322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TEAM LEADER / CONTACT</w:t>
            </w:r>
          </w:p>
        </w:tc>
        <w:tc>
          <w:tcPr>
            <w:tcW w:w="4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D2AC3" w14:textId="77777777" w:rsidR="0077322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E7AF8" w14:textId="77777777" w:rsidR="0077322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EMAIL / PHONE</w:t>
            </w:r>
          </w:p>
        </w:tc>
      </w:tr>
      <w:tr w:rsidR="0077322D" w14:paraId="0903AF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8DD9F" w14:textId="77777777" w:rsidR="0077322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AEA9D" w14:textId="77777777" w:rsidR="0077322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75850" w14:textId="77777777" w:rsidR="0077322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77322D" w14:paraId="6CEFA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83C2A" w14:textId="77777777" w:rsidR="0077322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PROJECT TITLE</w:t>
            </w:r>
          </w:p>
        </w:tc>
        <w:tc>
          <w:tcPr>
            <w:tcW w:w="69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91461" w14:textId="77777777" w:rsidR="0077322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0933FD1" w14:textId="77777777" w:rsidR="0077322D" w:rsidRDefault="00000000">
      <w:pPr>
        <w:pStyle w:val="Heading1"/>
        <w:pBdr>
          <w:bottom w:val="single" w:sz="6" w:space="4" w:color="1B6E7A"/>
        </w:pBdr>
        <w:spacing w:before="320" w:after="120"/>
      </w:pPr>
      <w:r>
        <w:rPr>
          <w:rFonts w:ascii="Calibri" w:eastAsia="Calibri" w:hAnsi="Calibri" w:cs="Calibri"/>
          <w:b/>
          <w:bCs/>
          <w:color w:val="1B6E7A"/>
        </w:rPr>
        <w:t xml:space="preserve">1.  </w:t>
      </w:r>
      <w:r>
        <w:rPr>
          <w:rFonts w:ascii="Calibri" w:eastAsia="Calibri" w:hAnsi="Calibri" w:cs="Calibri"/>
          <w:b/>
          <w:bCs/>
          <w:color w:val="1F3864"/>
        </w:rPr>
        <w:t>BACKGROUND &amp; OBJECTIVE</w:t>
      </w:r>
    </w:p>
    <w:p w14:paraId="6C0416DB" w14:textId="77777777" w:rsidR="0077322D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1.1  Brief background (1–3 sentences: clinical context and why this question matters)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7322D" w14:paraId="57F2F47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DB8E8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01DB84F6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0869BAE4" w14:textId="77777777" w:rsidR="0064166E" w:rsidRDefault="0064166E">
            <w:pPr>
              <w:spacing w:after="200"/>
            </w:pPr>
          </w:p>
          <w:p w14:paraId="6164FB1E" w14:textId="77777777" w:rsidR="0064166E" w:rsidRDefault="0064166E">
            <w:pPr>
              <w:spacing w:after="200"/>
            </w:pPr>
          </w:p>
          <w:p w14:paraId="04866C7C" w14:textId="77777777" w:rsidR="0064166E" w:rsidRDefault="0064166E">
            <w:pPr>
              <w:spacing w:after="200"/>
            </w:pPr>
          </w:p>
          <w:p w14:paraId="7AAB4C62" w14:textId="77777777" w:rsidR="0064166E" w:rsidRDefault="0064166E">
            <w:pPr>
              <w:spacing w:after="200"/>
            </w:pPr>
          </w:p>
          <w:p w14:paraId="08485832" w14:textId="77777777" w:rsidR="0064166E" w:rsidRDefault="0064166E">
            <w:pPr>
              <w:spacing w:after="200"/>
            </w:pPr>
          </w:p>
          <w:p w14:paraId="01F3B0DA" w14:textId="77777777" w:rsidR="0064166E" w:rsidRDefault="0064166E">
            <w:pPr>
              <w:spacing w:after="200"/>
            </w:pPr>
          </w:p>
          <w:p w14:paraId="5D887B67" w14:textId="77777777" w:rsidR="0077322D" w:rsidRDefault="00000000">
            <w:pPr>
              <w:spacing w:after="200"/>
            </w:pPr>
            <w:r>
              <w:t xml:space="preserve"> </w:t>
            </w:r>
          </w:p>
        </w:tc>
      </w:tr>
    </w:tbl>
    <w:p w14:paraId="538B9291" w14:textId="02B65B5E" w:rsidR="0077322D" w:rsidRDefault="00000000" w:rsidP="0064166E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1.2  Objective / research question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7322D" w14:paraId="3CFB342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2A6FC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159C3D98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1156F8C2" w14:textId="77777777" w:rsidR="0064166E" w:rsidRDefault="0064166E">
            <w:pPr>
              <w:spacing w:after="200"/>
            </w:pPr>
          </w:p>
          <w:p w14:paraId="6C5271FD" w14:textId="77777777" w:rsidR="0064166E" w:rsidRDefault="0064166E">
            <w:pPr>
              <w:spacing w:after="200"/>
            </w:pPr>
          </w:p>
          <w:p w14:paraId="4390CF6D" w14:textId="77777777" w:rsidR="0064166E" w:rsidRDefault="0064166E">
            <w:pPr>
              <w:spacing w:after="200"/>
            </w:pPr>
          </w:p>
          <w:p w14:paraId="2D31F726" w14:textId="77777777" w:rsidR="0064166E" w:rsidRDefault="0064166E">
            <w:pPr>
              <w:spacing w:after="200"/>
            </w:pPr>
          </w:p>
          <w:p w14:paraId="5970613E" w14:textId="77777777" w:rsidR="0064166E" w:rsidRDefault="0064166E">
            <w:pPr>
              <w:spacing w:after="200"/>
            </w:pPr>
          </w:p>
          <w:p w14:paraId="4D39E8BB" w14:textId="77777777" w:rsidR="0064166E" w:rsidRDefault="0064166E">
            <w:pPr>
              <w:spacing w:after="200"/>
            </w:pPr>
          </w:p>
          <w:p w14:paraId="2B4CD103" w14:textId="77777777" w:rsidR="0064166E" w:rsidRDefault="0064166E">
            <w:pPr>
              <w:spacing w:after="200"/>
            </w:pPr>
          </w:p>
        </w:tc>
      </w:tr>
    </w:tbl>
    <w:p w14:paraId="0552F249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0C0CDB18" w14:textId="17391E7A" w:rsidR="0077322D" w:rsidRDefault="00000000">
      <w:pPr>
        <w:pStyle w:val="Heading1"/>
        <w:pBdr>
          <w:bottom w:val="single" w:sz="6" w:space="4" w:color="1B6E7A"/>
        </w:pBdr>
        <w:spacing w:before="320" w:after="120"/>
      </w:pPr>
      <w:r>
        <w:rPr>
          <w:rFonts w:ascii="Calibri" w:eastAsia="Calibri" w:hAnsi="Calibri" w:cs="Calibri"/>
          <w:b/>
          <w:bCs/>
          <w:color w:val="1B6E7A"/>
        </w:rPr>
        <w:t xml:space="preserve">2.  </w:t>
      </w:r>
      <w:r>
        <w:rPr>
          <w:rFonts w:ascii="Calibri" w:eastAsia="Calibri" w:hAnsi="Calibri" w:cs="Calibri"/>
          <w:b/>
          <w:bCs/>
          <w:color w:val="1F3864"/>
        </w:rPr>
        <w:t>STUDY DESIGN</w:t>
      </w:r>
    </w:p>
    <w:p w14:paraId="643DE528" w14:textId="74CA3176" w:rsidR="0077322D" w:rsidRDefault="00000000">
      <w:pPr>
        <w:spacing w:after="8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Per the hackathon statistics lecture: name your design in one sentence.</w:t>
      </w:r>
    </w:p>
    <w:p w14:paraId="358D2DA3" w14:textId="77777777" w:rsidR="0077322D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2.1  Design statement (fill in every blank)</w:t>
      </w:r>
    </w:p>
    <w:p w14:paraId="041C9498" w14:textId="05D2C7EB" w:rsidR="0077322D" w:rsidRDefault="00000000">
      <w:pPr>
        <w:spacing w:after="100"/>
      </w:pPr>
      <w:r>
        <w:rPr>
          <w:rFonts w:ascii="Calibri" w:eastAsia="Calibri" w:hAnsi="Calibri" w:cs="Calibri"/>
        </w:rPr>
        <w:t>This is a retrospective  study of ________________________ (population), comparing</w:t>
      </w:r>
      <w:r w:rsidR="0064166E">
        <w:rPr>
          <w:rFonts w:ascii="Calibri" w:eastAsia="Calibri" w:hAnsi="Calibri" w:cs="Calibri"/>
        </w:rPr>
        <w:t xml:space="preserve"> (in case of case-control)</w:t>
      </w:r>
      <w:r>
        <w:rPr>
          <w:rFonts w:ascii="Calibri" w:eastAsia="Calibri" w:hAnsi="Calibri" w:cs="Calibri"/>
        </w:rPr>
        <w:t xml:space="preserve"> ________________________ (exposure / groups) with respect to ________________________ (outcome), during ________________________ (time period).</w:t>
      </w:r>
    </w:p>
    <w:p w14:paraId="577D3E8B" w14:textId="77777777" w:rsidR="0077322D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2.2  Design type</w:t>
      </w:r>
    </w:p>
    <w:p w14:paraId="7AD54497" w14:textId="77777777" w:rsidR="0077322D" w:rsidRDefault="00000000">
      <w:pPr>
        <w:spacing w:after="120"/>
      </w:pPr>
      <w:r>
        <w:rPr>
          <w:rFonts w:ascii="Calibri" w:eastAsia="Calibri" w:hAnsi="Calibri" w:cs="Calibri"/>
        </w:rPr>
        <w:t xml:space="preserve">☐ Retrospective cohort    ☐ Case-control    ☐ Cross-sectional (retrospective)    </w:t>
      </w:r>
    </w:p>
    <w:p w14:paraId="62B55CD9" w14:textId="024C370D" w:rsidR="0077322D" w:rsidRDefault="00000000">
      <w:pPr>
        <w:spacing w:after="120"/>
      </w:pPr>
      <w:r>
        <w:rPr>
          <w:rFonts w:ascii="Calibri" w:eastAsia="Calibri" w:hAnsi="Calibri" w:cs="Calibri"/>
        </w:rPr>
        <w:t xml:space="preserve">☐ Case series ☐ Other: __________________    </w:t>
      </w:r>
    </w:p>
    <w:p w14:paraId="62B7E4BF" w14:textId="77777777" w:rsidR="0077322D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2.3  Unit of analysis — the eye-vs-patient question</w:t>
      </w:r>
    </w:p>
    <w:p w14:paraId="43CF4D27" w14:textId="77777777" w:rsidR="0077322D" w:rsidRDefault="00000000">
      <w:pPr>
        <w:spacing w:after="8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Two eyes from the same patient are not statistically independent. State your situation; it determines whether clustering methods (GEE / mixed-effects) are required.</w:t>
      </w:r>
    </w:p>
    <w:p w14:paraId="02CF9BE0" w14:textId="77777777" w:rsidR="0077322D" w:rsidRDefault="00000000">
      <w:pPr>
        <w:spacing w:after="120"/>
      </w:pPr>
      <w:r>
        <w:rPr>
          <w:rFonts w:ascii="Calibri" w:eastAsia="Calibri" w:hAnsi="Calibri" w:cs="Calibri"/>
        </w:rPr>
        <w:t xml:space="preserve">☐ One eye per patient (or only one eye eligible)    </w:t>
      </w:r>
    </w:p>
    <w:p w14:paraId="719B9785" w14:textId="77777777" w:rsidR="0077322D" w:rsidRDefault="00000000">
      <w:pPr>
        <w:spacing w:after="120"/>
      </w:pPr>
      <w:r>
        <w:rPr>
          <w:rFonts w:ascii="Calibri" w:eastAsia="Calibri" w:hAnsi="Calibri" w:cs="Calibri"/>
        </w:rPr>
        <w:t xml:space="preserve">☐ Both eyes included, outcome analyzed per eye    </w:t>
      </w:r>
    </w:p>
    <w:p w14:paraId="7910BD88" w14:textId="77777777" w:rsidR="0077322D" w:rsidRDefault="00000000">
      <w:pPr>
        <w:spacing w:after="120"/>
      </w:pPr>
      <w:r>
        <w:rPr>
          <w:rFonts w:ascii="Calibri" w:eastAsia="Calibri" w:hAnsi="Calibri" w:cs="Calibri"/>
        </w:rPr>
        <w:t xml:space="preserve">☐ Both eyes included, reporting per patient (state pre-specified rule below)    </w:t>
      </w:r>
    </w:p>
    <w:p w14:paraId="1243F0B0" w14:textId="77777777" w:rsidR="0077322D" w:rsidRDefault="00000000">
      <w:pPr>
        <w:spacing w:after="120"/>
      </w:pPr>
      <w:r>
        <w:rPr>
          <w:rFonts w:ascii="Calibri" w:eastAsia="Calibri" w:hAnsi="Calibri" w:cs="Calibri"/>
        </w:rPr>
        <w:t xml:space="preserve">☐ Same eye compared pre- vs. post-treatment (paired)    </w:t>
      </w:r>
    </w:p>
    <w:p w14:paraId="33DC4B55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0F27CFDD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064217FA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4C4A07D5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677973A6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4ADE097D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0F577591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7BA0F514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7E692B99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487B1863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4247335C" w14:textId="77777777" w:rsidR="0064166E" w:rsidRDefault="0064166E">
      <w:pPr>
        <w:pStyle w:val="Heading1"/>
        <w:pBdr>
          <w:bottom w:val="single" w:sz="6" w:space="4" w:color="1B6E7A"/>
        </w:pBdr>
        <w:spacing w:before="320" w:after="120"/>
        <w:rPr>
          <w:rFonts w:ascii="Calibri" w:eastAsia="Calibri" w:hAnsi="Calibri" w:cs="Calibri"/>
          <w:b/>
          <w:bCs/>
          <w:color w:val="1B6E7A"/>
        </w:rPr>
      </w:pPr>
    </w:p>
    <w:p w14:paraId="5451CF0F" w14:textId="35636C86" w:rsidR="0077322D" w:rsidRDefault="00000000">
      <w:pPr>
        <w:pStyle w:val="Heading1"/>
        <w:pBdr>
          <w:bottom w:val="single" w:sz="6" w:space="4" w:color="1B6E7A"/>
        </w:pBdr>
        <w:spacing w:before="320" w:after="120"/>
      </w:pPr>
      <w:r>
        <w:rPr>
          <w:rFonts w:ascii="Calibri" w:eastAsia="Calibri" w:hAnsi="Calibri" w:cs="Calibri"/>
          <w:b/>
          <w:bCs/>
          <w:color w:val="1B6E7A"/>
        </w:rPr>
        <w:t xml:space="preserve">3.  </w:t>
      </w:r>
      <w:r>
        <w:rPr>
          <w:rFonts w:ascii="Calibri" w:eastAsia="Calibri" w:hAnsi="Calibri" w:cs="Calibri"/>
          <w:b/>
          <w:bCs/>
          <w:color w:val="1F3864"/>
        </w:rPr>
        <w:t>METHODOLOGY</w:t>
      </w:r>
    </w:p>
    <w:p w14:paraId="3C96C12B" w14:textId="10C8EF67" w:rsidR="0077322D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3.</w:t>
      </w:r>
      <w:r w:rsidR="0064166E">
        <w:rPr>
          <w:rFonts w:ascii="Calibri" w:eastAsia="Calibri" w:hAnsi="Calibri" w:cs="Calibri"/>
          <w:b/>
          <w:bCs/>
          <w:color w:val="1F3864"/>
        </w:rPr>
        <w:t>1</w:t>
      </w:r>
      <w:r>
        <w:rPr>
          <w:rFonts w:ascii="Calibri" w:eastAsia="Calibri" w:hAnsi="Calibri" w:cs="Calibri"/>
          <w:b/>
          <w:bCs/>
          <w:color w:val="1F3864"/>
        </w:rPr>
        <w:t xml:space="preserve">  Sampling / eligibility</w:t>
      </w:r>
    </w:p>
    <w:p w14:paraId="7E7D5EF1" w14:textId="77CCCDD1" w:rsidR="0077322D" w:rsidRDefault="00000000">
      <w:pPr>
        <w:spacing w:after="8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Inclusion and exclusion criteria</w:t>
      </w:r>
      <w:r w:rsidR="0064166E">
        <w:rPr>
          <w:rFonts w:ascii="Calibri" w:eastAsia="Calibri" w:hAnsi="Calibri" w:cs="Calibri"/>
          <w:i/>
          <w:iCs/>
          <w:color w:val="666666"/>
          <w:sz w:val="18"/>
          <w:szCs w:val="18"/>
        </w:rPr>
        <w:t>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7322D" w14:paraId="46A58C0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038F7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4586277C" w14:textId="77777777" w:rsidR="0077322D" w:rsidRDefault="00000000">
            <w:pPr>
              <w:spacing w:after="200"/>
            </w:pPr>
            <w:r>
              <w:t xml:space="preserve"> </w:t>
            </w:r>
          </w:p>
        </w:tc>
      </w:tr>
    </w:tbl>
    <w:p w14:paraId="57F9A310" w14:textId="45FBD176" w:rsidR="0077322D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3.</w:t>
      </w:r>
      <w:r w:rsidR="0064166E">
        <w:rPr>
          <w:rFonts w:ascii="Calibri" w:eastAsia="Calibri" w:hAnsi="Calibri" w:cs="Calibri"/>
          <w:b/>
          <w:bCs/>
          <w:color w:val="1F3864"/>
        </w:rPr>
        <w:t>2</w:t>
      </w:r>
      <w:r>
        <w:rPr>
          <w:rFonts w:ascii="Calibri" w:eastAsia="Calibri" w:hAnsi="Calibri" w:cs="Calibri"/>
          <w:b/>
          <w:bCs/>
          <w:color w:val="1F3864"/>
        </w:rPr>
        <w:t xml:space="preserve">  Sample size available (or targeted) and any power/precision calculation performed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7322D" w14:paraId="1A15A2C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17155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2F959F86" w14:textId="77777777" w:rsidR="0077322D" w:rsidRDefault="00000000">
            <w:pPr>
              <w:spacing w:after="200"/>
            </w:pPr>
            <w:r>
              <w:t xml:space="preserve"> </w:t>
            </w:r>
          </w:p>
        </w:tc>
      </w:tr>
    </w:tbl>
    <w:p w14:paraId="68D48BBC" w14:textId="77777777" w:rsidR="0077322D" w:rsidRDefault="00000000">
      <w:pPr>
        <w:pStyle w:val="Heading1"/>
        <w:pBdr>
          <w:bottom w:val="single" w:sz="6" w:space="4" w:color="1B6E7A"/>
        </w:pBdr>
        <w:spacing w:before="320" w:after="120"/>
      </w:pPr>
      <w:r>
        <w:rPr>
          <w:rFonts w:ascii="Calibri" w:eastAsia="Calibri" w:hAnsi="Calibri" w:cs="Calibri"/>
          <w:b/>
          <w:bCs/>
          <w:color w:val="1B6E7A"/>
        </w:rPr>
        <w:t xml:space="preserve">4.  </w:t>
      </w:r>
      <w:r>
        <w:rPr>
          <w:rFonts w:ascii="Calibri" w:eastAsia="Calibri" w:hAnsi="Calibri" w:cs="Calibri"/>
          <w:b/>
          <w:bCs/>
          <w:color w:val="1F3864"/>
        </w:rPr>
        <w:t>DATA &amp; VARIABLES</w:t>
      </w:r>
    </w:p>
    <w:p w14:paraId="3D01904D" w14:textId="689F6A3D" w:rsidR="0077322D" w:rsidRDefault="00000000">
      <w:pPr>
        <w:spacing w:after="8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List the variables that will actually appear in a table or model — this is your dummy-table shell.</w:t>
      </w: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3041"/>
        <w:gridCol w:w="2410"/>
      </w:tblGrid>
      <w:tr w:rsidR="0064166E" w14:paraId="1109493D" w14:textId="77777777" w:rsidTr="006416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9AE1F" w14:textId="77777777" w:rsidR="0064166E" w:rsidRDefault="0064166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BDB80" w14:textId="77777777" w:rsidR="0064166E" w:rsidRDefault="0064166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07CE8" w14:textId="0B37B775" w:rsidR="0064166E" w:rsidRDefault="0064166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HOW MEASURED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4BBE5" w14:textId="77777777" w:rsidR="0064166E" w:rsidRDefault="0064166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4166E" w14:paraId="4E7C373E" w14:textId="77777777" w:rsidTr="006416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B652E" w14:textId="0D0C2C31" w:rsidR="0064166E" w:rsidRDefault="0064166E">
            <w:r>
              <w:rPr>
                <w:sz w:val="18"/>
                <w:szCs w:val="18"/>
              </w:rPr>
              <w:t xml:space="preserve"> e.g. IOP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CC764" w14:textId="7045CF23" w:rsidR="0064166E" w:rsidRDefault="0064166E">
            <w:r>
              <w:rPr>
                <w:sz w:val="18"/>
                <w:szCs w:val="18"/>
              </w:rPr>
              <w:t xml:space="preserve"> e.g. continuous</w:t>
            </w:r>
          </w:p>
        </w:tc>
        <w:tc>
          <w:tcPr>
            <w:tcW w:w="3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A19E7" w14:textId="4068A2A9" w:rsidR="0064166E" w:rsidRDefault="0064166E">
            <w:r>
              <w:rPr>
                <w:sz w:val="18"/>
                <w:szCs w:val="18"/>
              </w:rPr>
              <w:t>mmHg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06CD7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</w:tr>
      <w:tr w:rsidR="0064166E" w14:paraId="7E75D613" w14:textId="77777777" w:rsidTr="006416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015C6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2E3E4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D6676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0A565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</w:tr>
      <w:tr w:rsidR="0064166E" w14:paraId="283FA18D" w14:textId="77777777" w:rsidTr="006416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29490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9EFAA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C0A1F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D3E67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</w:tr>
      <w:tr w:rsidR="0064166E" w14:paraId="704C0778" w14:textId="77777777" w:rsidTr="006416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5778A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6BC35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EE27F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3E02E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</w:tr>
      <w:tr w:rsidR="0064166E" w14:paraId="225E6472" w14:textId="77777777" w:rsidTr="006416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780BA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E7DE7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0DD29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14A5B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</w:tr>
      <w:tr w:rsidR="0064166E" w14:paraId="5DA2B823" w14:textId="77777777" w:rsidTr="006416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025A9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9F519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C93C6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E0F03" w14:textId="77777777" w:rsidR="0064166E" w:rsidRDefault="0064166E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E46F01E" w14:textId="77777777" w:rsidR="0077322D" w:rsidRDefault="00000000">
      <w:pPr>
        <w:pStyle w:val="Heading1"/>
        <w:pBdr>
          <w:bottom w:val="single" w:sz="6" w:space="4" w:color="1B6E7A"/>
        </w:pBdr>
        <w:spacing w:before="320" w:after="120"/>
      </w:pPr>
      <w:r>
        <w:rPr>
          <w:rFonts w:ascii="Calibri" w:eastAsia="Calibri" w:hAnsi="Calibri" w:cs="Calibri"/>
          <w:b/>
          <w:bCs/>
          <w:color w:val="1B6E7A"/>
        </w:rPr>
        <w:t xml:space="preserve">5.  </w:t>
      </w:r>
      <w:r>
        <w:rPr>
          <w:rFonts w:ascii="Calibri" w:eastAsia="Calibri" w:hAnsi="Calibri" w:cs="Calibri"/>
          <w:b/>
          <w:bCs/>
          <w:color w:val="1F3864"/>
        </w:rPr>
        <w:t>OUTCOME MEASURES</w:t>
      </w:r>
    </w:p>
    <w:p w14:paraId="52765629" w14:textId="77777777" w:rsidR="0077322D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5.1  Primary outcome</w:t>
      </w:r>
    </w:p>
    <w:p w14:paraId="20D443A1" w14:textId="77777777" w:rsidR="0077322D" w:rsidRDefault="0077322D">
      <w:pPr>
        <w:pBdr>
          <w:bottom w:val="single" w:sz="4" w:space="1" w:color="BFBFBF"/>
        </w:pBdr>
        <w:spacing w:after="160"/>
      </w:pPr>
    </w:p>
    <w:p w14:paraId="0A333E13" w14:textId="77777777" w:rsidR="0077322D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5.2  Secondary outcome(s)</w:t>
      </w:r>
    </w:p>
    <w:p w14:paraId="6AE1166C" w14:textId="77777777" w:rsidR="0077322D" w:rsidRDefault="0077322D">
      <w:pPr>
        <w:pBdr>
          <w:bottom w:val="single" w:sz="4" w:space="1" w:color="BFBFBF"/>
        </w:pBdr>
        <w:spacing w:after="160"/>
      </w:pPr>
    </w:p>
    <w:p w14:paraId="58261DED" w14:textId="77777777" w:rsidR="0077322D" w:rsidRDefault="0077322D">
      <w:pPr>
        <w:pBdr>
          <w:bottom w:val="single" w:sz="4" w:space="1" w:color="BFBFBF"/>
        </w:pBdr>
        <w:spacing w:after="160"/>
      </w:pPr>
    </w:p>
    <w:p w14:paraId="4956EE21" w14:textId="77777777" w:rsidR="0077322D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</w:rPr>
        <w:t>5.3  Relevant epidemiologic measure(s) to be reported</w:t>
      </w:r>
    </w:p>
    <w:p w14:paraId="26FA4A72" w14:textId="77777777" w:rsidR="0077322D" w:rsidRDefault="00000000">
      <w:pPr>
        <w:spacing w:after="120"/>
      </w:pPr>
      <w:r>
        <w:rPr>
          <w:rFonts w:ascii="Calibri" w:eastAsia="Calibri" w:hAnsi="Calibri" w:cs="Calibri"/>
        </w:rPr>
        <w:t xml:space="preserve">☐ Prevalence    ☐ Odds ratio (OR)    ☐ Relative risk (RR)    </w:t>
      </w:r>
    </w:p>
    <w:p w14:paraId="6B06C4D0" w14:textId="77777777" w:rsidR="0077322D" w:rsidRDefault="00000000">
      <w:pPr>
        <w:spacing w:after="120"/>
      </w:pPr>
      <w:r>
        <w:rPr>
          <w:rFonts w:ascii="Calibri" w:eastAsia="Calibri" w:hAnsi="Calibri" w:cs="Calibri"/>
        </w:rPr>
        <w:t xml:space="preserve">☐ Incidence density    ☐ Hazard ratio (Cox)    ☐ Sensitivity / specificity    </w:t>
      </w:r>
    </w:p>
    <w:p w14:paraId="7DB951C0" w14:textId="77777777" w:rsidR="0077322D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☐ Not yet determined — this is one of our questions for the statistician    </w:t>
      </w:r>
    </w:p>
    <w:p w14:paraId="521E5D92" w14:textId="77777777" w:rsidR="0064166E" w:rsidRDefault="0064166E">
      <w:pPr>
        <w:spacing w:after="120"/>
        <w:rPr>
          <w:rFonts w:ascii="Calibri" w:eastAsia="Calibri" w:hAnsi="Calibri" w:cs="Calibri"/>
        </w:rPr>
      </w:pPr>
    </w:p>
    <w:p w14:paraId="279F867C" w14:textId="77777777" w:rsidR="0064166E" w:rsidRDefault="0064166E">
      <w:pPr>
        <w:spacing w:after="120"/>
        <w:rPr>
          <w:rFonts w:ascii="Calibri" w:eastAsia="Calibri" w:hAnsi="Calibri" w:cs="Calibri"/>
        </w:rPr>
      </w:pPr>
    </w:p>
    <w:p w14:paraId="7BF983AF" w14:textId="77777777" w:rsidR="0064166E" w:rsidRDefault="0064166E">
      <w:pPr>
        <w:spacing w:after="120"/>
      </w:pPr>
    </w:p>
    <w:p w14:paraId="45DCE30F" w14:textId="161761AE" w:rsidR="0077322D" w:rsidRDefault="0064166E">
      <w:pPr>
        <w:pStyle w:val="Heading1"/>
        <w:pBdr>
          <w:bottom w:val="single" w:sz="6" w:space="4" w:color="1B6E7A"/>
        </w:pBdr>
        <w:spacing w:before="320" w:after="120"/>
      </w:pPr>
      <w:r>
        <w:rPr>
          <w:rFonts w:ascii="Calibri" w:eastAsia="Calibri" w:hAnsi="Calibri" w:cs="Calibri"/>
          <w:b/>
          <w:bCs/>
          <w:color w:val="1B6E7A"/>
        </w:rPr>
        <w:t>6</w:t>
      </w:r>
      <w:r w:rsidR="00000000">
        <w:rPr>
          <w:rFonts w:ascii="Calibri" w:eastAsia="Calibri" w:hAnsi="Calibri" w:cs="Calibri"/>
          <w:b/>
          <w:bCs/>
          <w:color w:val="1B6E7A"/>
        </w:rPr>
        <w:t xml:space="preserve">.  </w:t>
      </w:r>
      <w:r w:rsidR="00000000">
        <w:rPr>
          <w:rFonts w:ascii="Calibri" w:eastAsia="Calibri" w:hAnsi="Calibri" w:cs="Calibri"/>
          <w:b/>
          <w:bCs/>
          <w:color w:val="1F3864"/>
        </w:rPr>
        <w:t>SPECIFIC QUESTIONS FOR THE STATISTICIAN</w:t>
      </w:r>
    </w:p>
    <w:p w14:paraId="45FF85E0" w14:textId="331DAE2C" w:rsidR="0077322D" w:rsidRDefault="00000000">
      <w:pPr>
        <w:spacing w:after="8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List the concrete questions you want addressed in the consultation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7322D" w14:paraId="32EAF52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FAA87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31FDFA2D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777350DC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1DF1F0D3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65B08D84" w14:textId="77777777" w:rsidR="0077322D" w:rsidRDefault="00000000">
            <w:pPr>
              <w:spacing w:after="200"/>
            </w:pPr>
            <w:r>
              <w:t xml:space="preserve"> </w:t>
            </w:r>
          </w:p>
          <w:p w14:paraId="4131EA01" w14:textId="77777777" w:rsidR="0077322D" w:rsidRDefault="00000000">
            <w:pPr>
              <w:spacing w:after="200"/>
            </w:pPr>
            <w:r>
              <w:t xml:space="preserve"> </w:t>
            </w:r>
          </w:p>
        </w:tc>
      </w:tr>
    </w:tbl>
    <w:p w14:paraId="27734A83" w14:textId="77777777" w:rsidR="00022D3E" w:rsidRDefault="00022D3E" w:rsidP="0064166E">
      <w:pPr>
        <w:pBdr>
          <w:top w:val="single" w:sz="6" w:space="4" w:color="1F3864"/>
          <w:bottom w:val="single" w:sz="6" w:space="4" w:color="1F3864"/>
        </w:pBdr>
        <w:shd w:val="clear" w:color="auto" w:fill="D6E4E8"/>
        <w:spacing w:before="320" w:after="120"/>
      </w:pPr>
    </w:p>
    <w:sectPr w:rsidR="00022D3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7C46B7" w14:textId="77777777" w:rsidR="00022D3E" w:rsidRDefault="00022D3E">
      <w:r>
        <w:separator/>
      </w:r>
    </w:p>
  </w:endnote>
  <w:endnote w:type="continuationSeparator" w:id="0">
    <w:p w14:paraId="567B0D99" w14:textId="77777777" w:rsidR="00022D3E" w:rsidRDefault="00022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98BB4E" w14:textId="77777777" w:rsidR="0077322D" w:rsidRDefault="00000000">
    <w:pPr>
      <w:pBdr>
        <w:top w:val="single" w:sz="4" w:space="4" w:color="BFBFBF"/>
      </w:pBdr>
      <w:tabs>
        <w:tab w:val="right" w:pos="9026"/>
      </w:tabs>
    </w:pPr>
    <w:r>
      <w:rPr>
        <w:rFonts w:ascii="Calibri" w:eastAsia="Calibri" w:hAnsi="Calibri" w:cs="Calibri"/>
        <w:color w:val="666666"/>
        <w:sz w:val="16"/>
        <w:szCs w:val="16"/>
      </w:rPr>
      <w:t>Data Committee — The Eye Hackathon 2026</w:t>
    </w:r>
    <w:r>
      <w:rPr>
        <w:rFonts w:ascii="Calibri" w:eastAsia="Calibri" w:hAnsi="Calibri" w:cs="Calibri"/>
        <w:color w:val="666666"/>
        <w:sz w:val="16"/>
        <w:szCs w:val="16"/>
      </w:rPr>
      <w:tab/>
      <w:t xml:space="preserve">Page </w:t>
    </w:r>
    <w:r>
      <w:rPr>
        <w:rFonts w:ascii="Calibri" w:eastAsia="Calibri" w:hAnsi="Calibri" w:cs="Calibri"/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PAGE</w:instrText>
    </w:r>
    <w:r>
      <w:rPr>
        <w:rFonts w:ascii="Calibri" w:eastAsia="Calibri" w:hAnsi="Calibri" w:cs="Calibri"/>
        <w:color w:val="666666"/>
        <w:sz w:val="16"/>
        <w:szCs w:val="16"/>
      </w:rPr>
      <w:fldChar w:fldCharType="separate"/>
    </w:r>
    <w:r w:rsidR="0064166E">
      <w:rPr>
        <w:rFonts w:ascii="Calibri" w:eastAsia="Calibri" w:hAnsi="Calibri" w:cs="Calibri"/>
        <w:noProof/>
        <w:color w:val="666666"/>
        <w:sz w:val="16"/>
        <w:szCs w:val="16"/>
      </w:rPr>
      <w:t>1</w:t>
    </w:r>
    <w:r>
      <w:rPr>
        <w:rFonts w:ascii="Calibri" w:eastAsia="Calibri" w:hAnsi="Calibri" w:cs="Calibri"/>
        <w:color w:val="666666"/>
        <w:sz w:val="16"/>
        <w:szCs w:val="16"/>
      </w:rPr>
      <w:fldChar w:fldCharType="end"/>
    </w:r>
    <w:r>
      <w:rPr>
        <w:rFonts w:ascii="Calibri" w:eastAsia="Calibri" w:hAnsi="Calibri" w:cs="Calibri"/>
        <w:color w:val="666666"/>
        <w:sz w:val="16"/>
        <w:szCs w:val="16"/>
      </w:rPr>
      <w:t xml:space="preserve"> of </w:t>
    </w:r>
    <w:r>
      <w:rPr>
        <w:rFonts w:ascii="Calibri" w:eastAsia="Calibri" w:hAnsi="Calibri" w:cs="Calibri"/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NUMPAGES</w:instrText>
    </w:r>
    <w:r>
      <w:rPr>
        <w:rFonts w:ascii="Calibri" w:eastAsia="Calibri" w:hAnsi="Calibri" w:cs="Calibri"/>
        <w:color w:val="666666"/>
        <w:sz w:val="16"/>
        <w:szCs w:val="16"/>
      </w:rPr>
      <w:fldChar w:fldCharType="separate"/>
    </w:r>
    <w:r w:rsidR="0064166E">
      <w:rPr>
        <w:rFonts w:ascii="Calibri" w:eastAsia="Calibri" w:hAnsi="Calibri" w:cs="Calibri"/>
        <w:noProof/>
        <w:color w:val="666666"/>
        <w:sz w:val="16"/>
        <w:szCs w:val="16"/>
      </w:rPr>
      <w:t>2</w:t>
    </w:r>
    <w:r>
      <w:rPr>
        <w:rFonts w:ascii="Calibri" w:eastAsia="Calibri" w:hAnsi="Calibri" w:cs="Calibri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CA097B" w14:textId="77777777" w:rsidR="00022D3E" w:rsidRDefault="00022D3E">
      <w:r>
        <w:separator/>
      </w:r>
    </w:p>
  </w:footnote>
  <w:footnote w:type="continuationSeparator" w:id="0">
    <w:p w14:paraId="0CDE7A92" w14:textId="77777777" w:rsidR="00022D3E" w:rsidRDefault="00022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A39065" w14:textId="77777777" w:rsidR="0077322D" w:rsidRDefault="00000000">
    <w:pPr>
      <w:pBdr>
        <w:bottom w:val="single" w:sz="4" w:space="4" w:color="BFBFBF"/>
      </w:pBdr>
      <w:tabs>
        <w:tab w:val="right" w:pos="9026"/>
      </w:tabs>
    </w:pPr>
    <w:r>
      <w:rPr>
        <w:rFonts w:ascii="Calibri" w:eastAsia="Calibri" w:hAnsi="Calibri" w:cs="Calibri"/>
        <w:b/>
        <w:bCs/>
        <w:color w:val="1F3864"/>
        <w:sz w:val="16"/>
        <w:szCs w:val="16"/>
      </w:rPr>
      <w:t>THE EYE HACKATHON 2026 — KKESH</w:t>
    </w:r>
    <w:r>
      <w:rPr>
        <w:rFonts w:ascii="Calibri" w:eastAsia="Calibri" w:hAnsi="Calibri" w:cs="Calibri"/>
        <w:color w:val="666666"/>
        <w:sz w:val="16"/>
        <w:szCs w:val="16"/>
      </w:rPr>
      <w:tab/>
      <w:t>Statistical Consultation Request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897EAC"/>
    <w:multiLevelType w:val="hybridMultilevel"/>
    <w:tmpl w:val="37981F84"/>
    <w:lvl w:ilvl="0" w:tplc="5FBE6076">
      <w:start w:val="1"/>
      <w:numFmt w:val="bullet"/>
      <w:lvlText w:val="●"/>
      <w:lvlJc w:val="left"/>
      <w:pPr>
        <w:ind w:left="720" w:hanging="360"/>
      </w:pPr>
    </w:lvl>
    <w:lvl w:ilvl="1" w:tplc="EA3CB430">
      <w:start w:val="1"/>
      <w:numFmt w:val="bullet"/>
      <w:lvlText w:val="○"/>
      <w:lvlJc w:val="left"/>
      <w:pPr>
        <w:ind w:left="1440" w:hanging="360"/>
      </w:pPr>
    </w:lvl>
    <w:lvl w:ilvl="2" w:tplc="23B40660">
      <w:start w:val="1"/>
      <w:numFmt w:val="bullet"/>
      <w:lvlText w:val="■"/>
      <w:lvlJc w:val="left"/>
      <w:pPr>
        <w:ind w:left="2160" w:hanging="360"/>
      </w:pPr>
    </w:lvl>
    <w:lvl w:ilvl="3" w:tplc="C9EC0310">
      <w:start w:val="1"/>
      <w:numFmt w:val="bullet"/>
      <w:lvlText w:val="●"/>
      <w:lvlJc w:val="left"/>
      <w:pPr>
        <w:ind w:left="2880" w:hanging="360"/>
      </w:pPr>
    </w:lvl>
    <w:lvl w:ilvl="4" w:tplc="C7DA8C10">
      <w:start w:val="1"/>
      <w:numFmt w:val="bullet"/>
      <w:lvlText w:val="○"/>
      <w:lvlJc w:val="left"/>
      <w:pPr>
        <w:ind w:left="3600" w:hanging="360"/>
      </w:pPr>
    </w:lvl>
    <w:lvl w:ilvl="5" w:tplc="BE30C018">
      <w:start w:val="1"/>
      <w:numFmt w:val="bullet"/>
      <w:lvlText w:val="■"/>
      <w:lvlJc w:val="left"/>
      <w:pPr>
        <w:ind w:left="4320" w:hanging="360"/>
      </w:pPr>
    </w:lvl>
    <w:lvl w:ilvl="6" w:tplc="E92CDBA0">
      <w:start w:val="1"/>
      <w:numFmt w:val="bullet"/>
      <w:lvlText w:val="●"/>
      <w:lvlJc w:val="left"/>
      <w:pPr>
        <w:ind w:left="5040" w:hanging="360"/>
      </w:pPr>
    </w:lvl>
    <w:lvl w:ilvl="7" w:tplc="3BEAD3FE">
      <w:start w:val="1"/>
      <w:numFmt w:val="bullet"/>
      <w:lvlText w:val="●"/>
      <w:lvlJc w:val="left"/>
      <w:pPr>
        <w:ind w:left="5760" w:hanging="360"/>
      </w:pPr>
    </w:lvl>
    <w:lvl w:ilvl="8" w:tplc="51885E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3E2062"/>
    <w:multiLevelType w:val="hybridMultilevel"/>
    <w:tmpl w:val="EF9A98DE"/>
    <w:lvl w:ilvl="0" w:tplc="E2DCB008">
      <w:start w:val="1"/>
      <w:numFmt w:val="bullet"/>
      <w:lvlText w:val="•"/>
      <w:lvlJc w:val="left"/>
      <w:pPr>
        <w:ind w:left="360" w:hanging="260"/>
      </w:pPr>
    </w:lvl>
    <w:lvl w:ilvl="1" w:tplc="99C0D27E">
      <w:numFmt w:val="decimal"/>
      <w:lvlText w:val=""/>
      <w:lvlJc w:val="left"/>
    </w:lvl>
    <w:lvl w:ilvl="2" w:tplc="ECF4E634">
      <w:numFmt w:val="decimal"/>
      <w:lvlText w:val=""/>
      <w:lvlJc w:val="left"/>
    </w:lvl>
    <w:lvl w:ilvl="3" w:tplc="D862DF62">
      <w:numFmt w:val="decimal"/>
      <w:lvlText w:val=""/>
      <w:lvlJc w:val="left"/>
    </w:lvl>
    <w:lvl w:ilvl="4" w:tplc="4472394A">
      <w:numFmt w:val="decimal"/>
      <w:lvlText w:val=""/>
      <w:lvlJc w:val="left"/>
    </w:lvl>
    <w:lvl w:ilvl="5" w:tplc="248A4CA0">
      <w:numFmt w:val="decimal"/>
      <w:lvlText w:val=""/>
      <w:lvlJc w:val="left"/>
    </w:lvl>
    <w:lvl w:ilvl="6" w:tplc="2D0CA6E6">
      <w:numFmt w:val="decimal"/>
      <w:lvlText w:val=""/>
      <w:lvlJc w:val="left"/>
    </w:lvl>
    <w:lvl w:ilvl="7" w:tplc="4ABC9A8E">
      <w:numFmt w:val="decimal"/>
      <w:lvlText w:val=""/>
      <w:lvlJc w:val="left"/>
    </w:lvl>
    <w:lvl w:ilvl="8" w:tplc="D180BBEE">
      <w:numFmt w:val="decimal"/>
      <w:lvlText w:val=""/>
      <w:lvlJc w:val="left"/>
    </w:lvl>
  </w:abstractNum>
  <w:num w:numId="1" w16cid:durableId="576860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22D"/>
    <w:rsid w:val="00022D3E"/>
    <w:rsid w:val="0064166E"/>
    <w:rsid w:val="00703797"/>
    <w:rsid w:val="0077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7573B"/>
  <w15:docId w15:val="{239B0B93-9E0A-584D-A1BB-0B50F439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 Al Owaifeer</cp:lastModifiedBy>
  <cp:revision>2</cp:revision>
  <dcterms:created xsi:type="dcterms:W3CDTF">2026-09-16T07:34:00Z</dcterms:created>
  <dcterms:modified xsi:type="dcterms:W3CDTF">2026-09-16T07:44:00Z</dcterms:modified>
</cp:coreProperties>
</file>