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3D8FE">
      <w:pPr>
        <w:pStyle w:val="5"/>
        <w:jc w:val="both"/>
        <w:rPr>
          <w:b/>
          <w:bCs/>
        </w:rPr>
      </w:pPr>
    </w:p>
    <w:p w14:paraId="1A9CA801">
      <w:pPr>
        <w:pStyle w:val="5"/>
        <w:jc w:val="both"/>
        <w:rPr>
          <w:b/>
          <w:bCs/>
        </w:rPr>
      </w:pPr>
    </w:p>
    <w:p w14:paraId="31FC8177">
      <w:pPr>
        <w:pStyle w:val="5"/>
        <w:jc w:val="both"/>
        <w:rPr>
          <w:b/>
          <w:bCs/>
        </w:rPr>
      </w:pPr>
    </w:p>
    <w:p w14:paraId="1A22BFE1">
      <w:pPr>
        <w:pStyle w:val="5"/>
        <w:jc w:val="both"/>
        <w:rPr>
          <w:b/>
          <w:bCs/>
        </w:rPr>
      </w:pPr>
    </w:p>
    <w:p w14:paraId="14FB1C97">
      <w:pPr>
        <w:pStyle w:val="5"/>
        <w:jc w:val="both"/>
        <w:rPr>
          <w:b/>
          <w:bCs/>
        </w:rPr>
      </w:pPr>
    </w:p>
    <w:p w14:paraId="787A31B0">
      <w:pPr>
        <w:pStyle w:val="5"/>
        <w:jc w:val="both"/>
        <w:rPr>
          <w:b/>
          <w:bCs/>
        </w:rPr>
      </w:pPr>
    </w:p>
    <w:p w14:paraId="52694C3E">
      <w:pPr>
        <w:pStyle w:val="5"/>
        <w:jc w:val="both"/>
        <w:rPr>
          <w:b/>
          <w:bCs/>
        </w:rPr>
      </w:pPr>
    </w:p>
    <w:p w14:paraId="5093F4BC">
      <w:pPr>
        <w:pStyle w:val="5"/>
        <w:jc w:val="both"/>
        <w:rPr>
          <w:b/>
          <w:bCs/>
        </w:rPr>
      </w:pPr>
    </w:p>
    <w:p w14:paraId="497845E8">
      <w:pPr>
        <w:pStyle w:val="5"/>
        <w:jc w:val="both"/>
        <w:rPr>
          <w:b/>
          <w:bCs/>
        </w:rPr>
      </w:pPr>
    </w:p>
    <w:p w14:paraId="1ECB202C">
      <w:pPr>
        <w:pStyle w:val="5"/>
        <w:jc w:val="both"/>
        <w:rPr>
          <w:b/>
          <w:bCs/>
        </w:rPr>
      </w:pPr>
    </w:p>
    <w:p w14:paraId="74606191">
      <w:pPr>
        <w:pStyle w:val="5"/>
        <w:jc w:val="both"/>
        <w:rPr>
          <w:b/>
          <w:bCs/>
        </w:rPr>
      </w:pPr>
    </w:p>
    <w:p w14:paraId="1EF9F614">
      <w:pPr>
        <w:pStyle w:val="5"/>
        <w:jc w:val="both"/>
        <w:rPr>
          <w:b/>
          <w:bCs/>
        </w:rPr>
      </w:pPr>
    </w:p>
    <w:p w14:paraId="3649624E">
      <w:pPr>
        <w:pStyle w:val="5"/>
        <w:jc w:val="both"/>
        <w:rPr>
          <w:b/>
          <w:bCs/>
        </w:rPr>
      </w:pPr>
    </w:p>
    <w:p w14:paraId="142F5DE2">
      <w:pPr>
        <w:pStyle w:val="5"/>
        <w:jc w:val="both"/>
        <w:rPr>
          <w:b/>
          <w:bCs/>
        </w:rPr>
      </w:pPr>
    </w:p>
    <w:p w14:paraId="083E19F9">
      <w:pPr>
        <w:pStyle w:val="5"/>
        <w:jc w:val="both"/>
        <w:rPr>
          <w:b/>
          <w:bCs/>
        </w:rPr>
      </w:pPr>
    </w:p>
    <w:p w14:paraId="6EA14E1E">
      <w:pPr>
        <w:pStyle w:val="5"/>
        <w:jc w:val="both"/>
        <w:rPr>
          <w:b/>
          <w:bCs/>
        </w:rPr>
      </w:pPr>
    </w:p>
    <w:p w14:paraId="659A69A3">
      <w:pPr>
        <w:pStyle w:val="5"/>
        <w:jc w:val="both"/>
        <w:rPr>
          <w:b/>
          <w:bCs/>
        </w:rPr>
      </w:pPr>
    </w:p>
    <w:p w14:paraId="1BF7393E">
      <w:pPr>
        <w:pStyle w:val="5"/>
        <w:jc w:val="both"/>
        <w:rPr>
          <w:b/>
          <w:bCs/>
        </w:rPr>
      </w:pPr>
    </w:p>
    <w:p w14:paraId="72A34406">
      <w:pPr>
        <w:pStyle w:val="5"/>
        <w:jc w:val="both"/>
        <w:rPr>
          <w:b/>
          <w:bCs/>
        </w:rPr>
      </w:pPr>
    </w:p>
    <w:p w14:paraId="1D9EA28E">
      <w:pPr>
        <w:pStyle w:val="5"/>
        <w:jc w:val="both"/>
        <w:rPr>
          <w:b/>
          <w:bCs/>
        </w:rPr>
      </w:pPr>
    </w:p>
    <w:p w14:paraId="103DA094">
      <w:pPr>
        <w:pStyle w:val="5"/>
        <w:jc w:val="both"/>
        <w:rPr>
          <w:b/>
          <w:bCs/>
        </w:rPr>
      </w:pPr>
    </w:p>
    <w:p w14:paraId="03FF30D1">
      <w:pPr>
        <w:pStyle w:val="5"/>
        <w:jc w:val="both"/>
        <w:rPr>
          <w:b/>
          <w:bCs/>
        </w:rPr>
      </w:pPr>
    </w:p>
    <w:p w14:paraId="145AD3FD">
      <w:pPr>
        <w:pStyle w:val="5"/>
        <w:jc w:val="center"/>
        <w:rPr>
          <w:b/>
          <w:bCs/>
          <w:sz w:val="40"/>
          <w:szCs w:val="40"/>
        </w:rPr>
      </w:pPr>
      <w:r>
        <w:rPr>
          <w:b/>
          <w:bCs/>
          <w:sz w:val="40"/>
          <w:szCs w:val="40"/>
        </w:rPr>
        <w:t>Support de cours</w:t>
      </w:r>
    </w:p>
    <w:p w14:paraId="66F20019">
      <w:pPr>
        <w:pStyle w:val="5"/>
        <w:jc w:val="center"/>
        <w:rPr>
          <w:b/>
          <w:bCs/>
        </w:rPr>
      </w:pPr>
    </w:p>
    <w:p w14:paraId="2A8C810F">
      <w:pPr>
        <w:pStyle w:val="5"/>
        <w:jc w:val="center"/>
        <w:rPr>
          <w:b/>
          <w:bCs/>
          <w:sz w:val="52"/>
          <w:szCs w:val="52"/>
        </w:rPr>
      </w:pPr>
      <w:r>
        <w:rPr>
          <w:b/>
          <w:bCs/>
          <w:sz w:val="52"/>
          <w:szCs w:val="52"/>
        </w:rPr>
        <w:t>Analyse des ateliers de production</w:t>
      </w:r>
    </w:p>
    <w:p w14:paraId="6E4A412C">
      <w:pPr>
        <w:pStyle w:val="5"/>
        <w:jc w:val="both"/>
        <w:rPr>
          <w:b/>
          <w:bCs/>
        </w:rPr>
      </w:pPr>
    </w:p>
    <w:p w14:paraId="39C2687B">
      <w:pPr>
        <w:pStyle w:val="5"/>
        <w:jc w:val="both"/>
        <w:rPr>
          <w:b/>
          <w:bCs/>
        </w:rPr>
      </w:pPr>
    </w:p>
    <w:p w14:paraId="3FDBA97D">
      <w:pPr>
        <w:pStyle w:val="5"/>
        <w:jc w:val="both"/>
        <w:rPr>
          <w:b/>
          <w:bCs/>
        </w:rPr>
      </w:pPr>
    </w:p>
    <w:p w14:paraId="691C6025">
      <w:pPr>
        <w:pStyle w:val="5"/>
        <w:jc w:val="both"/>
        <w:rPr>
          <w:b/>
          <w:bCs/>
        </w:rPr>
      </w:pPr>
    </w:p>
    <w:p w14:paraId="3231E70B">
      <w:pPr>
        <w:pStyle w:val="5"/>
        <w:jc w:val="both"/>
        <w:rPr>
          <w:b/>
          <w:bCs/>
        </w:rPr>
      </w:pPr>
    </w:p>
    <w:p w14:paraId="094C9F1B">
      <w:pPr>
        <w:pStyle w:val="5"/>
        <w:jc w:val="both"/>
        <w:rPr>
          <w:b/>
          <w:bCs/>
        </w:rPr>
      </w:pPr>
    </w:p>
    <w:p w14:paraId="62EB2243">
      <w:pPr>
        <w:pStyle w:val="5"/>
        <w:jc w:val="both"/>
        <w:rPr>
          <w:b/>
          <w:bCs/>
        </w:rPr>
      </w:pPr>
    </w:p>
    <w:p w14:paraId="6147D894">
      <w:pPr>
        <w:pStyle w:val="5"/>
        <w:jc w:val="both"/>
        <w:rPr>
          <w:b/>
          <w:bCs/>
        </w:rPr>
      </w:pPr>
    </w:p>
    <w:p w14:paraId="67EC55FE">
      <w:pPr>
        <w:pStyle w:val="5"/>
        <w:jc w:val="both"/>
        <w:rPr>
          <w:b/>
          <w:bCs/>
        </w:rPr>
      </w:pPr>
    </w:p>
    <w:p w14:paraId="1C075CF2">
      <w:pPr>
        <w:pStyle w:val="5"/>
        <w:jc w:val="both"/>
        <w:rPr>
          <w:b/>
          <w:bCs/>
        </w:rPr>
      </w:pPr>
    </w:p>
    <w:p w14:paraId="0D1E4523">
      <w:pPr>
        <w:pStyle w:val="5"/>
        <w:jc w:val="both"/>
        <w:rPr>
          <w:b/>
          <w:bCs/>
        </w:rPr>
      </w:pPr>
    </w:p>
    <w:p w14:paraId="4D0CDC00">
      <w:pPr>
        <w:pStyle w:val="5"/>
        <w:jc w:val="both"/>
        <w:rPr>
          <w:b/>
          <w:bCs/>
        </w:rPr>
      </w:pPr>
    </w:p>
    <w:p w14:paraId="56DCE9CC">
      <w:pPr>
        <w:pStyle w:val="5"/>
        <w:jc w:val="both"/>
        <w:rPr>
          <w:b/>
          <w:bCs/>
        </w:rPr>
      </w:pPr>
    </w:p>
    <w:p w14:paraId="10193EA1">
      <w:pPr>
        <w:pStyle w:val="5"/>
        <w:jc w:val="both"/>
        <w:rPr>
          <w:b/>
          <w:bCs/>
        </w:rPr>
      </w:pPr>
    </w:p>
    <w:p w14:paraId="0A7ABC3B">
      <w:pPr>
        <w:pStyle w:val="5"/>
        <w:jc w:val="both"/>
        <w:rPr>
          <w:b/>
          <w:bCs/>
        </w:rPr>
      </w:pPr>
    </w:p>
    <w:p w14:paraId="4F8774EC">
      <w:pPr>
        <w:pStyle w:val="5"/>
        <w:jc w:val="both"/>
        <w:rPr>
          <w:b/>
          <w:bCs/>
        </w:rPr>
      </w:pPr>
    </w:p>
    <w:p w14:paraId="6886BA48">
      <w:pPr>
        <w:pStyle w:val="5"/>
        <w:jc w:val="both"/>
        <w:rPr>
          <w:b/>
          <w:bCs/>
        </w:rPr>
      </w:pPr>
    </w:p>
    <w:p w14:paraId="4E83BAA8">
      <w:pPr>
        <w:pStyle w:val="5"/>
        <w:jc w:val="both"/>
        <w:rPr>
          <w:b/>
          <w:bCs/>
        </w:rPr>
      </w:pPr>
    </w:p>
    <w:p w14:paraId="7ACC41CC">
      <w:pPr>
        <w:pStyle w:val="5"/>
        <w:jc w:val="both"/>
        <w:rPr>
          <w:b/>
          <w:bCs/>
        </w:rPr>
      </w:pPr>
    </w:p>
    <w:p w14:paraId="6B8EA694">
      <w:pPr>
        <w:pStyle w:val="5"/>
        <w:jc w:val="both"/>
        <w:rPr>
          <w:b/>
          <w:bCs/>
        </w:rPr>
      </w:pPr>
    </w:p>
    <w:p w14:paraId="58F5D349">
      <w:pPr>
        <w:pStyle w:val="5"/>
        <w:jc w:val="both"/>
        <w:rPr>
          <w:b/>
          <w:bCs/>
        </w:rPr>
      </w:pPr>
    </w:p>
    <w:p w14:paraId="3E2FB345">
      <w:pPr>
        <w:pStyle w:val="5"/>
        <w:jc w:val="both"/>
        <w:rPr>
          <w:b/>
          <w:bCs/>
        </w:rPr>
      </w:pPr>
    </w:p>
    <w:p w14:paraId="6D5B2F98">
      <w:pPr>
        <w:pStyle w:val="5"/>
        <w:jc w:val="both"/>
        <w:rPr>
          <w:b/>
          <w:bCs/>
        </w:rPr>
      </w:pPr>
    </w:p>
    <w:p w14:paraId="2561F01F">
      <w:pPr>
        <w:pStyle w:val="5"/>
        <w:numPr>
          <w:ilvl w:val="0"/>
          <w:numId w:val="1"/>
        </w:numPr>
        <w:spacing w:before="240" w:line="360" w:lineRule="auto"/>
        <w:jc w:val="both"/>
        <w:rPr>
          <w:b/>
          <w:bCs/>
        </w:rPr>
      </w:pPr>
      <w:r>
        <w:rPr>
          <w:b/>
        </w:rPr>
        <w:t>Rappel sur les bases de la démarche d’étude des systèmes d’élevage</w:t>
      </w:r>
    </w:p>
    <w:p w14:paraId="625A880A">
      <w:pPr>
        <w:pStyle w:val="5"/>
        <w:numPr>
          <w:ilvl w:val="1"/>
          <w:numId w:val="1"/>
        </w:numPr>
        <w:spacing w:before="240" w:line="360" w:lineRule="auto"/>
        <w:jc w:val="both"/>
        <w:rPr>
          <w:b/>
          <w:bCs/>
        </w:rPr>
      </w:pPr>
      <w:r>
        <w:rPr>
          <w:b/>
        </w:rPr>
        <w:t>Définitions de concepts</w:t>
      </w:r>
    </w:p>
    <w:p w14:paraId="6F507FF9">
      <w:p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Analyse</w:t>
      </w:r>
      <w:r>
        <w:rPr>
          <w:rFonts w:ascii="Times New Roman" w:hAnsi="Times New Roman" w:cs="Times New Roman"/>
          <w:sz w:val="24"/>
          <w:szCs w:val="24"/>
        </w:rPr>
        <w:t> : Opération intellectuelle consistant à décomposer un tout en ses éléments constituants et d’en établir les relations.</w:t>
      </w:r>
    </w:p>
    <w:p w14:paraId="4784D615">
      <w:p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Analyse systémique :</w:t>
      </w:r>
      <w:r>
        <w:rPr>
          <w:rFonts w:ascii="Times New Roman" w:hAnsi="Times New Roman" w:cs="Times New Roman"/>
          <w:sz w:val="24"/>
          <w:szCs w:val="24"/>
        </w:rPr>
        <w:t xml:space="preserve"> c’est une méthode d’analyse, une façon de traiter un système complexe avec un point de vue global sans se focaliser sur les détails. Elle vise à mieux comprendre la complexité sans trop simplifier la réalité. Par exemple, elle évite de diviser les systèmes en sous-ensembles indépendants ou d’isoler un facteur comme on le fait généralement avec une approche plus analytique.</w:t>
      </w:r>
    </w:p>
    <w:p w14:paraId="64CA2722">
      <w:pPr>
        <w:pStyle w:val="5"/>
        <w:spacing w:before="240" w:line="360" w:lineRule="auto"/>
        <w:jc w:val="both"/>
      </w:pPr>
      <w:r>
        <w:rPr>
          <w:b/>
        </w:rPr>
        <w:t>Diagnostic</w:t>
      </w:r>
      <w:r>
        <w:t> : identification d’un état ou hypothèse tirée de l’analyse de signes ou caractéristiques qui échappent à un examen superficiel.</w:t>
      </w:r>
    </w:p>
    <w:p w14:paraId="408C82A1">
      <w:pPr>
        <w:pStyle w:val="5"/>
        <w:spacing w:before="240" w:line="360" w:lineRule="auto"/>
        <w:jc w:val="both"/>
      </w:pPr>
      <w:r>
        <w:rPr>
          <w:b/>
        </w:rPr>
        <w:t>Atelier d’élevage ou de production animale </w:t>
      </w:r>
      <w:r>
        <w:t>: c’est un lieu ou un espace où se mènent diverses activités d’élevage d’une espèce animale donnée en vue d’obtenir au moins un produit destiné à la consommation. Exemples : atelier bovin lait, atelier bovin viande, atelier cunicole, atelier porcin.</w:t>
      </w:r>
    </w:p>
    <w:p w14:paraId="243EF07B">
      <w:pPr>
        <w:pStyle w:val="5"/>
        <w:spacing w:before="240" w:line="360" w:lineRule="auto"/>
        <w:jc w:val="both"/>
        <w:rPr>
          <w:b/>
        </w:rPr>
      </w:pPr>
      <w:r>
        <w:rPr>
          <w:b/>
        </w:rPr>
        <w:t>Terroir </w:t>
      </w:r>
      <w:r>
        <w:t>: désigne une aire géographique considérée comme homogène à travers les ressources et productions qu'il est susceptible d’apporter, notamment - mais pas uniquement - par sa spécialisation agricole.</w:t>
      </w:r>
    </w:p>
    <w:p w14:paraId="68E4BA83">
      <w:pPr>
        <w:pStyle w:val="5"/>
        <w:spacing w:before="240" w:line="360" w:lineRule="auto"/>
        <w:jc w:val="both"/>
      </w:pPr>
      <w:r>
        <w:rPr>
          <w:b/>
        </w:rPr>
        <w:t>Exploitation</w:t>
      </w:r>
      <w:r>
        <w:t xml:space="preserve"> : considérée comme un système, c’est à dire une structure finalisée : « ensemble d’éléments liées entre eux par des relations lui conférant une organisation en vue de remplir certaines fonctions » (Jouve, 1997). </w:t>
      </w:r>
    </w:p>
    <w:p w14:paraId="31C49B83">
      <w:pPr>
        <w:pStyle w:val="5"/>
        <w:spacing w:before="240" w:line="360" w:lineRule="auto"/>
        <w:jc w:val="both"/>
      </w:pPr>
      <w:r>
        <w:rPr>
          <w:b/>
        </w:rPr>
        <w:t>Système d’exploitation</w:t>
      </w:r>
      <w:r>
        <w:t xml:space="preserve"> : unité économique qui symbolise l’exploitation agricole. Il est conduit par une unité de gestion : l’exploitant, qui prend des décisions selon une stratégie évolutive. Le système d’exploitation peut regrouper un ou plusieurs systèmes de production. </w:t>
      </w:r>
    </w:p>
    <w:p w14:paraId="0E18A64D">
      <w:pPr>
        <w:pStyle w:val="5"/>
        <w:spacing w:before="240" w:line="360" w:lineRule="auto"/>
        <w:jc w:val="both"/>
      </w:pPr>
      <w:r>
        <w:rPr>
          <w:b/>
        </w:rPr>
        <w:t>Système de production</w:t>
      </w:r>
      <w:r>
        <w:t xml:space="preserve"> se définit comme : « un ensemble structuré de moyens de production (travail, terre, équipement) combinés entre eux pour assurer une production végétale et/ou animale en vue de satisfaire les objectifs et besoins de l’exploitant et de sa famille » (Jouve, 1997). </w:t>
      </w:r>
    </w:p>
    <w:p w14:paraId="3878485E">
      <w:pPr>
        <w:pStyle w:val="5"/>
        <w:spacing w:before="240" w:line="360" w:lineRule="auto"/>
        <w:jc w:val="both"/>
      </w:pPr>
      <w:r>
        <w:rPr>
          <w:b/>
        </w:rPr>
        <w:t>Système d’élevage</w:t>
      </w:r>
      <w:r>
        <w:t> : se définit en fonction d’un troupeau. Il se caractérise par une suite logique et ordonnée d’opérations techniques d’élevage. (Landais, 1992).</w:t>
      </w:r>
    </w:p>
    <w:p w14:paraId="263DD53D">
      <w:pPr>
        <w:pStyle w:val="5"/>
        <w:spacing w:before="240" w:line="360" w:lineRule="auto"/>
        <w:jc w:val="both"/>
      </w:pPr>
      <w:r>
        <w:t>Le Système d’Elevage peut être défini de façon très générale comme : “La combinaison des ressources, des espèces animales et des techniques et pratiques mises en œuvre par une communauté ou par un éleveur, pour satisfaire ses besoins en valorisant des ressources naturelles par des animaux”, ou encore de façon plus concise et plus générale, ”Un ensemble d'éléments en interaction dynamique organisés par l'homme en vue de valoriser des ressources par l'intermédiaire d'animaux domestiques".</w:t>
      </w:r>
    </w:p>
    <w:p w14:paraId="3F0796F9">
      <w:pPr>
        <w:pStyle w:val="5"/>
        <w:spacing w:before="240" w:line="360" w:lineRule="auto"/>
        <w:jc w:val="both"/>
      </w:pPr>
      <w:r>
        <w:t>Le fonctionnement de l’exploitation résulte des interactions qui s’établissent entre les systèmes de culture et systèmes d’élevage et entre ces éléments et des facteurs externes, le système de production étant un système ouvert. Ce fonctionnement résulte également des objectifs de l’exploitant qui sont conditionnés par des contraintes externes et internes.</w:t>
      </w:r>
    </w:p>
    <w:p w14:paraId="41975D8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*Analyse du fonctionnement des ateliers</w:t>
      </w:r>
    </w:p>
    <w:p w14:paraId="6831DEF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L’analyse du fonctionnement des exploitations se base sur l’étude de la gestion de la trésorerie et sur l’organisation du travail. Il s’agit de l’analyse de l’itinéraire technique, la répartition des besoins en travail annuel (en homme/jour) et les performances économiques. </w:t>
      </w:r>
    </w:p>
    <w:p w14:paraId="315850BD">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Pour l’organisation du travail l’analyse se base sur le calendrier des besoins en travaux dans l’atelier et en dehors, la répartition de chaque type de main d’œuvre.</w:t>
      </w:r>
      <w:r>
        <w:rPr>
          <w:rFonts w:hint="default" w:ascii="Times New Roman" w:hAnsi="Times New Roman" w:cs="Times New Roman"/>
          <w:sz w:val="24"/>
          <w:szCs w:val="24"/>
          <w:lang w:val="fr-FR"/>
        </w:rPr>
        <w:t xml:space="preserve"> </w:t>
      </w:r>
      <w:r>
        <w:rPr>
          <w:rFonts w:ascii="Times New Roman" w:hAnsi="Times New Roman" w:cs="Times New Roman"/>
          <w:sz w:val="24"/>
          <w:szCs w:val="24"/>
        </w:rPr>
        <w:t xml:space="preserve">Pour la gestion de la trésorerie l’analyse se base sur le calendrier de trésorerie et l’analyse des flux </w:t>
      </w:r>
      <w:r>
        <w:rPr>
          <w:rFonts w:hint="default" w:ascii="Times New Roman" w:hAnsi="Times New Roman" w:cs="Times New Roman"/>
          <w:sz w:val="24"/>
          <w:szCs w:val="24"/>
          <w:lang w:val="fr-FR"/>
        </w:rPr>
        <w:t xml:space="preserve">(entrants et sortants) </w:t>
      </w:r>
      <w:r>
        <w:rPr>
          <w:rFonts w:ascii="Times New Roman" w:hAnsi="Times New Roman" w:cs="Times New Roman"/>
          <w:sz w:val="24"/>
          <w:szCs w:val="24"/>
        </w:rPr>
        <w:t>de trésorerie.</w:t>
      </w:r>
    </w:p>
    <w:p w14:paraId="7E49A689">
      <w:pPr>
        <w:pStyle w:val="5"/>
        <w:numPr>
          <w:ilvl w:val="1"/>
          <w:numId w:val="1"/>
        </w:numPr>
        <w:spacing w:before="240" w:line="360" w:lineRule="auto"/>
        <w:jc w:val="both"/>
        <w:rPr>
          <w:b/>
          <w:bCs/>
        </w:rPr>
      </w:pPr>
      <w:r>
        <w:rPr>
          <w:b/>
        </w:rPr>
        <w:t>Principales composantes et niveau d’observation en production animale</w:t>
      </w:r>
    </w:p>
    <w:p w14:paraId="38099157">
      <w:pPr>
        <w:pStyle w:val="5"/>
        <w:spacing w:before="240" w:line="360" w:lineRule="auto"/>
        <w:jc w:val="both"/>
      </w:pPr>
      <w:r>
        <w:t>La hiérarchie va en augmentant de la cellule de l’animal au système d’élevage. Chaque unité ou chaque échelle est un système ayant des interactions avec les systèmes voisins. La première échelle correspond à l’animal lui-même</w:t>
      </w:r>
      <w:r>
        <w:rPr>
          <w:lang w:val="fr-FR"/>
        </w:rPr>
        <w:t xml:space="preserve"> qui pourrait être observé au niveau du bâtiment d</w:t>
      </w:r>
      <w:r>
        <w:rPr>
          <w:rFonts w:hint="default"/>
          <w:lang w:val="fr-FR"/>
        </w:rPr>
        <w:t>’élevage</w:t>
      </w:r>
      <w:r>
        <w:t xml:space="preserve">. </w:t>
      </w:r>
      <w:r>
        <w:rPr>
          <w:lang w:val="fr-FR"/>
        </w:rPr>
        <w:t>Au-delà de l</w:t>
      </w:r>
      <w:r>
        <w:rPr>
          <w:rFonts w:hint="default"/>
          <w:lang w:val="fr-FR"/>
        </w:rPr>
        <w:t>’animal, se trouve le troupeau dont le ni</w:t>
      </w:r>
      <w:r>
        <w:t>veau d’observation correspond à l’atelier de production. A ce niveau l’atelier est considéré comme monospécifique. C’est au niveau de l’atelier que les budgets seront établis et les facteurs influençant leurs productions déterminés. L’échelle suivante est le système d’élevage et le niveau d’observation de cette échelle correspond à l’exploitation. La troisième échelle est le système de production dont le niveau d’observation est l’exploitation agricole. L’ensemble des systèmes de culture (SC) et des systèmes d’élevage (SE) constitue le système de production. La quatrième et dernière échelle de cette étude est le système agraire dont le niveau d’observation est le village ou la région. Il peut se définir comme « le mode d’organisation adopté par une société rurale pour exploiter son espace et gérer ses ressources.</w:t>
      </w:r>
    </w:p>
    <w:p w14:paraId="5139FF7C">
      <w:pPr>
        <w:pStyle w:val="5"/>
        <w:spacing w:before="240" w:line="360" w:lineRule="auto"/>
        <w:jc w:val="both"/>
      </w:pPr>
      <w:r>
        <w:t>Voir aussi Lhoste (2001), page 11</w:t>
      </w:r>
    </w:p>
    <w:p w14:paraId="1332F205">
      <w:pPr>
        <w:pStyle w:val="5"/>
        <w:numPr>
          <w:ilvl w:val="0"/>
          <w:numId w:val="1"/>
        </w:numPr>
        <w:spacing w:before="240" w:line="360" w:lineRule="auto"/>
        <w:jc w:val="both"/>
        <w:rPr>
          <w:b/>
          <w:bCs/>
        </w:rPr>
      </w:pPr>
      <w:r>
        <w:rPr>
          <w:b/>
        </w:rPr>
        <w:t>Principaux outils de l’étude des ateliers de production</w:t>
      </w:r>
    </w:p>
    <w:p w14:paraId="23742C4B">
      <w:pPr>
        <w:pStyle w:val="5"/>
        <w:spacing w:before="240" w:line="360" w:lineRule="auto"/>
        <w:jc w:val="both"/>
      </w:pPr>
      <w:r>
        <w:t xml:space="preserve">Un bon diagnostic permet d’hiérarchiser les principales contraintes. Cette phase peut être plus ou moins développée selon les situations, les acquis sur place, les délais disponibles,... Le diagnostic est donc à “dimension variable” et il n’y a pas de modèle passe partout. Il combine plutôt différents outils que nous décrivons ci-dessous et il comporte généralement les étapes suivantes : </w:t>
      </w:r>
    </w:p>
    <w:p w14:paraId="6D85805C">
      <w:pPr>
        <w:pStyle w:val="5"/>
        <w:spacing w:before="240" w:line="360" w:lineRule="auto"/>
        <w:jc w:val="both"/>
      </w:pPr>
      <w:r>
        <w:t>- la prise en compte des acquis. Cette phase classique dans toute démarche d’étude comprend ici des aspects particuliers : il s’agit toujours de prendre connaissance de la bibliographie (officielle et “littérature grise”) mais aussi de consulter les personnes</w:t>
      </w:r>
      <w:r>
        <w:rPr>
          <w:rFonts w:hint="default"/>
          <w:lang w:val="fr-FR"/>
        </w:rPr>
        <w:t xml:space="preserve"> </w:t>
      </w:r>
      <w:r>
        <w:t xml:space="preserve">ressources qui peuvent être très diverses ; </w:t>
      </w:r>
    </w:p>
    <w:p w14:paraId="2988209D">
      <w:pPr>
        <w:pStyle w:val="5"/>
        <w:spacing w:before="240" w:line="360" w:lineRule="auto"/>
        <w:jc w:val="both"/>
      </w:pPr>
      <w:r>
        <w:t xml:space="preserve">- des enquêtes informelles et formelles permettant de caractériser la diversité des situations et des productions. Ces enquêtes peuvent être plus ou moins rapides, plus ou moins participatives. </w:t>
      </w:r>
    </w:p>
    <w:p w14:paraId="4BBEF33B">
      <w:pPr>
        <w:pStyle w:val="5"/>
        <w:spacing w:before="240" w:line="360" w:lineRule="auto"/>
        <w:jc w:val="both"/>
        <w:rPr>
          <w:rFonts w:hint="default"/>
          <w:lang w:val="fr-FR"/>
        </w:rPr>
      </w:pPr>
      <w:r>
        <w:t>Dans la pratique, il s’agira de sélectionner les outils pertinents et de coordonner ces différentes phases pour atteindre les objectifs fixés dans les délais fixés</w:t>
      </w:r>
      <w:r>
        <w:rPr>
          <w:rFonts w:hint="default"/>
          <w:lang w:val="fr-FR"/>
        </w:rPr>
        <w:t>.</w:t>
      </w:r>
    </w:p>
    <w:p w14:paraId="6D15CCB6">
      <w:pPr>
        <w:pStyle w:val="5"/>
        <w:numPr>
          <w:ilvl w:val="1"/>
          <w:numId w:val="1"/>
        </w:numPr>
        <w:spacing w:before="240" w:line="360" w:lineRule="auto"/>
        <w:jc w:val="both"/>
        <w:rPr>
          <w:b/>
          <w:bCs/>
        </w:rPr>
      </w:pPr>
      <w:r>
        <w:rPr>
          <w:b/>
        </w:rPr>
        <w:t>Enquêtes zootechniques et systémiques</w:t>
      </w:r>
    </w:p>
    <w:p w14:paraId="745D5758">
      <w:pPr>
        <w:pStyle w:val="5"/>
        <w:spacing w:before="240" w:line="360" w:lineRule="auto"/>
        <w:jc w:val="both"/>
      </w:pPr>
      <w:r>
        <w:t xml:space="preserve">Les enquêtes constituent un premier outil pour aborder la réalité dans des délais courts. Elles ont fait l'objet de nombreux travaux, tant sur les méthodes d'enquête, d'échantillonnage que sur les méthodes d'analyse et d'interprétation. Deux types d’enquêtes largement utilisées dans les diagnostics sur les systèmes d’élevage peuvent être distingués : des enquêtes informelles et des enquêtes formelles. Les </w:t>
      </w:r>
      <w:r>
        <w:rPr>
          <w:b/>
        </w:rPr>
        <w:t>enquêtes informelles</w:t>
      </w:r>
      <w:r>
        <w:t>, plus ouvertes, plus qualitatives seront souvent utilisées en raison de la difficulté fréquente à quantifier les observations lors des entretiens. Elles sont souvent plus rapides, moins coûteuses que les enquêtes formelles et elles peuvent être riches d’informations utiles à la compréhension du fonctionnement de l’atelier.</w:t>
      </w:r>
    </w:p>
    <w:p w14:paraId="7FD28702">
      <w:pPr>
        <w:pStyle w:val="5"/>
        <w:spacing w:before="240" w:line="360" w:lineRule="auto"/>
        <w:jc w:val="both"/>
      </w:pPr>
      <w:r>
        <w:t xml:space="preserve">Les </w:t>
      </w:r>
      <w:r>
        <w:rPr>
          <w:b/>
        </w:rPr>
        <w:t>enquêtes formelles</w:t>
      </w:r>
      <w:r>
        <w:t>, plus codifiées, plus quantitatives, présentent l’avantage de mieux se prêter à des analyses statistiques. Ces enquêtes sont de nature</w:t>
      </w:r>
      <w:r>
        <w:rPr>
          <w:rFonts w:hint="default"/>
          <w:lang w:val="fr-FR"/>
        </w:rPr>
        <w:t>s</w:t>
      </w:r>
      <w:r>
        <w:t xml:space="preserve"> diverse</w:t>
      </w:r>
      <w:r>
        <w:rPr>
          <w:rFonts w:hint="default"/>
          <w:lang w:val="fr-FR"/>
        </w:rPr>
        <w:t>s</w:t>
      </w:r>
      <w:r>
        <w:t xml:space="preserve"> selon les objectifs de l'étude. </w:t>
      </w:r>
    </w:p>
    <w:p w14:paraId="46F27687">
      <w:pPr>
        <w:pStyle w:val="5"/>
        <w:spacing w:before="240" w:line="360" w:lineRule="auto"/>
        <w:jc w:val="both"/>
      </w:pPr>
      <w:r>
        <w:t xml:space="preserve">Deux types d'enquêtes peuvent à nouveau être cités pour les systèmes d’élevage : </w:t>
      </w:r>
    </w:p>
    <w:p w14:paraId="41818385">
      <w:pPr>
        <w:pStyle w:val="5"/>
        <w:spacing w:before="240" w:line="360" w:lineRule="auto"/>
        <w:jc w:val="both"/>
      </w:pPr>
      <w:r>
        <w:t xml:space="preserve">* Les </w:t>
      </w:r>
      <w:r>
        <w:rPr>
          <w:b/>
        </w:rPr>
        <w:t>enquêtes "systémiques"</w:t>
      </w:r>
      <w:r>
        <w:t xml:space="preserve"> ont pour but de préciser l'environnement du troupeau et donc nous informer sur l'éleveur et sa famille, sur ses autres activités, ses projets... </w:t>
      </w:r>
    </w:p>
    <w:p w14:paraId="7C21D94B">
      <w:pPr>
        <w:pStyle w:val="5"/>
        <w:spacing w:before="240" w:line="360" w:lineRule="auto"/>
        <w:jc w:val="both"/>
        <w:rPr>
          <w:b/>
          <w:bCs/>
        </w:rPr>
      </w:pPr>
      <w:r>
        <w:t>L'approche systémique parfois nommée analyse systémique est un champ interdisciplinaire relatif à l'étude d'objets dans leur complexité. Pour appliquer l'approche systémique</w:t>
      </w:r>
      <w:r>
        <w:rPr>
          <w:rFonts w:hint="default"/>
          <w:lang w:val="fr-FR"/>
        </w:rPr>
        <w:t>, il est nécessaire de</w:t>
      </w:r>
      <w:r>
        <w:t xml:space="preserve"> penser circulairement et non linéairement</w:t>
      </w:r>
      <w:r>
        <w:rPr>
          <w:rFonts w:hint="default"/>
          <w:lang w:val="fr-FR"/>
        </w:rPr>
        <w:t>;</w:t>
      </w:r>
      <w:r>
        <w:t xml:space="preserve"> </w:t>
      </w:r>
      <w:r>
        <w:rPr>
          <w:rFonts w:hint="default"/>
          <w:lang w:val="fr-FR"/>
        </w:rPr>
        <w:t>c</w:t>
      </w:r>
      <w:r>
        <w:t>'est-à-dire qu</w:t>
      </w:r>
      <w:r>
        <w:rPr>
          <w:rFonts w:hint="default"/>
          <w:lang w:val="fr-FR"/>
        </w:rPr>
        <w:t xml:space="preserve">’il faut </w:t>
      </w:r>
      <w:r>
        <w:t xml:space="preserve">réaliser que tout est interconnecté. </w:t>
      </w:r>
      <w:r>
        <w:rPr>
          <w:rFonts w:hint="default"/>
          <w:lang w:val="fr-FR"/>
        </w:rPr>
        <w:t>Étant donné qu’u</w:t>
      </w:r>
      <w:r>
        <w:t>n système est un ensemble d’éléments coordonnés et organisés</w:t>
      </w:r>
      <w:r>
        <w:rPr>
          <w:rFonts w:hint="default"/>
          <w:lang w:val="fr-FR"/>
        </w:rPr>
        <w:t>,</w:t>
      </w:r>
      <w:r>
        <w:t xml:space="preserve"> </w:t>
      </w:r>
      <w:r>
        <w:rPr>
          <w:rFonts w:hint="default"/>
          <w:lang w:val="fr-FR"/>
        </w:rPr>
        <w:t>l</w:t>
      </w:r>
      <w:r>
        <w:t>a démarche systémique vise notamment à coordonner et intégrer ces différents apports “disciplinaires”</w:t>
      </w:r>
      <w:r>
        <w:rPr>
          <w:rFonts w:hint="default"/>
          <w:lang w:val="fr-FR"/>
        </w:rPr>
        <w:t>.</w:t>
      </w:r>
      <w:r>
        <w:t xml:space="preserve"> </w:t>
      </w:r>
      <w:r>
        <w:rPr>
          <w:rFonts w:hint="default"/>
          <w:lang w:val="fr-FR"/>
        </w:rPr>
        <w:t>E</w:t>
      </w:r>
      <w:r>
        <w:t xml:space="preserve">lle permettra aussi, dans une situation donnée de faire un premier diagnostic global et de hiérarchiser les contraintes principales. </w:t>
      </w:r>
      <w:r>
        <w:rPr>
          <w:rFonts w:hint="default"/>
          <w:lang w:val="fr-FR"/>
        </w:rPr>
        <w:t>Ci-dessous q</w:t>
      </w:r>
      <w:r>
        <w:t>uelques questions</w:t>
      </w:r>
      <w:r>
        <w:rPr>
          <w:rFonts w:hint="default"/>
          <w:lang w:val="fr-FR"/>
        </w:rPr>
        <w:t xml:space="preserve"> fréquentes</w:t>
      </w:r>
      <w:r>
        <w:t> :</w:t>
      </w:r>
    </w:p>
    <w:p w14:paraId="0F0613E4">
      <w:pPr>
        <w:pStyle w:val="5"/>
        <w:numPr>
          <w:ilvl w:val="0"/>
          <w:numId w:val="2"/>
        </w:numPr>
        <w:spacing w:before="240" w:line="360" w:lineRule="auto"/>
        <w:jc w:val="both"/>
      </w:pPr>
      <w:r>
        <w:t xml:space="preserve">Comment faites-vous ? ou quelles sont vos pratiques (sanitaires, alimentaires, de logement des animaux, d’utilisation et de gestion des ressources, de valorisation des produits, etc.) ? Il s’agit des modalités des pratiques ; </w:t>
      </w:r>
    </w:p>
    <w:p w14:paraId="1FCC063E">
      <w:pPr>
        <w:pStyle w:val="5"/>
        <w:numPr>
          <w:ilvl w:val="0"/>
          <w:numId w:val="2"/>
        </w:numPr>
        <w:spacing w:before="240" w:line="360" w:lineRule="auto"/>
        <w:jc w:val="both"/>
      </w:pPr>
      <w:r>
        <w:t xml:space="preserve"> Pourquoi faites-vous ainsi ? On essaiera notamment de faire expliquer par l’éleveur les différences observées entre ses propres pratiques et celles d’autres acteurs). Il s’agit des déterminants des pratiques ou de leur opportunité ; </w:t>
      </w:r>
    </w:p>
    <w:p w14:paraId="17752647">
      <w:pPr>
        <w:pStyle w:val="5"/>
        <w:numPr>
          <w:ilvl w:val="0"/>
          <w:numId w:val="2"/>
        </w:numPr>
        <w:spacing w:before="240" w:line="360" w:lineRule="auto"/>
        <w:jc w:val="both"/>
      </w:pPr>
      <w:r>
        <w:t xml:space="preserve"> Quels sont les effets de ces pratiques? Contrairement aux deux précédents, cet aspect est plus difficile à traiter par simple enquête et son étude justifiera parfois des dispositifs d’observations plus lourds (expérimentation, suivis, etc.). Il s’agit de l’efficience, l’efficacité des pratiques</w:t>
      </w:r>
    </w:p>
    <w:p w14:paraId="0EFA187D">
      <w:pPr>
        <w:pStyle w:val="5"/>
        <w:spacing w:before="240" w:line="360" w:lineRule="auto"/>
        <w:jc w:val="both"/>
      </w:pPr>
      <w:r>
        <w:t xml:space="preserve">* Les </w:t>
      </w:r>
      <w:r>
        <w:rPr>
          <w:b/>
        </w:rPr>
        <w:t>enquêtes zootechniques</w:t>
      </w:r>
      <w:r>
        <w:t xml:space="preserve"> ont pour but principal de caractériser le troupeau et sa productivité. Les principaux résultats sont par exemple : la composition du troupeau illustrée graphiquement par la pyramide des âges, la productivité numérique (fertilité, mortalité, exploitation,...). </w:t>
      </w:r>
    </w:p>
    <w:p w14:paraId="1E29E002">
      <w:pPr>
        <w:pStyle w:val="5"/>
        <w:spacing w:before="240" w:line="360" w:lineRule="auto"/>
        <w:jc w:val="both"/>
      </w:pPr>
      <w:r>
        <w:t>Les enquêtes peuvent concerner bien d'autres aspects : sanitaires, économiques, utilisation de l'espace, etc. Les enquêtes systémiques sont donc plus explicatives sur les modes de fonctionnement et sur les relations de l'activité d'élevage avec d'autres variables (travail, prix, foncier,...) ; elles nous renseignent aussi sur les principales contraintes rencontrées par les éleveurs. Elles permettent donc parfois de mettre très vite le doigt sur un problème primordial (le marché, le foncier, l'insécurité, le risque sanitaire...), qui n'est pas nécessairement d'ordre zootechnique. Elles jouent un rôle important pour expliquer les différences de production zootechnique que l'on observe. Appliquées à l'élevage, les enquêtes "systémiques" ont amené un progrès car elles permettent un début d'analyse zootechnique (c'est-à-dire d'explication des différences observées grâce à la prise en compte de divers facteurs explicatifs). Leur traitement fait en général appel à des analyses multifactorielles (analyses factorielles des correspondances, analyses en composantes principales, classifications hiérarchiques,...). Elles sont à la base des diagnostics et des typologies. Les enquêtes zootechniques sont plus ciblées sur les caractéristiques des animaux et des troupeaux ; elles permettent de préciser les paramètres zootechniques et d’exploitation des produits animaux. Elles sont, avec les suivis, au cœur de l’analyse zootechnique.</w:t>
      </w:r>
    </w:p>
    <w:p w14:paraId="07579AAB">
      <w:pPr>
        <w:pStyle w:val="5"/>
        <w:numPr>
          <w:ilvl w:val="1"/>
          <w:numId w:val="1"/>
        </w:numPr>
        <w:spacing w:before="240" w:line="360" w:lineRule="auto"/>
        <w:jc w:val="both"/>
        <w:rPr>
          <w:b/>
          <w:bCs/>
        </w:rPr>
      </w:pPr>
      <w:r>
        <w:rPr>
          <w:b/>
        </w:rPr>
        <w:t>Suivis d'élevage</w:t>
      </w:r>
    </w:p>
    <w:p w14:paraId="4083A0AB">
      <w:pPr>
        <w:pStyle w:val="5"/>
        <w:spacing w:before="240" w:line="360" w:lineRule="auto"/>
        <w:jc w:val="both"/>
      </w:pPr>
      <w:r>
        <w:t xml:space="preserve">Les enquêtes instantanées, rétrospectives ou répétées donnent en général des informations qui restent insuffisantes pour l'élevage. En effet, l'interlocuteur de l'enquête ne possède pas nécessairement l'information requise (nombre d'animaux vendus, nombre de naissances, de mortalités dans le troupeau,...). Connaissant cette information, il peut aussi ne pas la communiquer complètement ou fidèlement pour diverses raisons. Des facteurs culturels peuvent jouer à ce niveau : des interdits parfois ou des craintes solidement ancrées dans les mentalités des éleveurs et liées à une pratique d'imposition sur le cheptel en Afrique, de nos jours souvent abandonnée, provoquent encore couramment une réticence à déclarer l'effectif du cheptel. Pour améliorer la connaissance des troupeaux et des systèmes d'élevage, il est apparu nécessaire de développer d’autres outils : les suivis d'élevage. </w:t>
      </w:r>
    </w:p>
    <w:p w14:paraId="45B9E2B5">
      <w:pPr>
        <w:pStyle w:val="5"/>
        <w:spacing w:before="240" w:line="360" w:lineRule="auto"/>
        <w:jc w:val="both"/>
        <w:rPr>
          <w:b/>
        </w:rPr>
      </w:pPr>
      <w:r>
        <w:rPr>
          <w:b/>
        </w:rPr>
        <w:t xml:space="preserve">Quelques caractéristiques de ces suivis : </w:t>
      </w:r>
    </w:p>
    <w:p w14:paraId="6D55C2DD">
      <w:pPr>
        <w:pStyle w:val="5"/>
        <w:spacing w:before="240" w:line="360" w:lineRule="auto"/>
        <w:jc w:val="both"/>
      </w:pPr>
      <w:r>
        <w:t xml:space="preserve">* Ils sont fondés sur une identification et l’observation individuelle des animaux, </w:t>
      </w:r>
    </w:p>
    <w:p w14:paraId="6524F03D">
      <w:pPr>
        <w:pStyle w:val="5"/>
        <w:spacing w:before="240" w:line="360" w:lineRule="auto"/>
        <w:jc w:val="both"/>
      </w:pPr>
      <w:r>
        <w:t xml:space="preserve">* Ils prennent en compte le temps grâce à des passages réguliers (étude diachronique) qui permettent de positionner clairement les événements de diverses natures (reproduction, santé, alimentation, ventes, mortalités...). </w:t>
      </w:r>
    </w:p>
    <w:p w14:paraId="6D465859">
      <w:pPr>
        <w:pStyle w:val="5"/>
        <w:spacing w:before="240" w:line="360" w:lineRule="auto"/>
        <w:jc w:val="both"/>
      </w:pPr>
      <w:r>
        <w:t xml:space="preserve">* Ils nécessitent une forte adhésion de l'éleveur “suivi” qui doit coopérer pendant un certain temps avec l'observateur. </w:t>
      </w:r>
    </w:p>
    <w:p w14:paraId="5F32A335">
      <w:pPr>
        <w:pStyle w:val="5"/>
        <w:spacing w:before="240" w:line="360" w:lineRule="auto"/>
        <w:jc w:val="both"/>
      </w:pPr>
      <w:r>
        <w:t xml:space="preserve">Il est parfois difficile de maintenir l’intérêt des éleveurs dans un suivi d’élevage de longue durée ; il est parfois nécessaire, malgré les biais que cela pourrait entraîner, de soutenir les motivations des partenaires par certaines formes d’incitation, même si elles sont ponctuelles et symboliques. </w:t>
      </w:r>
    </w:p>
    <w:p w14:paraId="32954103">
      <w:pPr>
        <w:pStyle w:val="5"/>
        <w:spacing w:before="240" w:line="360" w:lineRule="auto"/>
        <w:jc w:val="both"/>
        <w:rPr>
          <w:b/>
        </w:rPr>
      </w:pPr>
      <w:r>
        <w:rPr>
          <w:b/>
        </w:rPr>
        <w:t>Quelques avantages importants de cette méthode de suivi d’élevage</w:t>
      </w:r>
    </w:p>
    <w:p w14:paraId="2DD96317">
      <w:pPr>
        <w:pStyle w:val="5"/>
        <w:spacing w:before="240" w:line="360" w:lineRule="auto"/>
        <w:jc w:val="both"/>
      </w:pPr>
      <w:r>
        <w:t xml:space="preserve">* La précision et la diversité des informations recueillies constituent un point fort et un progrès déterminant, </w:t>
      </w:r>
    </w:p>
    <w:p w14:paraId="7C38985A">
      <w:pPr>
        <w:pStyle w:val="5"/>
        <w:spacing w:before="240" w:line="360" w:lineRule="auto"/>
        <w:jc w:val="both"/>
      </w:pPr>
      <w:r>
        <w:t xml:space="preserve">* La relation de confiance qui s'établit entre le producteur et l'observateur permet en général d'améliorer considérablement la qualité des informations (vérifications, compléments d'information,...), </w:t>
      </w:r>
    </w:p>
    <w:p w14:paraId="0AB34BFE">
      <w:pPr>
        <w:pStyle w:val="5"/>
        <w:spacing w:before="240" w:line="360" w:lineRule="auto"/>
        <w:jc w:val="both"/>
      </w:pPr>
      <w:r>
        <w:t>* Le mode d'enregistrement des informations favorise la prise en compte d'interactions entre les divers facteurs (par exemple : contrainte de travail et pratique d'élevage ou problème de trésorerie et décision de vente,...).</w:t>
      </w:r>
    </w:p>
    <w:p w14:paraId="21A04350">
      <w:pPr>
        <w:pStyle w:val="5"/>
        <w:numPr>
          <w:ilvl w:val="0"/>
          <w:numId w:val="1"/>
        </w:numPr>
        <w:spacing w:before="240" w:line="360" w:lineRule="auto"/>
        <w:jc w:val="both"/>
        <w:rPr>
          <w:b/>
          <w:bCs/>
        </w:rPr>
      </w:pPr>
      <w:r>
        <w:rPr>
          <w:b/>
          <w:bCs/>
        </w:rPr>
        <w:t>Indicateurs de performance d’un atelier d’élevage</w:t>
      </w:r>
    </w:p>
    <w:p w14:paraId="04F1A90F">
      <w:pPr>
        <w:pStyle w:val="5"/>
        <w:numPr>
          <w:ilvl w:val="1"/>
          <w:numId w:val="1"/>
        </w:numPr>
        <w:spacing w:before="240" w:line="360" w:lineRule="auto"/>
        <w:jc w:val="both"/>
        <w:rPr>
          <w:b/>
          <w:bCs/>
        </w:rPr>
      </w:pPr>
      <w:r>
        <w:rPr>
          <w:b/>
        </w:rPr>
        <w:t>Paramètres zootechniques et leur utilisation</w:t>
      </w:r>
    </w:p>
    <w:p w14:paraId="114FC01F">
      <w:pPr>
        <w:pStyle w:val="5"/>
        <w:numPr>
          <w:ilvl w:val="2"/>
          <w:numId w:val="1"/>
        </w:numPr>
        <w:spacing w:before="240" w:line="360" w:lineRule="auto"/>
        <w:jc w:val="both"/>
        <w:rPr>
          <w:b/>
          <w:bCs/>
        </w:rPr>
      </w:pPr>
      <w:r>
        <w:rPr>
          <w:b/>
        </w:rPr>
        <w:t>Performances zootechniques et productions animales</w:t>
      </w:r>
    </w:p>
    <w:p w14:paraId="5EE9B2B7">
      <w:pPr>
        <w:pStyle w:val="5"/>
        <w:spacing w:before="240" w:line="360" w:lineRule="auto"/>
        <w:jc w:val="both"/>
      </w:pPr>
      <w:r>
        <w:t xml:space="preserve">Il est utile de faire d’abord la distinction entre performances zootechniques et productions animales. Les productions animales résultent de l'exploitation par l'homme des aptitudes biologiques des animaux : elles correspondent à l’exploitation et donc à une notion économique. Il est possible de distinguer deux types génériques de productions animales : </w:t>
      </w:r>
    </w:p>
    <w:p w14:paraId="1005CAAB">
      <w:pPr>
        <w:pStyle w:val="5"/>
        <w:spacing w:before="240" w:line="360" w:lineRule="auto"/>
        <w:jc w:val="both"/>
      </w:pPr>
      <w:r>
        <w:t xml:space="preserve">- des </w:t>
      </w:r>
      <w:r>
        <w:rPr>
          <w:b/>
        </w:rPr>
        <w:t>productions “renouvelables</w:t>
      </w:r>
      <w:r>
        <w:t xml:space="preserve">" : lait, laine, travail, fumier, etc. </w:t>
      </w:r>
    </w:p>
    <w:p w14:paraId="3F7CF328">
      <w:pPr>
        <w:pStyle w:val="5"/>
        <w:spacing w:before="240" w:line="360" w:lineRule="auto"/>
        <w:jc w:val="both"/>
      </w:pPr>
      <w:r>
        <w:t xml:space="preserve">- des </w:t>
      </w:r>
      <w:r>
        <w:rPr>
          <w:b/>
        </w:rPr>
        <w:t xml:space="preserve">productions "terminales" </w:t>
      </w:r>
      <w:r>
        <w:t xml:space="preserve">: viande, cuir, abats, os, etc. </w:t>
      </w:r>
    </w:p>
    <w:p w14:paraId="046D6142">
      <w:pPr>
        <w:pStyle w:val="5"/>
        <w:spacing w:before="240" w:line="360" w:lineRule="auto"/>
        <w:jc w:val="both"/>
      </w:pPr>
      <w:r>
        <w:t xml:space="preserve">Comme pour le bois d’un arbre, il faut en effet abattre l’animal pour disposer de sa production terminale. Il faut distinguer les productions des performances zootechniques qui caractérisent plutôt l’aptitude biologique de l’animal pour différentes fonctions. </w:t>
      </w:r>
      <w:r>
        <w:rPr>
          <w:b/>
        </w:rPr>
        <w:t>Production et performance sont évidemment liées</w:t>
      </w:r>
      <w:r>
        <w:t>; ainsi le poids de la carcasse d’un animal (production) dépend de ses performances de croissance (surtout pour un jeune animal, un agneau par exemple). Ces performances zootechniques (croissance, travail, reproduction, etc.) traduisent une aptitude biologique soumise à un ensemble d'interactions (génotype/environnement) qui n'est pas strictement sous la dépendance directe de l'homme. La production est, en revanche, le fait d’une décision d’exploitation de l’éleveur : décision d’abattre un animal de boucherie, d’atteler un animal de trait, de traire plus ou moins une femelle en lactation, etc.</w:t>
      </w:r>
    </w:p>
    <w:p w14:paraId="49E163AE">
      <w:pPr>
        <w:pStyle w:val="5"/>
        <w:numPr>
          <w:ilvl w:val="2"/>
          <w:numId w:val="1"/>
        </w:numPr>
        <w:spacing w:before="240" w:line="360" w:lineRule="auto"/>
        <w:jc w:val="both"/>
        <w:rPr>
          <w:b/>
          <w:bCs/>
        </w:rPr>
      </w:pPr>
      <w:r>
        <w:rPr>
          <w:b/>
        </w:rPr>
        <w:t>Différents types de variables zootechniques utilisées</w:t>
      </w:r>
    </w:p>
    <w:p w14:paraId="64D0DA45">
      <w:pPr>
        <w:pStyle w:val="5"/>
        <w:spacing w:before="240" w:line="360" w:lineRule="auto"/>
        <w:jc w:val="both"/>
      </w:pPr>
      <w:r>
        <w:t xml:space="preserve">Pour effectuer les analyses zootechniques, différents types de variables sont utilisées : les paramètres zootechniques qui caractérisent réellement les performances animales. Ils caractérisent les aptitudes des animaux pris individuellement ou de groupe d’animaux (troupeau, population). </w:t>
      </w:r>
    </w:p>
    <w:p w14:paraId="453AA8C3">
      <w:pPr>
        <w:pStyle w:val="5"/>
        <w:numPr>
          <w:ilvl w:val="0"/>
          <w:numId w:val="3"/>
        </w:numPr>
        <w:spacing w:before="240" w:line="360" w:lineRule="auto"/>
        <w:ind w:left="420" w:leftChars="0" w:hanging="420" w:firstLineChars="0"/>
        <w:jc w:val="both"/>
      </w:pPr>
      <w:r>
        <w:rPr>
          <w:b/>
        </w:rPr>
        <w:t>Les paramètres d'exploitation</w:t>
      </w:r>
      <w:r>
        <w:t xml:space="preserve"> : ils dépendent des décisions de l'éleveur et des interventions humaines : prélèvement de lait, d’animaux de travail, de fumier, tonte, etc. Ils caractérisent la manière dont l’éleveur exploite ses animaux par ses prélèvements... Le niveau d’exploitation n’est pas nécessairement proportionné aux performances animales. En cas de grande sécheresse, par exemple, les performances des élevages sahéliens sont faibles (</w:t>
      </w:r>
      <w:r>
        <w:rPr>
          <w:b/>
        </w:rPr>
        <w:t xml:space="preserve">productivité numérique </w:t>
      </w:r>
      <w:r>
        <w:t>faible) alors que l’exploitation du troupeau peut s’accentuer (</w:t>
      </w:r>
      <w:r>
        <w:rPr>
          <w:b/>
        </w:rPr>
        <w:t xml:space="preserve">taux d’exploitation </w:t>
      </w:r>
      <w:r>
        <w:t xml:space="preserve">élevé). Il existe donc une différence essentielle entre performance et exploitation, l’une caractérisant l’aptitude biologique et l’autre la production. </w:t>
      </w:r>
    </w:p>
    <w:p w14:paraId="15CA4CDD">
      <w:pPr>
        <w:pStyle w:val="5"/>
        <w:numPr>
          <w:ilvl w:val="0"/>
          <w:numId w:val="3"/>
        </w:numPr>
        <w:spacing w:before="240" w:line="360" w:lineRule="auto"/>
        <w:ind w:left="420" w:leftChars="0" w:hanging="420" w:firstLineChars="0"/>
        <w:jc w:val="both"/>
      </w:pPr>
      <w:r>
        <w:rPr>
          <w:b/>
        </w:rPr>
        <w:t>Les variables de conduite</w:t>
      </w:r>
      <w:r>
        <w:t xml:space="preserve"> sont souvent qualitatives et correspondent aux savoir-faire et aux pratiques d’élevage. On pourra les décrire et les classer mais elles sont difficilement mesurables et il est également difficile d’en chiffrer les effets. </w:t>
      </w:r>
    </w:p>
    <w:p w14:paraId="4C0844B9">
      <w:pPr>
        <w:pStyle w:val="5"/>
        <w:numPr>
          <w:ilvl w:val="0"/>
          <w:numId w:val="3"/>
        </w:numPr>
        <w:spacing w:before="240" w:line="360" w:lineRule="auto"/>
        <w:ind w:left="420" w:leftChars="0" w:hanging="420" w:firstLineChars="0"/>
        <w:jc w:val="both"/>
      </w:pPr>
      <w:r>
        <w:rPr>
          <w:b/>
        </w:rPr>
        <w:t>Les variables exogènes</w:t>
      </w:r>
      <w:r>
        <w:t xml:space="preserve"> telles que le climat et les prix, peuvent influer fortement le système d’élevage. Elles peuvent donc jouer un rôle important dans les analyses zootechniques.</w:t>
      </w:r>
    </w:p>
    <w:p w14:paraId="37B091EF">
      <w:pPr>
        <w:pStyle w:val="5"/>
        <w:spacing w:before="240" w:line="360" w:lineRule="auto"/>
        <w:jc w:val="both"/>
      </w:pPr>
      <w:r>
        <w:t xml:space="preserve">Les exemples de variables transformées sont nombreux, en production animale, comme par exemple : </w:t>
      </w:r>
    </w:p>
    <w:p w14:paraId="59099C95">
      <w:pPr>
        <w:pStyle w:val="5"/>
        <w:spacing w:before="240" w:line="360" w:lineRule="auto"/>
        <w:jc w:val="both"/>
      </w:pPr>
      <w:r>
        <w:t xml:space="preserve">- Les poids à âge-type : ils résultent d’un ajustement sur des âges de références (1 an ou 18 mois par exemple) pour faciliter les comparaisons, </w:t>
      </w:r>
    </w:p>
    <w:p w14:paraId="556F93D8">
      <w:pPr>
        <w:pStyle w:val="5"/>
        <w:spacing w:before="240" w:line="360" w:lineRule="auto"/>
        <w:jc w:val="both"/>
      </w:pPr>
      <w:r>
        <w:t xml:space="preserve">- Le gain moyen quotidien (exprimé en g/j), il caractérise la « performance » (aptitude biologique) de croissance pondérale. </w:t>
      </w:r>
    </w:p>
    <w:p w14:paraId="1E47F548">
      <w:pPr>
        <w:pStyle w:val="5"/>
        <w:spacing w:before="240" w:line="360" w:lineRule="auto"/>
        <w:jc w:val="both"/>
      </w:pPr>
      <w:r>
        <w:t xml:space="preserve">- Le rendement à l’abattage (= Poids de la carcasse/Poids vif de l’animal) est une variable qui comme le "rendement vrai", le rendement au désossage caractérisent les qualités bouchères des animaux. </w:t>
      </w:r>
    </w:p>
    <w:p w14:paraId="41CD1E31">
      <w:pPr>
        <w:pStyle w:val="5"/>
        <w:spacing w:before="240" w:line="360" w:lineRule="auto"/>
        <w:jc w:val="both"/>
      </w:pPr>
      <w:r>
        <w:t xml:space="preserve">- L’indice de consommation (= quantité d’aliment consommée par Kg de gain de poids vif), il caractérise l’efficacité de la conversion alimentaire, </w:t>
      </w:r>
    </w:p>
    <w:p w14:paraId="76A8B29F">
      <w:pPr>
        <w:pStyle w:val="5"/>
        <w:spacing w:before="240" w:line="360" w:lineRule="auto"/>
        <w:jc w:val="both"/>
      </w:pPr>
      <w:r>
        <w:t>- La capacité de charge, exprimée par exemple en UBT. ha-</w:t>
      </w:r>
      <w:r>
        <w:rPr>
          <w:vertAlign w:val="superscript"/>
        </w:rPr>
        <w:t>1</w:t>
      </w:r>
      <w:r>
        <w:t xml:space="preserve"> (soit nombre d’unités bovins tropicaux par hectare) est un indicateur, parmi d’autres, pour exprimer la quantité d’animaux sur le pâturage.</w:t>
      </w:r>
    </w:p>
    <w:p w14:paraId="61FF3199">
      <w:pPr>
        <w:pStyle w:val="5"/>
        <w:numPr>
          <w:ilvl w:val="0"/>
          <w:numId w:val="3"/>
        </w:numPr>
        <w:spacing w:before="240" w:line="360" w:lineRule="auto"/>
        <w:ind w:left="420" w:leftChars="0" w:hanging="420" w:firstLineChars="0"/>
        <w:jc w:val="both"/>
      </w:pPr>
      <w:r>
        <w:rPr>
          <w:b/>
        </w:rPr>
        <w:t>Les variables démographiques</w:t>
      </w:r>
      <w:r>
        <w:t xml:space="preserve"> concernent des individus ou des groupes d’animaux : On distingue classiquement des variables qui caractérisent des états du troupeau : effectif et composition du troupeau à l’instant t et des variables qui caractérisent la dynamique du groupe : reproduction, viabilité, productivité numérique. Ces variables sont parfois mesurables, pour les caractères quantitatifs vrais. Elles sont particulièrement utilisées dans les analyses zootechniques, zoo- économiques et en génétique quantitative. Exemples : poids, mensurations, production laitière, consommations alimentaires, puissance développée, etc. </w:t>
      </w:r>
      <w:r>
        <w:rPr>
          <w:b/>
        </w:rPr>
        <w:t>Les événements discrets</w:t>
      </w:r>
      <w:r>
        <w:t xml:space="preserve"> : Il s'agit d'événements aléatoires répondant à la loi du tout ou rien (animal né, mort, sorti, acheté,...) concernant la reproduction, la viabilité/mortalité, les "mouvements" dans le troupeau (entrées/sorties)... </w:t>
      </w:r>
    </w:p>
    <w:p w14:paraId="30C89FE2">
      <w:pPr>
        <w:pStyle w:val="5"/>
        <w:numPr>
          <w:ilvl w:val="0"/>
          <w:numId w:val="3"/>
        </w:numPr>
        <w:spacing w:before="240" w:line="360" w:lineRule="auto"/>
        <w:ind w:left="420" w:leftChars="0" w:hanging="420" w:firstLineChars="0"/>
        <w:jc w:val="both"/>
      </w:pPr>
      <w:r>
        <w:rPr>
          <w:b/>
        </w:rPr>
        <w:t>Les paramètres démographiques</w:t>
      </w:r>
      <w:r>
        <w:t xml:space="preserve"> sont relatifs à ce type d'événements; ils sont évalués en terme de fréquences pour une période donnée, ce qui suppose de : </w:t>
      </w:r>
    </w:p>
    <w:p w14:paraId="5223E334">
      <w:pPr>
        <w:pStyle w:val="5"/>
        <w:spacing w:before="240" w:line="360" w:lineRule="auto"/>
        <w:jc w:val="both"/>
      </w:pPr>
      <w:r>
        <w:t xml:space="preserve">- enregistrer précisément ces événements (vêlages, mortalités,...), </w:t>
      </w:r>
    </w:p>
    <w:p w14:paraId="7DD68DA6">
      <w:pPr>
        <w:pStyle w:val="5"/>
        <w:spacing w:before="240" w:line="360" w:lineRule="auto"/>
        <w:jc w:val="both"/>
      </w:pPr>
      <w:r>
        <w:t xml:space="preserve">- se rapporter à un effectif de référence (de reproductrices,…) et </w:t>
      </w:r>
    </w:p>
    <w:p w14:paraId="59E46892">
      <w:pPr>
        <w:pStyle w:val="5"/>
        <w:spacing w:before="240" w:line="360" w:lineRule="auto"/>
        <w:jc w:val="both"/>
      </w:pPr>
      <w:r>
        <w:t xml:space="preserve">- considérer une période de temps donné : l'année, la carrière, etc. </w:t>
      </w:r>
    </w:p>
    <w:p w14:paraId="62316446">
      <w:pPr>
        <w:pStyle w:val="5"/>
        <w:numPr>
          <w:ilvl w:val="1"/>
          <w:numId w:val="1"/>
        </w:numPr>
        <w:spacing w:before="240" w:line="360" w:lineRule="auto"/>
        <w:jc w:val="both"/>
        <w:rPr>
          <w:b/>
        </w:rPr>
      </w:pPr>
      <w:r>
        <w:rPr>
          <w:b/>
        </w:rPr>
        <w:t>Principaux paramètres économiques</w:t>
      </w:r>
    </w:p>
    <w:p w14:paraId="74135F22">
      <w:pPr>
        <w:pStyle w:val="5"/>
        <w:spacing w:before="240" w:line="360" w:lineRule="auto"/>
        <w:jc w:val="both"/>
      </w:pPr>
      <w:r>
        <w:t xml:space="preserve">Plusieurs paramètres économiques tels que le produit (principal et/ou joints ou secondaires) ou les charges peuvent être utilisés. Cependant pour l’évaluation de la rentabilité économique, l’excédent brut d’exploitation (EBE) est l’indicateur le plus synthétique. Pour l'améliorer, l’éleveur peut soit maximiser le produits (par exemple plus de lait en quantité et/ou en qualité, et un meilleur produit viande), soit réduire les charges (par exemple réduction du coût alimentaire). L’EBE permet d’honorer les annuités, couvrir les prélèvements de la famille et permettre l’autofinancement. </w:t>
      </w:r>
    </w:p>
    <w:p w14:paraId="369F7757">
      <w:pPr>
        <w:pStyle w:val="5"/>
        <w:spacing w:before="240" w:line="360" w:lineRule="auto"/>
        <w:jc w:val="both"/>
      </w:pPr>
      <w:r>
        <w:rPr>
          <w:b/>
        </w:rPr>
        <w:t>Quelques exemples de charges :</w:t>
      </w:r>
      <w:r>
        <w:t xml:space="preserve"> aliments achetés (aliments concentrés, fourrages, …), approvisionnement des surfaces (engrais, semences, produits phytosanitaires,…), Frais d’élevage (frais vétérinaires, reproduction, identification, contrôle de performance…), mécanisation : travaux par tiers, carburants et lubrifiants, entretien et amortissement du matériel,…), bâtiments et installations (eau, gaz, électricité, entretien et location des bâtiments, amortissement des bâtiments et des installations…), frais divers de gestion (assurances, frais de gestion…), foncier et capital (fermage, frais du foncier, amortissement des améliorations foncières,…), travail (salaires et cotisations sociales salariales,..).</w:t>
      </w:r>
    </w:p>
    <w:p w14:paraId="2E88082B">
      <w:pPr>
        <w:pStyle w:val="5"/>
        <w:numPr>
          <w:ilvl w:val="1"/>
          <w:numId w:val="1"/>
        </w:numPr>
        <w:spacing w:before="240" w:line="360" w:lineRule="auto"/>
        <w:jc w:val="both"/>
        <w:rPr>
          <w:b/>
        </w:rPr>
      </w:pPr>
      <w:r>
        <w:rPr>
          <w:b/>
        </w:rPr>
        <w:t>Pratiques sanitaires dans les ateliers</w:t>
      </w:r>
    </w:p>
    <w:p w14:paraId="3E94B140">
      <w:pPr>
        <w:pStyle w:val="5"/>
        <w:spacing w:before="240" w:line="360" w:lineRule="auto"/>
        <w:jc w:val="both"/>
      </w:pPr>
      <w:r>
        <w:t>Plusieurs pratiques sont mises en œuvre dans le but de maintenir son élevage dans un bon état sanitaire. Les pratiques préventives telles que le suivi quotidien des animaux et de leur environnement, la vaccination, les traitements préventifs et les démarches de biosécurité. La biosécurité consiste ou désigne également l’ensemble des pratiques qui visent à éviter l’entrée et la circulation d’agents pathogènes au sein du système étudié.</w:t>
      </w:r>
    </w:p>
    <w:p w14:paraId="3A8EDA2F">
      <w:pPr>
        <w:pStyle w:val="5"/>
        <w:spacing w:before="240" w:line="360" w:lineRule="auto"/>
        <w:jc w:val="both"/>
      </w:pPr>
      <w:r>
        <w:t>On distingue la biosécurité externe et la biosécurité interne. La biosécurité externe a pour objectif d’empêcher ou de limiter le risque d’introduction d’un nouvel agent pathogène dans un élevage et repose sur un ensemble de règles simples d’organisation et de conception de l’élevage. La biosécurité interne, quant à elle a pour but de limiter la diffusion et de diminuer la pression d’infection d’un agent pathogène déjà présent dans un élevage.</w:t>
      </w:r>
    </w:p>
    <w:p w14:paraId="51E21ECC">
      <w:pPr>
        <w:pStyle w:val="5"/>
        <w:spacing w:before="240" w:line="360" w:lineRule="auto"/>
        <w:jc w:val="both"/>
      </w:pPr>
      <w:r>
        <w:t>Les pratiques curatives quant à elles visent à résoudre ou limiter un problème sanitaire développé.</w:t>
      </w:r>
    </w:p>
    <w:p w14:paraId="499A1005">
      <w:pPr>
        <w:pStyle w:val="5"/>
        <w:spacing w:before="240" w:line="360" w:lineRule="auto"/>
        <w:jc w:val="both"/>
      </w:pPr>
      <w:r>
        <w:rPr>
          <w:lang w:eastAsia="fr-FR"/>
        </w:rPr>
        <w:drawing>
          <wp:inline distT="0" distB="0" distL="0" distR="0">
            <wp:extent cx="5760720" cy="34112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5760720" cy="3411220"/>
                    </a:xfrm>
                    <a:prstGeom prst="rect">
                      <a:avLst/>
                    </a:prstGeom>
                  </pic:spPr>
                </pic:pic>
              </a:graphicData>
            </a:graphic>
          </wp:inline>
        </w:drawing>
      </w:r>
    </w:p>
    <w:p w14:paraId="4E523867">
      <w:pPr>
        <w:pStyle w:val="5"/>
        <w:spacing w:before="240" w:line="360" w:lineRule="auto"/>
        <w:jc w:val="both"/>
        <w:rPr>
          <w:b/>
        </w:rPr>
      </w:pPr>
      <w:r>
        <w:rPr>
          <w:b/>
        </w:rPr>
        <w:t xml:space="preserve">Figure 1 : </w:t>
      </w:r>
      <w:r>
        <w:t>Sources, vecteurs et réservoirs principaux d’agents infectieux (IFIP, 2019)</w:t>
      </w:r>
    </w:p>
    <w:p w14:paraId="1FC314FA">
      <w:pPr>
        <w:pStyle w:val="5"/>
        <w:spacing w:before="240" w:line="360" w:lineRule="auto"/>
        <w:jc w:val="both"/>
      </w:pPr>
      <w:r>
        <w:t>Quelques éléments à prendre à compte : la gestion des introductions d’animaux, la gestion des intervenants en élevage, la gestion des vecteurs « animaux » (nuisibles, animaux domestiques, faune sauvage), le matériel en commun, stratégies pour empêcher les maladies de diffuser en dehors de l’élevage, la gestion des déchets d’activité de soins à risques infectieux, la préparation, et le stockage des fourrages et des aliments, la gestion des contacts entre animaux de troupeaux ou ateliers différents, stratégies pour empêcher les pathogènes de s’installer et de circuler dans l’élevage, le maintien des animaux en bonne santé, la gestion des mises bas, nettoyage/désinfection, mouvements des animaux et traçabilité, accueil du public, la gestion des effluents, la gestion des produits d’origine animale, la gestion des cadavres</w:t>
      </w:r>
    </w:p>
    <w:p w14:paraId="1990F91D">
      <w:pPr>
        <w:pStyle w:val="5"/>
        <w:numPr>
          <w:ilvl w:val="1"/>
          <w:numId w:val="1"/>
        </w:numPr>
        <w:spacing w:before="240" w:line="360" w:lineRule="auto"/>
        <w:jc w:val="both"/>
        <w:rPr>
          <w:b/>
        </w:rPr>
      </w:pPr>
      <w:r>
        <w:rPr>
          <w:b/>
        </w:rPr>
        <w:t>Qualité des produits issus des ateliers et mise en marché</w:t>
      </w:r>
    </w:p>
    <w:p w14:paraId="463DAE87">
      <w:pPr>
        <w:pStyle w:val="5"/>
        <w:spacing w:before="240" w:line="360" w:lineRule="auto"/>
        <w:jc w:val="both"/>
      </w:pPr>
      <w:r>
        <w:t>Plusieurs aspects peuvent être considérés pour évaluer la qualité des produits issus des ateliers et la mise en marché. Il s’agit entre autre :</w:t>
      </w:r>
    </w:p>
    <w:p w14:paraId="5BEF1330">
      <w:pPr>
        <w:pStyle w:val="5"/>
        <w:spacing w:before="240" w:line="360" w:lineRule="auto"/>
        <w:jc w:val="both"/>
      </w:pPr>
      <w:r>
        <w:t xml:space="preserve">- </w:t>
      </w:r>
      <w:r>
        <w:rPr>
          <w:b/>
        </w:rPr>
        <w:t>du bien-être animal :</w:t>
      </w:r>
      <w:r>
        <w:t xml:space="preserve"> existence d’un signe officiel de qualité comme par exemple un label ou une étiquette bien-être animal ; respect de la réglementation en vigueur. Pour l’évaluation du bien-être animal, plusieurs critères peuvent être pris en compte tels que l’absence de faim et de soif, expression de comportement social, bonne relation humain-animal, état émotionnel positif.</w:t>
      </w:r>
    </w:p>
    <w:p w14:paraId="27B68915">
      <w:pPr>
        <w:pStyle w:val="5"/>
        <w:spacing w:before="240" w:line="360" w:lineRule="auto"/>
        <w:jc w:val="both"/>
      </w:pPr>
      <w:r>
        <w:t xml:space="preserve">- </w:t>
      </w:r>
      <w:r>
        <w:rPr>
          <w:b/>
        </w:rPr>
        <w:t>le produit final :</w:t>
      </w:r>
      <w:r>
        <w:t xml:space="preserve"> détermination des propriétés sanitaires, organoleptiques, nutritionnelles, technologiques, commerciales, etc.</w:t>
      </w:r>
    </w:p>
    <w:p w14:paraId="2DAD6284">
      <w:pPr>
        <w:pStyle w:val="5"/>
        <w:spacing w:before="240" w:line="360" w:lineRule="auto"/>
        <w:jc w:val="both"/>
      </w:pPr>
      <w:r>
        <w:t xml:space="preserve">Pour la mise en marché, plusieurs axes peuvent être considérés : </w:t>
      </w:r>
    </w:p>
    <w:p w14:paraId="159DE340">
      <w:pPr>
        <w:pStyle w:val="5"/>
        <w:spacing w:before="240" w:line="360" w:lineRule="auto"/>
        <w:jc w:val="both"/>
      </w:pPr>
      <w:r>
        <w:t>- analyse de marché ...</w:t>
      </w:r>
    </w:p>
    <w:p w14:paraId="51B338C1">
      <w:pPr>
        <w:pStyle w:val="5"/>
        <w:spacing w:before="240" w:line="360" w:lineRule="auto"/>
        <w:jc w:val="both"/>
      </w:pPr>
      <w:r>
        <w:t xml:space="preserve">- identification du client </w:t>
      </w:r>
    </w:p>
    <w:p w14:paraId="7B78A74B">
      <w:pPr>
        <w:pStyle w:val="5"/>
        <w:spacing w:before="240" w:line="360" w:lineRule="auto"/>
        <w:jc w:val="both"/>
      </w:pPr>
      <w:r>
        <w:t>- rapport qualité/prix</w:t>
      </w:r>
    </w:p>
    <w:p w14:paraId="31C559E2">
      <w:pPr>
        <w:pStyle w:val="5"/>
        <w:spacing w:before="240" w:line="360" w:lineRule="auto"/>
        <w:jc w:val="both"/>
      </w:pPr>
      <w:r>
        <w:t>- plan marketing et communication</w:t>
      </w:r>
    </w:p>
    <w:p w14:paraId="77339E01">
      <w:pPr>
        <w:pStyle w:val="5"/>
        <w:spacing w:before="240" w:line="360" w:lineRule="auto"/>
        <w:jc w:val="both"/>
      </w:pPr>
      <w:r>
        <w:t>- etc…</w:t>
      </w:r>
    </w:p>
    <w:p w14:paraId="4416858A">
      <w:pPr>
        <w:pStyle w:val="5"/>
        <w:numPr>
          <w:ilvl w:val="1"/>
          <w:numId w:val="1"/>
        </w:numPr>
        <w:spacing w:before="240" w:line="360" w:lineRule="auto"/>
        <w:jc w:val="both"/>
        <w:rPr>
          <w:b/>
        </w:rPr>
      </w:pPr>
      <w:r>
        <w:rPr>
          <w:b/>
        </w:rPr>
        <w:t>Comité de pilotage ou de gestion</w:t>
      </w:r>
    </w:p>
    <w:p w14:paraId="2284130B">
      <w:pPr>
        <w:pStyle w:val="5"/>
        <w:spacing w:before="240" w:line="360" w:lineRule="auto"/>
        <w:jc w:val="both"/>
      </w:pPr>
      <w:r>
        <w:t xml:space="preserve">C’est au niveau du système de gestion ou de pilotage que se définissent les objectifs sur l’environnement et sur la structure et le fonctionnement de l’atelier. Il s’agit des formes et modalités d’organisation et de mobilisation des moyens de production et des décisions de gestion. Plusieurs critères peuvent être utilisés pour son évaluation dont entre autres : </w:t>
      </w:r>
    </w:p>
    <w:p w14:paraId="3FEAD366">
      <w:pPr>
        <w:pStyle w:val="5"/>
        <w:numPr>
          <w:ilvl w:val="0"/>
          <w:numId w:val="4"/>
        </w:numPr>
        <w:spacing w:before="240" w:line="360" w:lineRule="auto"/>
        <w:jc w:val="both"/>
      </w:pPr>
      <w:r>
        <w:t>Structure (coordonnateur, personnel d’appui technique et opérationnel) ;</w:t>
      </w:r>
    </w:p>
    <w:p w14:paraId="071257A6">
      <w:pPr>
        <w:pStyle w:val="5"/>
        <w:numPr>
          <w:ilvl w:val="0"/>
          <w:numId w:val="5"/>
        </w:numPr>
        <w:spacing w:before="240" w:line="360" w:lineRule="auto"/>
        <w:jc w:val="both"/>
      </w:pPr>
      <w:r>
        <w:t>Réunion régulière pour planifier les activités et pour faire le point sur leur état d’avancement ?</w:t>
      </w:r>
    </w:p>
    <w:p w14:paraId="2BF788F9">
      <w:pPr>
        <w:pStyle w:val="5"/>
        <w:numPr>
          <w:ilvl w:val="0"/>
          <w:numId w:val="5"/>
        </w:numPr>
        <w:spacing w:before="240" w:line="360" w:lineRule="auto"/>
        <w:jc w:val="both"/>
        <w:rPr>
          <w:b/>
        </w:rPr>
      </w:pPr>
      <w:r>
        <w:t>Discussion périodique sur les choix méthodologiques/stratégiques à prendre ?</w:t>
      </w:r>
    </w:p>
    <w:p w14:paraId="6E1626FD">
      <w:pPr>
        <w:pStyle w:val="5"/>
        <w:numPr>
          <w:ilvl w:val="0"/>
          <w:numId w:val="1"/>
        </w:numPr>
        <w:spacing w:before="240" w:line="360" w:lineRule="auto"/>
        <w:jc w:val="both"/>
        <w:rPr>
          <w:b/>
          <w:bCs/>
        </w:rPr>
      </w:pPr>
      <w:r>
        <w:rPr>
          <w:b/>
        </w:rPr>
        <w:t>Etude de cas : analyse d’un atelier de production de la ferme</w:t>
      </w:r>
    </w:p>
    <w:p w14:paraId="11550EBB">
      <w:pPr>
        <w:pStyle w:val="5"/>
        <w:numPr>
          <w:ilvl w:val="1"/>
          <w:numId w:val="1"/>
        </w:numPr>
        <w:spacing w:before="240" w:line="360" w:lineRule="auto"/>
        <w:jc w:val="both"/>
        <w:rPr>
          <w:b/>
          <w:bCs/>
        </w:rPr>
      </w:pPr>
      <w:r>
        <w:t>Evaluation des performances zootechniques</w:t>
      </w:r>
    </w:p>
    <w:p w14:paraId="479AE787">
      <w:pPr>
        <w:pStyle w:val="5"/>
        <w:numPr>
          <w:ilvl w:val="1"/>
          <w:numId w:val="1"/>
        </w:numPr>
        <w:spacing w:before="240" w:line="360" w:lineRule="auto"/>
        <w:jc w:val="both"/>
        <w:rPr>
          <w:b/>
          <w:bCs/>
        </w:rPr>
      </w:pPr>
      <w:r>
        <w:t>Evaluation de la gestion sanitaire des ateliers ;</w:t>
      </w:r>
    </w:p>
    <w:p w14:paraId="1EA13939">
      <w:pPr>
        <w:pStyle w:val="5"/>
        <w:numPr>
          <w:ilvl w:val="1"/>
          <w:numId w:val="1"/>
        </w:numPr>
        <w:spacing w:before="240" w:line="360" w:lineRule="auto"/>
        <w:jc w:val="both"/>
        <w:rPr>
          <w:b/>
          <w:bCs/>
        </w:rPr>
      </w:pPr>
      <w:r>
        <w:t>Evaluation de la qualité des produits issus des ateliers et la mise en marché ;</w:t>
      </w:r>
    </w:p>
    <w:p w14:paraId="1C434C9A">
      <w:pPr>
        <w:pStyle w:val="5"/>
        <w:numPr>
          <w:ilvl w:val="1"/>
          <w:numId w:val="1"/>
        </w:numPr>
        <w:spacing w:before="240" w:line="360" w:lineRule="auto"/>
        <w:jc w:val="both"/>
        <w:rPr>
          <w:b/>
          <w:bCs/>
        </w:rPr>
      </w:pPr>
      <w:r>
        <w:t xml:space="preserve">Détermination de la rentabilité économique des ateliers de production </w:t>
      </w:r>
    </w:p>
    <w:p w14:paraId="676FB73F">
      <w:pPr>
        <w:pStyle w:val="5"/>
        <w:numPr>
          <w:ilvl w:val="1"/>
          <w:numId w:val="1"/>
        </w:numPr>
        <w:spacing w:before="240" w:line="360" w:lineRule="auto"/>
        <w:jc w:val="both"/>
        <w:rPr>
          <w:b/>
          <w:bCs/>
        </w:rPr>
      </w:pPr>
      <w:r>
        <w:t xml:space="preserve">Evaluation de la durabilité environnementale des ateliers </w:t>
      </w:r>
    </w:p>
    <w:p w14:paraId="5EB10287">
      <w:pPr>
        <w:pStyle w:val="5"/>
        <w:numPr>
          <w:ilvl w:val="1"/>
          <w:numId w:val="1"/>
        </w:numPr>
        <w:spacing w:before="240" w:line="360" w:lineRule="auto"/>
        <w:jc w:val="both"/>
        <w:rPr>
          <w:b/>
          <w:bCs/>
        </w:rPr>
      </w:pPr>
      <w:r>
        <w:t>Evaluation du comité de pilotage de l’atelier</w:t>
      </w:r>
    </w:p>
    <w:p w14:paraId="56580778">
      <w:pPr>
        <w:pStyle w:val="5"/>
        <w:spacing w:before="240" w:line="360" w:lineRule="auto"/>
        <w:jc w:val="both"/>
        <w:rPr>
          <w:b/>
        </w:rPr>
      </w:pPr>
      <w:r>
        <w:rPr>
          <w:b/>
        </w:rPr>
        <w:t xml:space="preserve">Références </w:t>
      </w:r>
    </w:p>
    <w:p w14:paraId="7C140417">
      <w:pPr>
        <w:pStyle w:val="5"/>
        <w:spacing w:before="240" w:line="360" w:lineRule="auto"/>
        <w:jc w:val="both"/>
      </w:pPr>
      <w:r>
        <w:t xml:space="preserve">IFIP, 2019. Biosécurite externe et interne. In : Porc Protect [en ligne]. juillet 2019. p. 1. [Consulté le 7 juillet 2020]. Disponible à l’adresse : </w:t>
      </w:r>
      <w:r>
        <w:fldChar w:fldCharType="begin"/>
      </w:r>
      <w:r>
        <w:instrText xml:space="preserve"> HYPERLINK "http://biosecurite.ifip.asso.fr/documents/fiche_bio_N01.pdf" </w:instrText>
      </w:r>
      <w:r>
        <w:fldChar w:fldCharType="separate"/>
      </w:r>
      <w:r>
        <w:rPr>
          <w:rStyle w:val="3"/>
        </w:rPr>
        <w:t>http://biosecurite.ifip.asso.fr/documents/fiche_bio_N01.pdf</w:t>
      </w:r>
      <w:r>
        <w:rPr>
          <w:rStyle w:val="3"/>
        </w:rPr>
        <w:fldChar w:fldCharType="end"/>
      </w:r>
      <w:r>
        <w:t xml:space="preserve">. </w:t>
      </w:r>
    </w:p>
    <w:p w14:paraId="1FE57939">
      <w:pPr>
        <w:pStyle w:val="5"/>
        <w:spacing w:before="240" w:line="360" w:lineRule="auto"/>
        <w:jc w:val="both"/>
        <w:rPr>
          <w:rFonts w:hint="default"/>
          <w:i/>
          <w:iCs/>
          <w:lang w:val="fr-FR"/>
        </w:rPr>
      </w:pPr>
      <w:r>
        <w:rPr>
          <w:rFonts w:hint="default"/>
        </w:rPr>
        <w:t>Toussaint</w:t>
      </w:r>
      <w:r>
        <w:rPr>
          <w:rFonts w:hint="default"/>
          <w:lang w:val="fr-FR"/>
        </w:rPr>
        <w:t xml:space="preserve"> </w:t>
      </w:r>
      <w:r>
        <w:rPr>
          <w:rFonts w:hint="default"/>
        </w:rPr>
        <w:t>G., Morand-Fehr</w:t>
      </w:r>
      <w:r>
        <w:rPr>
          <w:rFonts w:hint="default"/>
          <w:lang w:val="fr-FR"/>
        </w:rPr>
        <w:t xml:space="preserve"> </w:t>
      </w:r>
      <w:r>
        <w:rPr>
          <w:rFonts w:hint="default"/>
        </w:rPr>
        <w:t>P., Castel Genis</w:t>
      </w:r>
      <w:r>
        <w:rPr>
          <w:rFonts w:hint="default"/>
          <w:lang w:val="fr-FR"/>
        </w:rPr>
        <w:t xml:space="preserve"> </w:t>
      </w:r>
      <w:r>
        <w:rPr>
          <w:rFonts w:hint="default"/>
        </w:rPr>
        <w:t>J.M., Choisis</w:t>
      </w:r>
      <w:r>
        <w:rPr>
          <w:rFonts w:hint="default"/>
          <w:lang w:val="fr-FR"/>
        </w:rPr>
        <w:t xml:space="preserve"> </w:t>
      </w:r>
      <w:r>
        <w:rPr>
          <w:rFonts w:hint="default"/>
        </w:rPr>
        <w:t>J.P., Chentouf</w:t>
      </w:r>
      <w:r>
        <w:rPr>
          <w:rFonts w:hint="default"/>
          <w:lang w:val="fr-FR"/>
        </w:rPr>
        <w:t xml:space="preserve"> </w:t>
      </w:r>
      <w:r>
        <w:rPr>
          <w:rFonts w:hint="default"/>
        </w:rPr>
        <w:t>M.,Mena</w:t>
      </w:r>
      <w:r>
        <w:rPr>
          <w:rFonts w:hint="default"/>
          <w:lang w:val="fr-FR"/>
        </w:rPr>
        <w:t xml:space="preserve"> </w:t>
      </w:r>
      <w:r>
        <w:rPr>
          <w:rFonts w:hint="default"/>
        </w:rPr>
        <w:t>Y., Pacheco</w:t>
      </w:r>
      <w:r>
        <w:rPr>
          <w:rFonts w:hint="default"/>
          <w:lang w:val="fr-FR"/>
        </w:rPr>
        <w:t xml:space="preserve"> </w:t>
      </w:r>
      <w:r>
        <w:rPr>
          <w:rFonts w:hint="default"/>
        </w:rPr>
        <w:t>F. et Ruiz</w:t>
      </w:r>
      <w:r>
        <w:rPr>
          <w:rFonts w:hint="default"/>
          <w:lang w:val="fr-FR"/>
        </w:rPr>
        <w:t xml:space="preserve"> </w:t>
      </w:r>
      <w:r>
        <w:rPr>
          <w:rFonts w:hint="default"/>
        </w:rPr>
        <w:t>F.A.</w:t>
      </w:r>
      <w:r>
        <w:rPr>
          <w:rFonts w:hint="default"/>
          <w:lang w:val="fr-FR"/>
        </w:rPr>
        <w:t xml:space="preserve"> </w:t>
      </w:r>
      <w:r>
        <w:rPr>
          <w:rFonts w:hint="default"/>
        </w:rPr>
        <w:t>(2009)</w:t>
      </w:r>
      <w:r>
        <w:rPr>
          <w:rFonts w:hint="default"/>
          <w:lang w:val="fr-FR"/>
        </w:rPr>
        <w:t xml:space="preserve">. Méthodologie d’analyse et d’évaluation technico-économique des systèmes de production ovine et caprine. </w:t>
      </w:r>
      <w:r>
        <w:rPr>
          <w:rFonts w:hint="default"/>
          <w:i/>
          <w:iCs/>
          <w:lang w:val="fr-FR"/>
        </w:rPr>
        <w:t>Options Méditerranéennes, A no. 91, 327 - 336.</w:t>
      </w:r>
    </w:p>
    <w:p w14:paraId="05C7821F">
      <w:pPr>
        <w:pStyle w:val="5"/>
        <w:spacing w:before="240" w:line="360" w:lineRule="auto"/>
        <w:jc w:val="both"/>
        <w:rPr>
          <w:rFonts w:hint="default"/>
          <w:i w:val="0"/>
          <w:iCs w:val="0"/>
          <w:lang w:val="fr-FR"/>
        </w:rPr>
      </w:pPr>
      <w:r>
        <w:rPr>
          <w:rFonts w:hint="default"/>
          <w:i w:val="0"/>
          <w:iCs w:val="0"/>
          <w:lang w:val="fr-FR"/>
        </w:rPr>
        <w:t xml:space="preserve">BonneauM., de Greef K., BrinkmanD., Cinar M. U., Dourmad J. Y, Edge H. L., et al. (2014). Evaluation of the sustainability of contrasted pig farming systems: the procedure, the evaluated systems and the evaluation tools. </w:t>
      </w:r>
      <w:r>
        <w:rPr>
          <w:rFonts w:hint="default"/>
          <w:i/>
          <w:iCs/>
          <w:lang w:val="fr-FR"/>
        </w:rPr>
        <w:t>Animal, 8(12): 2011–2015.</w:t>
      </w:r>
      <w:r>
        <w:rPr>
          <w:rFonts w:hint="default"/>
          <w:i w:val="0"/>
          <w:iCs w:val="0"/>
          <w:lang w:val="fr-FR"/>
        </w:rPr>
        <w:t xml:space="preserve"> doi:10.1017/S1751731114002110</w:t>
      </w:r>
    </w:p>
    <w:p w14:paraId="30FD5530">
      <w:pPr>
        <w:pStyle w:val="5"/>
        <w:spacing w:before="240" w:line="360" w:lineRule="auto"/>
        <w:jc w:val="both"/>
        <w:rPr>
          <w:rFonts w:hint="default"/>
          <w:i w:val="0"/>
          <w:iCs w:val="0"/>
          <w:lang w:val="fr-FR"/>
        </w:rPr>
      </w:pPr>
      <w:r>
        <w:rPr>
          <w:rFonts w:hint="default"/>
          <w:i w:val="0"/>
          <w:iCs w:val="0"/>
          <w:lang w:val="fr-FR"/>
        </w:rPr>
        <w:t xml:space="preserve">Adduci F., Labella C., Musto M., D’Adamo C., Freschi P., Cosentino C. (2015). Use of Technical and Economical Parameters for Evaluating Dairy Cow Ration Efficiency. </w:t>
      </w:r>
      <w:bookmarkStart w:id="0" w:name="_GoBack"/>
      <w:r>
        <w:rPr>
          <w:rFonts w:hint="default"/>
          <w:i/>
          <w:iCs/>
          <w:lang w:val="fr-FR"/>
        </w:rPr>
        <w:t>Italian Journal of Agronomy, 10(4), 682</w:t>
      </w:r>
      <w:bookmarkEnd w:id="0"/>
      <w:r>
        <w:rPr>
          <w:rFonts w:hint="default"/>
          <w:i w:val="0"/>
          <w:iCs w:val="0"/>
          <w:lang w:val="fr-FR"/>
        </w:rPr>
        <w:t>. https://doi.org/10.4081/ija.2015.682.</w:t>
      </w:r>
    </w:p>
    <w:p w14:paraId="14A975C9">
      <w:pPr>
        <w:pStyle w:val="5"/>
        <w:spacing w:before="240" w:line="360" w:lineRule="auto"/>
        <w:jc w:val="both"/>
      </w:pPr>
      <w:r>
        <w:t>LHOSTE P., 2001. L’étude et le diagnostic des systèmes d’élevage. Atelier de Formation des agronomes SCV, Madagascar, 13-23 mars 2001</w:t>
      </w: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61CB5"/>
    <w:multiLevelType w:val="singleLevel"/>
    <w:tmpl w:val="EFE61C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A056DF6"/>
    <w:multiLevelType w:val="multilevel"/>
    <w:tmpl w:val="1A056DF6"/>
    <w:lvl w:ilvl="0" w:tentative="0">
      <w:start w:val="3"/>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167325"/>
    <w:multiLevelType w:val="multilevel"/>
    <w:tmpl w:val="46167325"/>
    <w:lvl w:ilvl="0" w:tentative="0">
      <w:start w:val="3"/>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05357DA"/>
    <w:multiLevelType w:val="multilevel"/>
    <w:tmpl w:val="505357DA"/>
    <w:lvl w:ilvl="0" w:tentative="0">
      <w:start w:val="1"/>
      <w:numFmt w:val="decimal"/>
      <w:lvlText w:val="%1."/>
      <w:lvlJc w:val="left"/>
      <w:pPr>
        <w:ind w:left="720" w:hanging="360"/>
      </w:pPr>
      <w:rPr>
        <w:rFonts w:hint="default" w:ascii="Times New Roman" w:hAnsi="Times New Roman" w:cs="Times New Roman"/>
        <w:b w:val="0"/>
        <w:sz w:val="24"/>
      </w:rPr>
    </w:lvl>
    <w:lvl w:ilvl="1" w:tentative="0">
      <w:start w:val="1"/>
      <w:numFmt w:val="decimal"/>
      <w:isLgl/>
      <w:lvlText w:val="%1.%2."/>
      <w:lvlJc w:val="left"/>
      <w:pPr>
        <w:ind w:left="1440" w:hanging="720"/>
      </w:pPr>
      <w:rPr>
        <w:rFonts w:hint="default" w:ascii="Times New Roman" w:hAnsi="Times New Roman" w:cs="Times New Roman"/>
        <w:b w:val="0"/>
        <w:sz w:val="24"/>
      </w:rPr>
    </w:lvl>
    <w:lvl w:ilvl="2" w:tentative="0">
      <w:start w:val="1"/>
      <w:numFmt w:val="decimal"/>
      <w:isLgl/>
      <w:lvlText w:val="%1.%2.%3."/>
      <w:lvlJc w:val="left"/>
      <w:pPr>
        <w:ind w:left="1800" w:hanging="720"/>
      </w:pPr>
      <w:rPr>
        <w:rFonts w:hint="default" w:ascii="Times New Roman" w:hAnsi="Times New Roman" w:cs="Times New Roman"/>
        <w:b w:val="0"/>
        <w:sz w:val="24"/>
      </w:rPr>
    </w:lvl>
    <w:lvl w:ilvl="3" w:tentative="0">
      <w:start w:val="1"/>
      <w:numFmt w:val="decimal"/>
      <w:isLgl/>
      <w:lvlText w:val="%1.%2.%3.%4."/>
      <w:lvlJc w:val="left"/>
      <w:pPr>
        <w:ind w:left="2520" w:hanging="1080"/>
      </w:pPr>
      <w:rPr>
        <w:rFonts w:hint="default" w:ascii="Times New Roman" w:hAnsi="Times New Roman" w:cs="Times New Roman"/>
        <w:b w:val="0"/>
        <w:sz w:val="24"/>
      </w:rPr>
    </w:lvl>
    <w:lvl w:ilvl="4" w:tentative="0">
      <w:start w:val="1"/>
      <w:numFmt w:val="decimal"/>
      <w:isLgl/>
      <w:lvlText w:val="%1.%2.%3.%4.%5."/>
      <w:lvlJc w:val="left"/>
      <w:pPr>
        <w:ind w:left="2880" w:hanging="1080"/>
      </w:pPr>
      <w:rPr>
        <w:rFonts w:hint="default" w:ascii="Times New Roman" w:hAnsi="Times New Roman" w:cs="Times New Roman"/>
        <w:b w:val="0"/>
        <w:sz w:val="24"/>
      </w:rPr>
    </w:lvl>
    <w:lvl w:ilvl="5" w:tentative="0">
      <w:start w:val="1"/>
      <w:numFmt w:val="decimal"/>
      <w:isLgl/>
      <w:lvlText w:val="%1.%2.%3.%4.%5.%6."/>
      <w:lvlJc w:val="left"/>
      <w:pPr>
        <w:ind w:left="3600" w:hanging="1440"/>
      </w:pPr>
      <w:rPr>
        <w:rFonts w:hint="default" w:ascii="Times New Roman" w:hAnsi="Times New Roman" w:cs="Times New Roman"/>
        <w:b w:val="0"/>
        <w:sz w:val="24"/>
      </w:rPr>
    </w:lvl>
    <w:lvl w:ilvl="6" w:tentative="0">
      <w:start w:val="1"/>
      <w:numFmt w:val="decimal"/>
      <w:isLgl/>
      <w:lvlText w:val="%1.%2.%3.%4.%5.%6.%7."/>
      <w:lvlJc w:val="left"/>
      <w:pPr>
        <w:ind w:left="3960" w:hanging="1440"/>
      </w:pPr>
      <w:rPr>
        <w:rFonts w:hint="default" w:ascii="Times New Roman" w:hAnsi="Times New Roman" w:cs="Times New Roman"/>
        <w:b w:val="0"/>
        <w:sz w:val="24"/>
      </w:rPr>
    </w:lvl>
    <w:lvl w:ilvl="7" w:tentative="0">
      <w:start w:val="1"/>
      <w:numFmt w:val="decimal"/>
      <w:isLgl/>
      <w:lvlText w:val="%1.%2.%3.%4.%5.%6.%7.%8."/>
      <w:lvlJc w:val="left"/>
      <w:pPr>
        <w:ind w:left="4680" w:hanging="1800"/>
      </w:pPr>
      <w:rPr>
        <w:rFonts w:hint="default" w:ascii="Times New Roman" w:hAnsi="Times New Roman" w:cs="Times New Roman"/>
        <w:b w:val="0"/>
        <w:sz w:val="24"/>
      </w:rPr>
    </w:lvl>
    <w:lvl w:ilvl="8" w:tentative="0">
      <w:start w:val="1"/>
      <w:numFmt w:val="decimal"/>
      <w:isLgl/>
      <w:lvlText w:val="%1.%2.%3.%4.%5.%6.%7.%8.%9."/>
      <w:lvlJc w:val="left"/>
      <w:pPr>
        <w:ind w:left="5040" w:hanging="1800"/>
      </w:pPr>
      <w:rPr>
        <w:rFonts w:hint="default" w:ascii="Times New Roman" w:hAnsi="Times New Roman" w:cs="Times New Roman"/>
        <w:b w:val="0"/>
        <w:sz w:val="24"/>
      </w:rPr>
    </w:lvl>
  </w:abstractNum>
  <w:abstractNum w:abstractNumId="4">
    <w:nsid w:val="60CB1A34"/>
    <w:multiLevelType w:val="multilevel"/>
    <w:tmpl w:val="60CB1A34"/>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53"/>
    <w:rsid w:val="000756DC"/>
    <w:rsid w:val="00086EEE"/>
    <w:rsid w:val="00130560"/>
    <w:rsid w:val="00177820"/>
    <w:rsid w:val="00233EC0"/>
    <w:rsid w:val="00293457"/>
    <w:rsid w:val="002C40AB"/>
    <w:rsid w:val="003461F7"/>
    <w:rsid w:val="0036046A"/>
    <w:rsid w:val="00386F3F"/>
    <w:rsid w:val="003A24E7"/>
    <w:rsid w:val="003D472D"/>
    <w:rsid w:val="004E6692"/>
    <w:rsid w:val="005274A3"/>
    <w:rsid w:val="00530A7D"/>
    <w:rsid w:val="00550780"/>
    <w:rsid w:val="005A53E5"/>
    <w:rsid w:val="005D7B74"/>
    <w:rsid w:val="005E6618"/>
    <w:rsid w:val="006544E5"/>
    <w:rsid w:val="00756E3A"/>
    <w:rsid w:val="007742C9"/>
    <w:rsid w:val="00816545"/>
    <w:rsid w:val="00864972"/>
    <w:rsid w:val="008738E5"/>
    <w:rsid w:val="00877CE8"/>
    <w:rsid w:val="00880B9B"/>
    <w:rsid w:val="008E6AFF"/>
    <w:rsid w:val="008F1D1E"/>
    <w:rsid w:val="00A03C8F"/>
    <w:rsid w:val="00A241A9"/>
    <w:rsid w:val="00A61CED"/>
    <w:rsid w:val="00AB1AB3"/>
    <w:rsid w:val="00AD7F38"/>
    <w:rsid w:val="00AF3647"/>
    <w:rsid w:val="00B11D54"/>
    <w:rsid w:val="00B50FF8"/>
    <w:rsid w:val="00B65C7B"/>
    <w:rsid w:val="00B65FED"/>
    <w:rsid w:val="00B83304"/>
    <w:rsid w:val="00BA4621"/>
    <w:rsid w:val="00BA7ADE"/>
    <w:rsid w:val="00C21B53"/>
    <w:rsid w:val="00CA564F"/>
    <w:rsid w:val="00CA61E5"/>
    <w:rsid w:val="00D130D1"/>
    <w:rsid w:val="00D52A97"/>
    <w:rsid w:val="00D7053A"/>
    <w:rsid w:val="00DE072F"/>
    <w:rsid w:val="00E060B6"/>
    <w:rsid w:val="00E24760"/>
    <w:rsid w:val="00E43264"/>
    <w:rsid w:val="00E81A5D"/>
    <w:rsid w:val="00E82E04"/>
    <w:rsid w:val="00F011B5"/>
    <w:rsid w:val="00F47BB9"/>
    <w:rsid w:val="00F9034A"/>
    <w:rsid w:val="00FD28A2"/>
    <w:rsid w:val="00FD55BE"/>
    <w:rsid w:val="00FE7FB4"/>
    <w:rsid w:val="36DB2688"/>
    <w:rsid w:val="43C45E74"/>
    <w:rsid w:val="66A45D87"/>
    <w:rsid w:val="74DD623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3">
    <w:name w:val="Hyperlink"/>
    <w:basedOn w:val="2"/>
    <w:unhideWhenUsed/>
    <w:qFormat/>
    <w:uiPriority w:val="99"/>
    <w:rPr>
      <w:color w:val="0000FF" w:themeColor="hyperlink"/>
      <w:u w:val="single"/>
      <w14:textFill>
        <w14:solidFill>
          <w14:schemeClr w14:val="hlink"/>
        </w14:solidFill>
      </w14:textFill>
    </w:rPr>
  </w:style>
  <w:style w:type="paragraph" w:customStyle="1" w:styleId="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3354</Words>
  <Characters>20161</Characters>
  <Lines>166</Lines>
  <Paragraphs>47</Paragraphs>
  <TotalTime>20</TotalTime>
  <ScaleCrop>false</ScaleCrop>
  <LinksUpToDate>false</LinksUpToDate>
  <CharactersWithSpaces>23457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2021-05-19T20:24:00Z</dcterms:created>
  <dc:creator>doc</dc:creator>
  <cp:lastModifiedBy>Nadege Dedehou</cp:lastModifiedBy>
  <dcterms:modified xsi:type="dcterms:W3CDTF">2026-04-29T10:17:21Z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1036-12.1.0.25242</vt:lpwstr>
  </property>
  <property fmtid="{D5CDD505-2E9C-101B-9397-08002B2CF9AE}" pid="3" name="ICV">
    <vt:lpwstr>E1079605EA4F45F6BD3B026336C4C9BB_12</vt:lpwstr>
  </property>
  <property fmtid="{D5CDD505-2E9C-101B-9397-08002B2CF9AE}" pid="4" name="KSOTemplateDocerSaveRecord">
    <vt:lpwstr>eyJoZGlkIjoiMzE1OTU1NDM0YjE2MmY0ZWMzYTA3YmExZmE4YTcwMGMiLCJ1c2VySWQiOiIxODk4NDEwMjk5OTg0OCJ9</vt:lpwstr>
  </property>
</Properties>
</file>