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49A9B" w14:textId="66D82FF7" w:rsidR="008979AC" w:rsidRDefault="008979AC" w:rsidP="008979AC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Tradier</w:t>
      </w:r>
      <w:proofErr w:type="spellEnd"/>
      <w:r>
        <w:rPr>
          <w:b/>
          <w:bCs/>
          <w:lang w:val="en-US"/>
        </w:rPr>
        <w:t xml:space="preserve"> </w:t>
      </w:r>
      <w:r w:rsidRPr="008979AC">
        <w:rPr>
          <w:b/>
          <w:bCs/>
          <w:lang w:val="en-US"/>
        </w:rPr>
        <w:t>Market Data</w:t>
      </w:r>
    </w:p>
    <w:p w14:paraId="51694116" w14:textId="733B1DBB" w:rsidR="008979AC" w:rsidRPr="008979AC" w:rsidRDefault="008979AC" w:rsidP="008979AC">
      <w:pPr>
        <w:rPr>
          <w:b/>
          <w:bCs/>
          <w:lang w:val="en-US"/>
        </w:rPr>
      </w:pPr>
      <w:r w:rsidRPr="008979AC">
        <w:rPr>
          <w:b/>
          <w:bCs/>
          <w:lang w:val="en-US"/>
        </w:rPr>
        <w:t>https://docs.tradier.com/docs/market-data</w:t>
      </w:r>
    </w:p>
    <w:p w14:paraId="335BEC99" w14:textId="77777777" w:rsidR="008979AC" w:rsidRPr="008979AC" w:rsidRDefault="008979AC" w:rsidP="008979AC">
      <w:pPr>
        <w:rPr>
          <w:lang w:val="en-US"/>
        </w:rPr>
      </w:pPr>
      <w:r w:rsidRPr="008979AC">
        <w:rPr>
          <w:lang w:val="en-US"/>
        </w:rPr>
        <w:t xml:space="preserve">Real-time data is available to all </w:t>
      </w:r>
      <w:proofErr w:type="spellStart"/>
      <w:r w:rsidRPr="008979AC">
        <w:rPr>
          <w:lang w:val="en-US"/>
        </w:rPr>
        <w:t>Tradier</w:t>
      </w:r>
      <w:proofErr w:type="spellEnd"/>
      <w:r w:rsidRPr="008979AC">
        <w:rPr>
          <w:lang w:val="en-US"/>
        </w:rPr>
        <w:t xml:space="preserve"> Brokerage account holders for US-based stocks and options. If you are not a </w:t>
      </w:r>
      <w:proofErr w:type="spellStart"/>
      <w:r w:rsidRPr="008979AC">
        <w:rPr>
          <w:lang w:val="en-US"/>
        </w:rPr>
        <w:t>Tradier</w:t>
      </w:r>
      <w:proofErr w:type="spellEnd"/>
      <w:r w:rsidRPr="008979AC">
        <w:rPr>
          <w:lang w:val="en-US"/>
        </w:rPr>
        <w:t xml:space="preserve"> Brokerage account holder, we are unable to provide you with any real-time data solution.</w:t>
      </w:r>
    </w:p>
    <w:p w14:paraId="68907D93" w14:textId="5F370271" w:rsidR="008979AC" w:rsidRPr="008979AC" w:rsidRDefault="008979AC" w:rsidP="008979AC">
      <w:pPr>
        <w:rPr>
          <w:lang w:val="en-US"/>
        </w:rPr>
      </w:pPr>
    </w:p>
    <w:p w14:paraId="0A2E61FF" w14:textId="77777777" w:rsidR="008979AC" w:rsidRPr="008979AC" w:rsidRDefault="008979AC" w:rsidP="008979AC">
      <w:pPr>
        <w:rPr>
          <w:b/>
          <w:bCs/>
          <w:lang w:val="en-US"/>
        </w:rPr>
      </w:pPr>
      <w:r w:rsidRPr="008979AC">
        <w:rPr>
          <w:b/>
          <w:bCs/>
          <w:lang w:val="en-US"/>
        </w:rPr>
        <w:t>Symbology</w:t>
      </w:r>
    </w:p>
    <w:p w14:paraId="30723533" w14:textId="77777777" w:rsidR="008979AC" w:rsidRPr="008979AC" w:rsidRDefault="008979AC" w:rsidP="008979AC">
      <w:pPr>
        <w:rPr>
          <w:lang w:val="en-US"/>
        </w:rPr>
      </w:pPr>
      <w:r w:rsidRPr="008979AC">
        <w:rPr>
          <w:lang w:val="en-US"/>
        </w:rPr>
        <w:t>We use standard symbols for most equities and ETFs. Options require the standard OCC symbology to be used. </w:t>
      </w:r>
      <w:hyperlink r:id="rId4" w:tgtFrame="_self" w:history="1">
        <w:r w:rsidRPr="008979AC">
          <w:rPr>
            <w:rStyle w:val="Hyperlink"/>
            <w:lang w:val="en-US"/>
          </w:rPr>
          <w:t>Investopedia has a good explanation of the symbol and its parts</w:t>
        </w:r>
      </w:hyperlink>
      <w:r w:rsidRPr="008979AC">
        <w:rPr>
          <w:lang w:val="en-US"/>
        </w:rPr>
        <w:t>.</w:t>
      </w:r>
    </w:p>
    <w:p w14:paraId="286FBCE5" w14:textId="77777777" w:rsidR="008979AC" w:rsidRPr="008979AC" w:rsidRDefault="008979AC" w:rsidP="008979AC">
      <w:pPr>
        <w:rPr>
          <w:lang w:val="en-US"/>
        </w:rPr>
      </w:pPr>
      <w:r w:rsidRPr="008979AC">
        <w:rPr>
          <w:lang w:val="en-US"/>
        </w:rPr>
        <w:t xml:space="preserve">Warrants and preferred class (and other specialized) securities will use a / in replacement of </w:t>
      </w:r>
      <w:proofErr w:type="gramStart"/>
      <w:r w:rsidRPr="008979AC">
        <w:rPr>
          <w:lang w:val="en-US"/>
        </w:rPr>
        <w:t>a .</w:t>
      </w:r>
      <w:proofErr w:type="gramEnd"/>
      <w:r w:rsidRPr="008979AC">
        <w:rPr>
          <w:lang w:val="en-US"/>
        </w:rPr>
        <w:t> which is sometimes used at other brokers. For example:</w:t>
      </w:r>
    </w:p>
    <w:p w14:paraId="61AE6F16" w14:textId="77777777" w:rsidR="008979AC" w:rsidRPr="008979AC" w:rsidRDefault="008979AC" w:rsidP="008979AC">
      <w:pPr>
        <w:rPr>
          <w:lang w:val="en-US"/>
        </w:rPr>
      </w:pPr>
      <w:r w:rsidRPr="008979AC">
        <w:rPr>
          <w:lang w:val="en-US"/>
        </w:rPr>
        <w:t>BRK.A should be BRK/A BRK.B should be BRK/B</w:t>
      </w:r>
    </w:p>
    <w:p w14:paraId="7BE88D49" w14:textId="77777777" w:rsidR="008979AC" w:rsidRPr="008979AC" w:rsidRDefault="008979AC" w:rsidP="008979AC">
      <w:pPr>
        <w:rPr>
          <w:lang w:val="en-US"/>
        </w:rPr>
      </w:pPr>
      <w:r w:rsidRPr="008979AC">
        <w:rPr>
          <w:i/>
          <w:iCs/>
          <w:lang w:val="en-US"/>
        </w:rPr>
        <w:t>Note: There is a difference between the option root and the option underlying. For BRK/A options, the option root is still BRK.A while the underlying security is BRK/A.</w:t>
      </w:r>
    </w:p>
    <w:p w14:paraId="238111BF" w14:textId="77777777" w:rsidR="008979AC" w:rsidRPr="008979AC" w:rsidRDefault="008979AC" w:rsidP="008979AC">
      <w:pPr>
        <w:rPr>
          <w:lang w:val="en-US"/>
        </w:rPr>
      </w:pPr>
      <w:r w:rsidRPr="008979AC">
        <w:rPr>
          <w:lang w:val="en-US"/>
        </w:rPr>
        <w:t>Real-time data is pulled from a consolidated feed from all exchanges. Delayed data is constructed from the same feed but is delayed industry-standard 15 minutes.</w:t>
      </w:r>
    </w:p>
    <w:p w14:paraId="29929957" w14:textId="77777777" w:rsidR="008979AC" w:rsidRPr="008979AC" w:rsidRDefault="008979AC" w:rsidP="008979AC">
      <w:pPr>
        <w:rPr>
          <w:b/>
          <w:bCs/>
          <w:lang w:val="en-US"/>
        </w:rPr>
      </w:pPr>
      <w:r w:rsidRPr="008979AC">
        <w:rPr>
          <w:b/>
          <w:bCs/>
          <w:lang w:val="en-US"/>
        </w:rPr>
        <w:t>Realtime vs. Delayed</w:t>
      </w:r>
    </w:p>
    <w:tbl>
      <w:tblPr>
        <w:tblW w:w="12000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4165"/>
        <w:gridCol w:w="3874"/>
      </w:tblGrid>
      <w:tr w:rsidR="008979AC" w:rsidRPr="008979AC" w14:paraId="72218673" w14:textId="77777777" w:rsidTr="008979AC">
        <w:trPr>
          <w:tblHeader/>
        </w:trPr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166FC" w14:textId="77777777" w:rsidR="008979AC" w:rsidRPr="008979AC" w:rsidRDefault="008979AC" w:rsidP="008979AC">
            <w:pPr>
              <w:rPr>
                <w:b/>
                <w:bCs/>
                <w:lang w:val="en-US"/>
              </w:rPr>
            </w:pPr>
            <w:r w:rsidRPr="008979AC">
              <w:rPr>
                <w:b/>
                <w:bCs/>
                <w:lang w:val="en-US"/>
              </w:rPr>
              <w:t>Type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8BD38" w14:textId="77777777" w:rsidR="008979AC" w:rsidRPr="008979AC" w:rsidRDefault="008979AC" w:rsidP="008979AC">
            <w:pPr>
              <w:rPr>
                <w:b/>
                <w:bCs/>
                <w:lang w:val="en-US"/>
              </w:rPr>
            </w:pPr>
            <w:r w:rsidRPr="008979AC">
              <w:rPr>
                <w:b/>
                <w:bCs/>
                <w:lang w:val="en-US"/>
              </w:rPr>
              <w:t>Brokerage API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6FE7EF" w14:textId="77777777" w:rsidR="008979AC" w:rsidRPr="008979AC" w:rsidRDefault="008979AC" w:rsidP="008979AC">
            <w:pPr>
              <w:rPr>
                <w:b/>
                <w:bCs/>
                <w:lang w:val="en-US"/>
              </w:rPr>
            </w:pPr>
            <w:r w:rsidRPr="008979AC">
              <w:rPr>
                <w:b/>
                <w:bCs/>
                <w:lang w:val="en-US"/>
              </w:rPr>
              <w:t>Sandbox API</w:t>
            </w:r>
          </w:p>
        </w:tc>
      </w:tr>
      <w:tr w:rsidR="008979AC" w:rsidRPr="008979AC" w14:paraId="77F28678" w14:textId="77777777" w:rsidTr="008979AC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FE6B0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Equities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1999F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Realtime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F3EA2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Delayed</w:t>
            </w:r>
          </w:p>
        </w:tc>
      </w:tr>
      <w:tr w:rsidR="008979AC" w:rsidRPr="008979AC" w14:paraId="52F5DB88" w14:textId="77777777" w:rsidTr="008979AC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D9D96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Options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33DDD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Realtime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90DDE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Delayed</w:t>
            </w:r>
          </w:p>
        </w:tc>
      </w:tr>
      <w:tr w:rsidR="008979AC" w:rsidRPr="008979AC" w14:paraId="10C9F4D4" w14:textId="77777777" w:rsidTr="008979AC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3E119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Indices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F5D1D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Realtime*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403FE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Not available</w:t>
            </w:r>
          </w:p>
        </w:tc>
      </w:tr>
      <w:tr w:rsidR="008979AC" w:rsidRPr="008979AC" w14:paraId="46C7E9DC" w14:textId="77777777" w:rsidTr="008979AC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21C6B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Mutual Funds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8FF93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Not Available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9FAFB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187EA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Not Available</w:t>
            </w:r>
          </w:p>
        </w:tc>
      </w:tr>
      <w:tr w:rsidR="008979AC" w:rsidRPr="008979AC" w14:paraId="389A98B1" w14:textId="77777777" w:rsidTr="008979AC"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36C31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Greeks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A9ABF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Hourly</w:t>
            </w:r>
          </w:p>
        </w:tc>
        <w:tc>
          <w:tcPr>
            <w:tcW w:w="0" w:type="auto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nil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F7079" w14:textId="77777777" w:rsidR="008979AC" w:rsidRPr="008979AC" w:rsidRDefault="008979AC" w:rsidP="008979AC">
            <w:pPr>
              <w:rPr>
                <w:lang w:val="en-US"/>
              </w:rPr>
            </w:pPr>
            <w:r w:rsidRPr="008979AC">
              <w:rPr>
                <w:lang w:val="en-US"/>
              </w:rPr>
              <w:t>Not Available</w:t>
            </w:r>
          </w:p>
        </w:tc>
      </w:tr>
    </w:tbl>
    <w:p w14:paraId="1DE083C3" w14:textId="77777777" w:rsidR="008979AC" w:rsidRPr="008979AC" w:rsidRDefault="008979AC" w:rsidP="008979AC">
      <w:pPr>
        <w:rPr>
          <w:lang w:val="en-US"/>
        </w:rPr>
      </w:pPr>
      <w:r w:rsidRPr="008979AC">
        <w:rPr>
          <w:lang w:val="en-US"/>
        </w:rPr>
        <w:t>*NDX, RUT, and COMP are derived values. Derived data refers to values produced by applying mathematical models, formulas, or transformations to underlying market data. In trading, this often includes forward-looking prices, implied metrics, or theoretical values calculated from inputs like spot prices, interest rates, dividends, and volatility. </w:t>
      </w:r>
      <w:hyperlink r:id="rId5" w:tgtFrame="_blank" w:history="1">
        <w:r w:rsidRPr="008979AC">
          <w:rPr>
            <w:rStyle w:val="Hyperlink"/>
            <w:lang w:val="en-US"/>
          </w:rPr>
          <w:t xml:space="preserve">Learn more about </w:t>
        </w:r>
        <w:proofErr w:type="spellStart"/>
        <w:r w:rsidRPr="008979AC">
          <w:rPr>
            <w:rStyle w:val="Hyperlink"/>
            <w:lang w:val="en-US"/>
          </w:rPr>
          <w:t>Tradier</w:t>
        </w:r>
        <w:proofErr w:type="spellEnd"/>
        <w:r w:rsidRPr="008979AC">
          <w:rPr>
            <w:rStyle w:val="Hyperlink"/>
            <w:lang w:val="en-US"/>
          </w:rPr>
          <w:t xml:space="preserve"> derived data.</w:t>
        </w:r>
      </w:hyperlink>
    </w:p>
    <w:p w14:paraId="492B91ED" w14:textId="77777777" w:rsidR="008979AC" w:rsidRPr="008979AC" w:rsidRDefault="008979AC" w:rsidP="008979AC">
      <w:pPr>
        <w:rPr>
          <w:lang w:val="en-US"/>
        </w:rPr>
      </w:pPr>
      <w:r w:rsidRPr="008979AC">
        <w:rPr>
          <w:lang w:val="en-US"/>
        </w:rPr>
        <w:br/>
      </w:r>
    </w:p>
    <w:p w14:paraId="278A12E2" w14:textId="77777777" w:rsidR="008979AC" w:rsidRPr="008979AC" w:rsidRDefault="008979AC" w:rsidP="008979AC">
      <w:pPr>
        <w:rPr>
          <w:b/>
          <w:bCs/>
          <w:lang w:val="en-US"/>
        </w:rPr>
      </w:pPr>
      <w:r w:rsidRPr="008979AC">
        <w:rPr>
          <w:b/>
          <w:bCs/>
          <w:lang w:val="en-US"/>
        </w:rPr>
        <w:t>Greeks</w:t>
      </w:r>
    </w:p>
    <w:p w14:paraId="77031D26" w14:textId="77777777" w:rsidR="008979AC" w:rsidRPr="008979AC" w:rsidRDefault="008979AC" w:rsidP="008979AC">
      <w:pPr>
        <w:rPr>
          <w:lang w:val="en-US"/>
        </w:rPr>
      </w:pPr>
      <w:r w:rsidRPr="008979AC">
        <w:rPr>
          <w:lang w:val="en-US"/>
        </w:rPr>
        <w:t>Greeks and volatility data have been included courtesy of the ORATS APIs. Please check out their full offering of in-depth options data at </w:t>
      </w:r>
      <w:hyperlink r:id="rId6" w:tgtFrame="_self" w:history="1">
        <w:r w:rsidRPr="008979AC">
          <w:rPr>
            <w:rStyle w:val="Hyperlink"/>
            <w:lang w:val="en-US"/>
          </w:rPr>
          <w:t>https://orats.com/data-api</w:t>
        </w:r>
      </w:hyperlink>
    </w:p>
    <w:p w14:paraId="51FBFA85" w14:textId="77777777" w:rsidR="008979AC" w:rsidRDefault="008979AC"/>
    <w:sectPr w:rsidR="00897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AC"/>
    <w:rsid w:val="0017032A"/>
    <w:rsid w:val="00174003"/>
    <w:rsid w:val="003E5EE2"/>
    <w:rsid w:val="00493261"/>
    <w:rsid w:val="005675B5"/>
    <w:rsid w:val="0088201E"/>
    <w:rsid w:val="008979AC"/>
    <w:rsid w:val="00CE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B76B"/>
  <w15:chartTrackingRefBased/>
  <w15:docId w15:val="{1640334D-EEAC-4632-BCB4-7298DA77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9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79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7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2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1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3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0508">
              <w:marLeft w:val="4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12413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825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5727">
              <w:marLeft w:val="4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39209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4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0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ats.com/data-api" TargetMode="External"/><Relationship Id="rId5" Type="http://schemas.openxmlformats.org/officeDocument/2006/relationships/hyperlink" Target="https://support.tradier.com/kb/guide/en/how-spx-and-other-index-prices-are-calculated-at-tradier-VzhPhHcgiM/Steps/4544172" TargetMode="External"/><Relationship Id="rId4" Type="http://schemas.openxmlformats.org/officeDocument/2006/relationships/hyperlink" Target="https://www.investopedia.com/articles/optioninvestor/10/options-symbol-rul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2026-04-08T18:41:00Z</dcterms:created>
  <dcterms:modified xsi:type="dcterms:W3CDTF">2026-04-08T18:49:00Z</dcterms:modified>
</cp:coreProperties>
</file>