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BE8C" w14:textId="77777777" w:rsidR="0054335F" w:rsidRDefault="0054335F" w:rsidP="00654975">
      <w:pPr>
        <w:jc w:val="center"/>
        <w:rPr>
          <w:b/>
          <w:color w:val="1F3864"/>
          <w:sz w:val="56"/>
        </w:rPr>
      </w:pPr>
    </w:p>
    <w:p w14:paraId="314561A6" w14:textId="77777777" w:rsidR="0054335F" w:rsidRDefault="0054335F" w:rsidP="00654975">
      <w:pPr>
        <w:jc w:val="center"/>
        <w:rPr>
          <w:b/>
          <w:color w:val="1F3864"/>
          <w:sz w:val="56"/>
        </w:rPr>
      </w:pPr>
    </w:p>
    <w:p w14:paraId="54BBE32E" w14:textId="77777777" w:rsidR="0054335F" w:rsidRDefault="0054335F" w:rsidP="00654975">
      <w:pPr>
        <w:jc w:val="center"/>
        <w:rPr>
          <w:b/>
          <w:color w:val="1F3864"/>
          <w:sz w:val="56"/>
        </w:rPr>
      </w:pPr>
    </w:p>
    <w:p w14:paraId="793CA3CC" w14:textId="77777777" w:rsidR="0054335F" w:rsidRDefault="0054335F" w:rsidP="00654975">
      <w:pPr>
        <w:jc w:val="center"/>
        <w:rPr>
          <w:b/>
          <w:color w:val="1F3864"/>
          <w:sz w:val="56"/>
        </w:rPr>
      </w:pPr>
    </w:p>
    <w:p w14:paraId="04B3E691" w14:textId="77777777" w:rsidR="0054335F" w:rsidRDefault="0054335F" w:rsidP="00654975">
      <w:pPr>
        <w:jc w:val="center"/>
        <w:rPr>
          <w:b/>
          <w:color w:val="1F3864"/>
          <w:sz w:val="56"/>
        </w:rPr>
      </w:pPr>
    </w:p>
    <w:p w14:paraId="433002F7" w14:textId="3543C0F4" w:rsidR="00DB6A39" w:rsidRPr="00DB6A39" w:rsidRDefault="00DB6A39" w:rsidP="00DB6A39">
      <w:pPr>
        <w:jc w:val="center"/>
        <w:rPr>
          <w:b/>
          <w:color w:val="C0392B"/>
          <w:sz w:val="54"/>
          <w:szCs w:val="48"/>
        </w:rPr>
      </w:pPr>
      <w:r w:rsidRPr="00DB6A39">
        <w:rPr>
          <w:b/>
          <w:color w:val="C0392B"/>
          <w:sz w:val="54"/>
          <w:szCs w:val="48"/>
        </w:rPr>
        <w:t>RFP-04: Mobile App Maintenance &amp; Feature Enhancement</w:t>
      </w:r>
    </w:p>
    <w:p w14:paraId="0CB6282D" w14:textId="77777777" w:rsidR="00DB6A39" w:rsidRPr="00654975" w:rsidRDefault="00DB6A39" w:rsidP="00654975">
      <w:pPr>
        <w:jc w:val="center"/>
        <w:rPr>
          <w:b/>
          <w:color w:val="1F3864"/>
          <w:sz w:val="56"/>
        </w:rPr>
      </w:pPr>
    </w:p>
    <w:p w14:paraId="5F68BDE1" w14:textId="77777777" w:rsidR="004C3AD0" w:rsidRDefault="004C3AD0" w:rsidP="00F76619">
      <w:pPr>
        <w:jc w:val="center"/>
        <w:rPr>
          <w:b/>
          <w:color w:val="B7791F"/>
        </w:rPr>
      </w:pPr>
      <w:r>
        <w:rPr>
          <w:b/>
          <w:color w:val="B7791F"/>
        </w:rPr>
        <w:br w:type="page"/>
      </w:r>
    </w:p>
    <w:p w14:paraId="5DB227A1" w14:textId="6E4B7231" w:rsidR="00F76619" w:rsidRDefault="00F76619" w:rsidP="00F76619">
      <w:pPr>
        <w:jc w:val="center"/>
        <w:rPr>
          <w:b/>
          <w:color w:val="B7791F"/>
        </w:rPr>
      </w:pPr>
      <w:r w:rsidRPr="00F76619">
        <w:rPr>
          <w:b/>
          <w:color w:val="B7791F"/>
        </w:rPr>
        <w:lastRenderedPageBreak/>
        <w:t>NOVACART INC.</w:t>
      </w:r>
    </w:p>
    <w:p w14:paraId="340F487E" w14:textId="77777777" w:rsidR="00F76619" w:rsidRDefault="00F76619" w:rsidP="00F76619">
      <w:pPr>
        <w:jc w:val="center"/>
        <w:rPr>
          <w:color w:val="6B768C"/>
          <w:sz w:val="20"/>
        </w:rPr>
      </w:pPr>
      <w:r w:rsidRPr="00F76619">
        <w:rPr>
          <w:color w:val="6B768C"/>
          <w:sz w:val="20"/>
        </w:rPr>
        <w:t>27 July 2026  ·  Procurement &amp; Digital Product Office</w:t>
      </w:r>
    </w:p>
    <w:p w14:paraId="25976795" w14:textId="77777777" w:rsidR="00F76619" w:rsidRDefault="00F76619" w:rsidP="00F76619">
      <w:pPr>
        <w:jc w:val="center"/>
        <w:rPr>
          <w:b/>
          <w:color w:val="C0392B"/>
          <w:sz w:val="30"/>
        </w:rPr>
      </w:pPr>
      <w:r w:rsidRPr="00F76619">
        <w:rPr>
          <w:b/>
          <w:color w:val="C0392B"/>
          <w:sz w:val="30"/>
        </w:rPr>
        <w:t>Mobile App Maintenance &amp; Feature Enhancement</w:t>
      </w:r>
    </w:p>
    <w:p w14:paraId="5E7BF52D" w14:textId="77777777" w:rsidR="00F76619" w:rsidRDefault="00F76619" w:rsidP="00F76619">
      <w:pPr>
        <w:jc w:val="center"/>
        <w:rPr>
          <w:b/>
          <w:color w:val="6B768C"/>
          <w:sz w:val="20"/>
        </w:rPr>
      </w:pPr>
      <w:r w:rsidRPr="00F76619">
        <w:rPr>
          <w:b/>
          <w:color w:val="6B768C"/>
          <w:sz w:val="20"/>
        </w:rPr>
        <w:t>Project Title</w:t>
      </w:r>
    </w:p>
    <w:p w14:paraId="0E3F8A7F" w14:textId="77777777" w:rsidR="00F76619" w:rsidRDefault="00F76619" w:rsidP="00F76619">
      <w:pPr>
        <w:jc w:val="center"/>
        <w:rPr>
          <w:b/>
          <w:color w:val="1F3864"/>
          <w:sz w:val="30"/>
        </w:rPr>
      </w:pPr>
      <w:r w:rsidRPr="00F76619">
        <w:rPr>
          <w:b/>
          <w:color w:val="1F3864"/>
          <w:sz w:val="30"/>
        </w:rPr>
        <w:t>“NovaCart Mobile” — Native App Maintenance &amp; Specific Feature Enhancement</w:t>
      </w:r>
    </w:p>
    <w:p w14:paraId="59572BB3" w14:textId="6BFFF988" w:rsidR="00F76619" w:rsidRDefault="00F76619" w:rsidP="00F76619">
      <w:pPr>
        <w:jc w:val="center"/>
        <w:rPr>
          <w:color w:val="6B768C"/>
          <w:sz w:val="19"/>
        </w:rPr>
      </w:pPr>
      <w:r w:rsidRPr="00F76619">
        <w:rPr>
          <w:color w:val="6B768C"/>
          <w:sz w:val="19"/>
        </w:rPr>
        <w:t>Client: NovaCart Inc.  Category: Mobile (Native Android/</w:t>
      </w:r>
      <w:proofErr w:type="gramStart"/>
      <w:r w:rsidRPr="00F76619">
        <w:rPr>
          <w:color w:val="6B768C"/>
          <w:sz w:val="19"/>
        </w:rPr>
        <w:t>iOS)  ·</w:t>
      </w:r>
      <w:proofErr w:type="gramEnd"/>
      <w:r w:rsidRPr="00F76619">
        <w:rPr>
          <w:color w:val="6B768C"/>
          <w:sz w:val="19"/>
        </w:rPr>
        <w:t xml:space="preserve">  Kotlin · Swift · GraphQL BFF · AWS</w:t>
      </w:r>
    </w:p>
    <w:p w14:paraId="7984A150" w14:textId="77777777" w:rsidR="00F76619" w:rsidRDefault="00F76619" w:rsidP="00F76619">
      <w:pPr>
        <w:jc w:val="center"/>
        <w:rPr>
          <w:color w:val="6B768C"/>
          <w:sz w:val="18"/>
        </w:rPr>
      </w:pPr>
      <w:r w:rsidRPr="00F76619">
        <w:rPr>
          <w:color w:val="6B768C"/>
          <w:sz w:val="18"/>
        </w:rPr>
        <w:t>This document is confidential and provided solely for the purpose of preparing a proposal.</w:t>
      </w:r>
    </w:p>
    <w:p w14:paraId="409D66BB" w14:textId="77777777" w:rsidR="00F76619" w:rsidRDefault="00F76619" w:rsidP="00F76619">
      <w:pPr>
        <w:rPr>
          <w:b/>
          <w:color w:val="1F3864"/>
          <w:sz w:val="44"/>
        </w:rPr>
      </w:pPr>
      <w:r w:rsidRPr="00F76619">
        <w:rPr>
          <w:b/>
          <w:color w:val="1F3864"/>
          <w:sz w:val="44"/>
        </w:rPr>
        <w:t>Request for Proposal</w:t>
      </w:r>
    </w:p>
    <w:p w14:paraId="53F30626" w14:textId="77777777" w:rsidR="00F76619" w:rsidRDefault="00F76619" w:rsidP="00F76619">
      <w:pPr>
        <w:rPr>
          <w:b/>
          <w:color w:val="B7791F"/>
          <w:sz w:val="27"/>
        </w:rPr>
      </w:pPr>
      <w:r w:rsidRPr="00F76619">
        <w:rPr>
          <w:b/>
          <w:color w:val="B7791F"/>
          <w:sz w:val="27"/>
        </w:rPr>
        <w:t>“NovaCart Mobile” — App Maintenance &amp; Feature Enhancement Services</w:t>
      </w:r>
    </w:p>
    <w:p w14:paraId="0018283F" w14:textId="77777777" w:rsidR="00F76619" w:rsidRDefault="00F76619" w:rsidP="00F76619">
      <w:pPr>
        <w:rPr>
          <w:color w:val="404040"/>
          <w:sz w:val="22"/>
        </w:rPr>
      </w:pPr>
      <w:r w:rsidRPr="00F76619">
        <w:rPr>
          <w:color w:val="404040"/>
          <w:sz w:val="22"/>
        </w:rPr>
        <w:t>This document is confidential and provided solely for preparing a proposal. Budget information will not be disclosed.</w:t>
      </w:r>
    </w:p>
    <w:tbl>
      <w:tblPr>
        <w:tblStyle w:val="TableGrid"/>
        <w:tblW w:w="0" w:type="auto"/>
        <w:tblLook w:val="04A0" w:firstRow="1" w:lastRow="0" w:firstColumn="1" w:lastColumn="0" w:noHBand="0" w:noVBand="1"/>
      </w:tblPr>
      <w:tblGrid>
        <w:gridCol w:w="4675"/>
        <w:gridCol w:w="4675"/>
      </w:tblGrid>
      <w:tr w:rsidR="00F76619" w:rsidRPr="00F76619" w14:paraId="36E092DF" w14:textId="77777777" w:rsidTr="00F76619">
        <w:tc>
          <w:tcPr>
            <w:tcW w:w="4675" w:type="dxa"/>
          </w:tcPr>
          <w:p w14:paraId="25464D7B" w14:textId="54376434" w:rsidR="00F76619" w:rsidRPr="00F76619" w:rsidRDefault="00F76619" w:rsidP="00F76619">
            <w:pPr>
              <w:rPr>
                <w:b/>
                <w:color w:val="404040"/>
                <w:sz w:val="22"/>
              </w:rPr>
            </w:pPr>
            <w:r w:rsidRPr="00F76619">
              <w:rPr>
                <w:b/>
                <w:color w:val="404040"/>
                <w:sz w:val="22"/>
              </w:rPr>
              <w:t>Issuer</w:t>
            </w:r>
          </w:p>
        </w:tc>
        <w:tc>
          <w:tcPr>
            <w:tcW w:w="4675" w:type="dxa"/>
          </w:tcPr>
          <w:p w14:paraId="15173889" w14:textId="4EEDDD96" w:rsidR="00F76619" w:rsidRPr="00F76619" w:rsidRDefault="00F76619" w:rsidP="00F76619">
            <w:pPr>
              <w:rPr>
                <w:color w:val="404040"/>
                <w:sz w:val="22"/>
              </w:rPr>
            </w:pPr>
            <w:r w:rsidRPr="00F76619">
              <w:rPr>
                <w:color w:val="404040"/>
                <w:sz w:val="22"/>
              </w:rPr>
              <w:t xml:space="preserve">NovaCart </w:t>
            </w:r>
            <w:proofErr w:type="gramStart"/>
            <w:r w:rsidRPr="00F76619">
              <w:rPr>
                <w:color w:val="404040"/>
                <w:sz w:val="22"/>
              </w:rPr>
              <w:t>Inc. —</w:t>
            </w:r>
            <w:proofErr w:type="gramEnd"/>
            <w:r w:rsidRPr="00F76619">
              <w:rPr>
                <w:color w:val="404040"/>
                <w:sz w:val="22"/>
              </w:rPr>
              <w:t xml:space="preserve"> Digital Product &amp; Procurement Office, Austin, TX</w:t>
            </w:r>
          </w:p>
        </w:tc>
      </w:tr>
      <w:tr w:rsidR="00F76619" w:rsidRPr="00F76619" w14:paraId="1C08C2D2" w14:textId="77777777" w:rsidTr="00F76619">
        <w:tc>
          <w:tcPr>
            <w:tcW w:w="4675" w:type="dxa"/>
          </w:tcPr>
          <w:p w14:paraId="606F4A34" w14:textId="24BBF3CD" w:rsidR="00F76619" w:rsidRPr="00F76619" w:rsidRDefault="00F76619" w:rsidP="00F76619">
            <w:pPr>
              <w:rPr>
                <w:b/>
                <w:color w:val="404040"/>
                <w:sz w:val="22"/>
              </w:rPr>
            </w:pPr>
            <w:r w:rsidRPr="00F76619">
              <w:rPr>
                <w:b/>
                <w:color w:val="404040"/>
                <w:sz w:val="22"/>
              </w:rPr>
              <w:t>RFP Reference</w:t>
            </w:r>
          </w:p>
        </w:tc>
        <w:tc>
          <w:tcPr>
            <w:tcW w:w="4675" w:type="dxa"/>
          </w:tcPr>
          <w:p w14:paraId="287E9AE3" w14:textId="5984D544" w:rsidR="00F76619" w:rsidRPr="00F76619" w:rsidRDefault="00F76619" w:rsidP="00F76619">
            <w:pPr>
              <w:rPr>
                <w:color w:val="404040"/>
                <w:sz w:val="22"/>
              </w:rPr>
            </w:pPr>
            <w:r w:rsidRPr="00F76619">
              <w:rPr>
                <w:color w:val="404040"/>
                <w:sz w:val="22"/>
              </w:rPr>
              <w:t>NC-2026-RFP-07</w:t>
            </w:r>
          </w:p>
        </w:tc>
      </w:tr>
      <w:tr w:rsidR="00F76619" w:rsidRPr="00F76619" w14:paraId="4BB7D8A0" w14:textId="77777777" w:rsidTr="00F76619">
        <w:tc>
          <w:tcPr>
            <w:tcW w:w="4675" w:type="dxa"/>
          </w:tcPr>
          <w:p w14:paraId="1726A94A" w14:textId="57F66AB8" w:rsidR="00F76619" w:rsidRPr="00F76619" w:rsidRDefault="00F76619" w:rsidP="00F76619">
            <w:pPr>
              <w:rPr>
                <w:b/>
                <w:color w:val="404040"/>
                <w:sz w:val="22"/>
              </w:rPr>
            </w:pPr>
            <w:r w:rsidRPr="00F76619">
              <w:rPr>
                <w:b/>
                <w:color w:val="404040"/>
                <w:sz w:val="22"/>
              </w:rPr>
              <w:t>Issue Date</w:t>
            </w:r>
          </w:p>
        </w:tc>
        <w:tc>
          <w:tcPr>
            <w:tcW w:w="4675" w:type="dxa"/>
          </w:tcPr>
          <w:p w14:paraId="41393BCC" w14:textId="0A6234DB" w:rsidR="00F76619" w:rsidRPr="00F76619" w:rsidRDefault="0066433F" w:rsidP="00F76619">
            <w:pPr>
              <w:rPr>
                <w:color w:val="404040"/>
                <w:sz w:val="22"/>
              </w:rPr>
            </w:pPr>
            <w:r>
              <w:rPr>
                <w:color w:val="404040"/>
                <w:sz w:val="22"/>
              </w:rPr>
              <w:t>30</w:t>
            </w:r>
            <w:r w:rsidR="00F76619" w:rsidRPr="00F76619">
              <w:rPr>
                <w:color w:val="404040"/>
                <w:sz w:val="22"/>
              </w:rPr>
              <w:t xml:space="preserve"> July 2026</w:t>
            </w:r>
          </w:p>
        </w:tc>
      </w:tr>
      <w:tr w:rsidR="00F76619" w:rsidRPr="00F76619" w14:paraId="67DDA40F" w14:textId="77777777" w:rsidTr="00F76619">
        <w:tc>
          <w:tcPr>
            <w:tcW w:w="4675" w:type="dxa"/>
          </w:tcPr>
          <w:p w14:paraId="66FE51F5" w14:textId="0A630F38" w:rsidR="00F76619" w:rsidRPr="00F76619" w:rsidRDefault="00F76619" w:rsidP="00F76619">
            <w:pPr>
              <w:rPr>
                <w:b/>
                <w:color w:val="404040"/>
                <w:sz w:val="22"/>
              </w:rPr>
            </w:pPr>
            <w:r w:rsidRPr="00F76619">
              <w:rPr>
                <w:b/>
                <w:color w:val="404040"/>
                <w:sz w:val="22"/>
              </w:rPr>
              <w:t>Proposal Deadline</w:t>
            </w:r>
          </w:p>
        </w:tc>
        <w:tc>
          <w:tcPr>
            <w:tcW w:w="4675" w:type="dxa"/>
          </w:tcPr>
          <w:p w14:paraId="459B0A0E" w14:textId="49D314D5" w:rsidR="00F76619" w:rsidRPr="00F76619" w:rsidRDefault="000B0B74" w:rsidP="00F76619">
            <w:pPr>
              <w:rPr>
                <w:color w:val="404040"/>
                <w:sz w:val="22"/>
              </w:rPr>
            </w:pPr>
            <w:r w:rsidRPr="000B0B74">
              <w:rPr>
                <w:color w:val="404040"/>
                <w:sz w:val="22"/>
              </w:rPr>
              <w:t>0</w:t>
            </w:r>
            <w:r w:rsidR="003501B9">
              <w:rPr>
                <w:color w:val="404040"/>
                <w:sz w:val="22"/>
              </w:rPr>
              <w:t>1</w:t>
            </w:r>
            <w:r w:rsidRPr="000B0B74">
              <w:rPr>
                <w:color w:val="404040"/>
                <w:sz w:val="22"/>
              </w:rPr>
              <w:t xml:space="preserve"> August 2026, 0</w:t>
            </w:r>
            <w:r w:rsidR="007348A1">
              <w:rPr>
                <w:color w:val="404040"/>
                <w:sz w:val="22"/>
              </w:rPr>
              <w:t>1</w:t>
            </w:r>
            <w:r w:rsidRPr="000B0B74">
              <w:rPr>
                <w:color w:val="404040"/>
                <w:sz w:val="22"/>
              </w:rPr>
              <w:t>:00 GMT+6</w:t>
            </w:r>
            <w:r w:rsidR="00F76619" w:rsidRPr="00F76619">
              <w:rPr>
                <w:color w:val="404040"/>
                <w:sz w:val="22"/>
              </w:rPr>
              <w:t xml:space="preserve"> (submission to the designated procurement </w:t>
            </w:r>
            <w:proofErr w:type="gramStart"/>
            <w:r w:rsidR="00F76619" w:rsidRPr="00F76619">
              <w:rPr>
                <w:color w:val="404040"/>
                <w:sz w:val="22"/>
              </w:rPr>
              <w:t>portal) —</w:t>
            </w:r>
            <w:proofErr w:type="gramEnd"/>
            <w:r w:rsidR="00F76619" w:rsidRPr="00F76619">
              <w:rPr>
                <w:color w:val="404040"/>
                <w:sz w:val="22"/>
              </w:rPr>
              <w:t xml:space="preserve"> late proposals are recorded as such</w:t>
            </w:r>
          </w:p>
        </w:tc>
      </w:tr>
      <w:tr w:rsidR="00F76619" w:rsidRPr="00F76619" w14:paraId="6F68952F" w14:textId="77777777" w:rsidTr="00F76619">
        <w:tc>
          <w:tcPr>
            <w:tcW w:w="4675" w:type="dxa"/>
          </w:tcPr>
          <w:p w14:paraId="3CEBBFA5" w14:textId="0BBDC71F" w:rsidR="00F76619" w:rsidRPr="00F76619" w:rsidRDefault="00F76619" w:rsidP="00F76619">
            <w:pPr>
              <w:rPr>
                <w:b/>
                <w:color w:val="404040"/>
                <w:sz w:val="22"/>
              </w:rPr>
            </w:pPr>
            <w:r w:rsidRPr="00F76619">
              <w:rPr>
                <w:b/>
                <w:color w:val="404040"/>
                <w:sz w:val="22"/>
              </w:rPr>
              <w:t>Presentation</w:t>
            </w:r>
          </w:p>
        </w:tc>
        <w:tc>
          <w:tcPr>
            <w:tcW w:w="4675" w:type="dxa"/>
          </w:tcPr>
          <w:p w14:paraId="3B2401DF" w14:textId="4E599429" w:rsidR="00F76619" w:rsidRPr="00F76619" w:rsidRDefault="003501B9" w:rsidP="00F76619">
            <w:pPr>
              <w:rPr>
                <w:color w:val="404040"/>
                <w:sz w:val="22"/>
              </w:rPr>
            </w:pPr>
            <w:r>
              <w:rPr>
                <w:color w:val="404040"/>
                <w:sz w:val="22"/>
              </w:rPr>
              <w:t>01</w:t>
            </w:r>
            <w:r w:rsidR="00F76619" w:rsidRPr="00F76619">
              <w:rPr>
                <w:color w:val="404040"/>
                <w:sz w:val="22"/>
              </w:rPr>
              <w:t xml:space="preserve"> August 2026 — </w:t>
            </w:r>
            <w:r w:rsidR="006C355C">
              <w:rPr>
                <w:color w:val="404040"/>
                <w:sz w:val="22"/>
              </w:rPr>
              <w:t>1</w:t>
            </w:r>
            <w:r w:rsidR="00F76619" w:rsidRPr="00F76619">
              <w:rPr>
                <w:color w:val="404040"/>
                <w:sz w:val="22"/>
              </w:rPr>
              <w:t xml:space="preserve">0 minutes per vendor, scheduled </w:t>
            </w:r>
            <w:r w:rsidR="007B2FE3">
              <w:rPr>
                <w:color w:val="404040"/>
                <w:sz w:val="22"/>
              </w:rPr>
              <w:t>in between 02:00 PM to 0</w:t>
            </w:r>
            <w:r w:rsidR="00351EB9">
              <w:rPr>
                <w:color w:val="404040"/>
                <w:sz w:val="22"/>
              </w:rPr>
              <w:t>5</w:t>
            </w:r>
            <w:r w:rsidR="007B2FE3">
              <w:rPr>
                <w:color w:val="404040"/>
                <w:sz w:val="22"/>
              </w:rPr>
              <w:t>:30 PM.</w:t>
            </w:r>
          </w:p>
        </w:tc>
      </w:tr>
      <w:tr w:rsidR="00F76619" w:rsidRPr="00F76619" w14:paraId="32FAA276" w14:textId="77777777" w:rsidTr="00F76619">
        <w:tc>
          <w:tcPr>
            <w:tcW w:w="4675" w:type="dxa"/>
          </w:tcPr>
          <w:p w14:paraId="1A302FBA" w14:textId="5397371F" w:rsidR="00F76619" w:rsidRPr="00F76619" w:rsidRDefault="00F76619" w:rsidP="00F76619">
            <w:pPr>
              <w:rPr>
                <w:b/>
                <w:color w:val="404040"/>
                <w:sz w:val="22"/>
              </w:rPr>
            </w:pPr>
            <w:r w:rsidRPr="00F76619">
              <w:rPr>
                <w:b/>
                <w:color w:val="404040"/>
                <w:sz w:val="22"/>
              </w:rPr>
              <w:t>Contact</w:t>
            </w:r>
          </w:p>
        </w:tc>
        <w:tc>
          <w:tcPr>
            <w:tcW w:w="4675" w:type="dxa"/>
          </w:tcPr>
          <w:p w14:paraId="45A3AB97" w14:textId="6B2A76A7" w:rsidR="00F76619" w:rsidRPr="00F76619" w:rsidRDefault="00F76619" w:rsidP="00F76619">
            <w:pPr>
              <w:rPr>
                <w:color w:val="404040"/>
                <w:sz w:val="22"/>
              </w:rPr>
            </w:pPr>
            <w:r w:rsidRPr="00F76619">
              <w:rPr>
                <w:color w:val="404040"/>
                <w:sz w:val="22"/>
              </w:rPr>
              <w:t>All questions in writing only, via the designated Q&amp;A channel. Answers are shared in writing with all vendors. Verbal exchanges are non-binding.</w:t>
            </w:r>
          </w:p>
        </w:tc>
      </w:tr>
    </w:tbl>
    <w:p w14:paraId="741B151E" w14:textId="2D3FB539" w:rsidR="00F76619" w:rsidRPr="00F76619" w:rsidRDefault="00F76619" w:rsidP="00F76619"/>
    <w:p w14:paraId="17D4CED2" w14:textId="77777777" w:rsidR="0026090A" w:rsidRDefault="00F76619" w:rsidP="00F76619">
      <w:pPr>
        <w:jc w:val="center"/>
        <w:rPr>
          <w:color w:val="6B768C"/>
          <w:sz w:val="18"/>
        </w:rPr>
      </w:pPr>
      <w:r>
        <w:rPr>
          <w:color w:val="6B768C"/>
          <w:sz w:val="18"/>
        </w:rPr>
        <w:br w:type="page"/>
      </w:r>
    </w:p>
    <w:p w14:paraId="0D3688B5" w14:textId="77777777" w:rsidR="0026090A" w:rsidRDefault="0026090A" w:rsidP="0026090A">
      <w:pPr>
        <w:pStyle w:val="Heading1"/>
      </w:pPr>
      <w:bookmarkStart w:id="0" w:name="_Toc236230611"/>
      <w:bookmarkStart w:id="1" w:name="_Toc236237044"/>
      <w:r w:rsidRPr="0026090A">
        <w:lastRenderedPageBreak/>
        <w:t>Table of Contents</w:t>
      </w:r>
      <w:bookmarkEnd w:id="0"/>
      <w:bookmarkEnd w:id="1"/>
    </w:p>
    <w:p w14:paraId="58A9A58A" w14:textId="071BE767" w:rsidR="006059A7" w:rsidRDefault="00776E86">
      <w:pPr>
        <w:pStyle w:val="TOC1"/>
        <w:tabs>
          <w:tab w:val="right" w:leader="dot" w:pos="9350"/>
        </w:tabs>
        <w:rPr>
          <w:rFonts w:asciiTheme="minorHAnsi" w:eastAsiaTheme="minorEastAsia" w:hAnsiTheme="minorHAnsi" w:cstheme="minorBidi"/>
          <w:noProof/>
          <w:kern w:val="2"/>
          <w14:ligatures w14:val="standardContextual"/>
        </w:rPr>
      </w:pPr>
      <w:r w:rsidRPr="00337583">
        <w:rPr>
          <w:color w:val="000000"/>
        </w:rPr>
        <w:fldChar w:fldCharType="begin"/>
      </w:r>
      <w:r>
        <w:rPr>
          <w:color w:val="000000"/>
        </w:rPr>
        <w:instrText xml:space="preserve"> TOC  \* MERGEFORMAT </w:instrText>
      </w:r>
      <w:r w:rsidRPr="00337583">
        <w:rPr>
          <w:color w:val="000000"/>
        </w:rPr>
        <w:fldChar w:fldCharType="separate"/>
      </w:r>
      <w:r w:rsidR="006059A7">
        <w:rPr>
          <w:noProof/>
        </w:rPr>
        <w:t>Table of Contents</w:t>
      </w:r>
      <w:r w:rsidR="006059A7">
        <w:rPr>
          <w:noProof/>
        </w:rPr>
        <w:tab/>
      </w:r>
      <w:r w:rsidR="006059A7">
        <w:rPr>
          <w:noProof/>
        </w:rPr>
        <w:fldChar w:fldCharType="begin"/>
      </w:r>
      <w:r w:rsidR="006059A7">
        <w:rPr>
          <w:noProof/>
        </w:rPr>
        <w:instrText xml:space="preserve"> PAGEREF _Toc236237044 \h </w:instrText>
      </w:r>
      <w:r w:rsidR="006059A7">
        <w:rPr>
          <w:noProof/>
        </w:rPr>
      </w:r>
      <w:r w:rsidR="006059A7">
        <w:rPr>
          <w:noProof/>
        </w:rPr>
        <w:fldChar w:fldCharType="separate"/>
      </w:r>
      <w:r w:rsidR="00C125D1">
        <w:rPr>
          <w:noProof/>
        </w:rPr>
        <w:t>3</w:t>
      </w:r>
      <w:r w:rsidR="006059A7">
        <w:rPr>
          <w:noProof/>
        </w:rPr>
        <w:fldChar w:fldCharType="end"/>
      </w:r>
    </w:p>
    <w:p w14:paraId="7F407F56" w14:textId="2843033D" w:rsidR="006059A7" w:rsidRDefault="006059A7">
      <w:pPr>
        <w:pStyle w:val="TOC1"/>
        <w:tabs>
          <w:tab w:val="right" w:leader="dot" w:pos="9350"/>
        </w:tabs>
        <w:rPr>
          <w:rFonts w:asciiTheme="minorHAnsi" w:eastAsiaTheme="minorEastAsia" w:hAnsiTheme="minorHAnsi" w:cstheme="minorBidi"/>
          <w:noProof/>
          <w:kern w:val="2"/>
          <w14:ligatures w14:val="standardContextual"/>
        </w:rPr>
      </w:pPr>
      <w:r>
        <w:rPr>
          <w:noProof/>
        </w:rPr>
        <w:t>1.  About NovaCart Inc.</w:t>
      </w:r>
      <w:r>
        <w:rPr>
          <w:noProof/>
        </w:rPr>
        <w:tab/>
      </w:r>
      <w:r>
        <w:rPr>
          <w:noProof/>
        </w:rPr>
        <w:fldChar w:fldCharType="begin"/>
      </w:r>
      <w:r>
        <w:rPr>
          <w:noProof/>
        </w:rPr>
        <w:instrText xml:space="preserve"> PAGEREF _Toc236237045 \h </w:instrText>
      </w:r>
      <w:r>
        <w:rPr>
          <w:noProof/>
        </w:rPr>
      </w:r>
      <w:r>
        <w:rPr>
          <w:noProof/>
        </w:rPr>
        <w:fldChar w:fldCharType="separate"/>
      </w:r>
      <w:r w:rsidR="00C125D1">
        <w:rPr>
          <w:noProof/>
        </w:rPr>
        <w:t>4</w:t>
      </w:r>
      <w:r>
        <w:rPr>
          <w:noProof/>
        </w:rPr>
        <w:fldChar w:fldCharType="end"/>
      </w:r>
    </w:p>
    <w:p w14:paraId="68620F22" w14:textId="03768D85" w:rsidR="006059A7" w:rsidRDefault="006059A7">
      <w:pPr>
        <w:pStyle w:val="TOC1"/>
        <w:tabs>
          <w:tab w:val="right" w:leader="dot" w:pos="9350"/>
        </w:tabs>
        <w:rPr>
          <w:rFonts w:asciiTheme="minorHAnsi" w:eastAsiaTheme="minorEastAsia" w:hAnsiTheme="minorHAnsi" w:cstheme="minorBidi"/>
          <w:noProof/>
          <w:kern w:val="2"/>
          <w14:ligatures w14:val="standardContextual"/>
        </w:rPr>
      </w:pPr>
      <w:r>
        <w:rPr>
          <w:noProof/>
        </w:rPr>
        <w:t>2.  Background — Existing App &amp; E-Commerce Platform</w:t>
      </w:r>
      <w:r>
        <w:rPr>
          <w:noProof/>
        </w:rPr>
        <w:tab/>
      </w:r>
      <w:r>
        <w:rPr>
          <w:noProof/>
        </w:rPr>
        <w:fldChar w:fldCharType="begin"/>
      </w:r>
      <w:r>
        <w:rPr>
          <w:noProof/>
        </w:rPr>
        <w:instrText xml:space="preserve"> PAGEREF _Toc236237046 \h </w:instrText>
      </w:r>
      <w:r>
        <w:rPr>
          <w:noProof/>
        </w:rPr>
      </w:r>
      <w:r>
        <w:rPr>
          <w:noProof/>
        </w:rPr>
        <w:fldChar w:fldCharType="separate"/>
      </w:r>
      <w:r w:rsidR="00C125D1">
        <w:rPr>
          <w:noProof/>
        </w:rPr>
        <w:t>4</w:t>
      </w:r>
      <w:r>
        <w:rPr>
          <w:noProof/>
        </w:rPr>
        <w:fldChar w:fldCharType="end"/>
      </w:r>
    </w:p>
    <w:p w14:paraId="14EB8629" w14:textId="3E531858" w:rsidR="006059A7" w:rsidRDefault="006059A7">
      <w:pPr>
        <w:pStyle w:val="TOC2"/>
        <w:tabs>
          <w:tab w:val="right" w:leader="dot" w:pos="9350"/>
        </w:tabs>
        <w:rPr>
          <w:rFonts w:asciiTheme="minorHAnsi" w:eastAsiaTheme="minorEastAsia" w:hAnsiTheme="minorHAnsi" w:cstheme="minorBidi"/>
          <w:noProof/>
          <w:kern w:val="2"/>
          <w14:ligatures w14:val="standardContextual"/>
        </w:rPr>
      </w:pPr>
      <w:r>
        <w:rPr>
          <w:noProof/>
        </w:rPr>
        <w:t>2.1  E-Commerce Backend Platform</w:t>
      </w:r>
      <w:r>
        <w:rPr>
          <w:noProof/>
        </w:rPr>
        <w:tab/>
      </w:r>
      <w:r>
        <w:rPr>
          <w:noProof/>
        </w:rPr>
        <w:fldChar w:fldCharType="begin"/>
      </w:r>
      <w:r>
        <w:rPr>
          <w:noProof/>
        </w:rPr>
        <w:instrText xml:space="preserve"> PAGEREF _Toc236237047 \h </w:instrText>
      </w:r>
      <w:r>
        <w:rPr>
          <w:noProof/>
        </w:rPr>
      </w:r>
      <w:r>
        <w:rPr>
          <w:noProof/>
        </w:rPr>
        <w:fldChar w:fldCharType="separate"/>
      </w:r>
      <w:r w:rsidR="00C125D1">
        <w:rPr>
          <w:noProof/>
        </w:rPr>
        <w:t>4</w:t>
      </w:r>
      <w:r>
        <w:rPr>
          <w:noProof/>
        </w:rPr>
        <w:fldChar w:fldCharType="end"/>
      </w:r>
    </w:p>
    <w:p w14:paraId="2A86A192" w14:textId="7D7D5B71" w:rsidR="006059A7" w:rsidRDefault="006059A7">
      <w:pPr>
        <w:pStyle w:val="TOC2"/>
        <w:tabs>
          <w:tab w:val="right" w:leader="dot" w:pos="9350"/>
        </w:tabs>
        <w:rPr>
          <w:rFonts w:asciiTheme="minorHAnsi" w:eastAsiaTheme="minorEastAsia" w:hAnsiTheme="minorHAnsi" w:cstheme="minorBidi"/>
          <w:noProof/>
          <w:kern w:val="2"/>
          <w14:ligatures w14:val="standardContextual"/>
        </w:rPr>
      </w:pPr>
      <w:r>
        <w:rPr>
          <w:noProof/>
        </w:rPr>
        <w:t>2.2  Mobile Application Architecture</w:t>
      </w:r>
      <w:r>
        <w:rPr>
          <w:noProof/>
        </w:rPr>
        <w:tab/>
      </w:r>
      <w:r>
        <w:rPr>
          <w:noProof/>
        </w:rPr>
        <w:fldChar w:fldCharType="begin"/>
      </w:r>
      <w:r>
        <w:rPr>
          <w:noProof/>
        </w:rPr>
        <w:instrText xml:space="preserve"> PAGEREF _Toc236237048 \h </w:instrText>
      </w:r>
      <w:r>
        <w:rPr>
          <w:noProof/>
        </w:rPr>
      </w:r>
      <w:r>
        <w:rPr>
          <w:noProof/>
        </w:rPr>
        <w:fldChar w:fldCharType="separate"/>
      </w:r>
      <w:r w:rsidR="00C125D1">
        <w:rPr>
          <w:noProof/>
        </w:rPr>
        <w:t>5</w:t>
      </w:r>
      <w:r>
        <w:rPr>
          <w:noProof/>
        </w:rPr>
        <w:fldChar w:fldCharType="end"/>
      </w:r>
    </w:p>
    <w:p w14:paraId="09F12D3E" w14:textId="5E3CDEAC" w:rsidR="006059A7" w:rsidRDefault="006059A7">
      <w:pPr>
        <w:pStyle w:val="TOC1"/>
        <w:tabs>
          <w:tab w:val="right" w:leader="dot" w:pos="9350"/>
        </w:tabs>
        <w:rPr>
          <w:rFonts w:asciiTheme="minorHAnsi" w:eastAsiaTheme="minorEastAsia" w:hAnsiTheme="minorHAnsi" w:cstheme="minorBidi"/>
          <w:noProof/>
          <w:kern w:val="2"/>
          <w14:ligatures w14:val="standardContextual"/>
        </w:rPr>
      </w:pPr>
      <w:r>
        <w:rPr>
          <w:noProof/>
        </w:rPr>
        <w:t>3.  Objectives</w:t>
      </w:r>
      <w:r>
        <w:rPr>
          <w:noProof/>
        </w:rPr>
        <w:tab/>
      </w:r>
      <w:r>
        <w:rPr>
          <w:noProof/>
        </w:rPr>
        <w:fldChar w:fldCharType="begin"/>
      </w:r>
      <w:r>
        <w:rPr>
          <w:noProof/>
        </w:rPr>
        <w:instrText xml:space="preserve"> PAGEREF _Toc236237049 \h </w:instrText>
      </w:r>
      <w:r>
        <w:rPr>
          <w:noProof/>
        </w:rPr>
      </w:r>
      <w:r>
        <w:rPr>
          <w:noProof/>
        </w:rPr>
        <w:fldChar w:fldCharType="separate"/>
      </w:r>
      <w:r w:rsidR="00C125D1">
        <w:rPr>
          <w:noProof/>
        </w:rPr>
        <w:t>5</w:t>
      </w:r>
      <w:r>
        <w:rPr>
          <w:noProof/>
        </w:rPr>
        <w:fldChar w:fldCharType="end"/>
      </w:r>
    </w:p>
    <w:p w14:paraId="046156C7" w14:textId="4304D629" w:rsidR="006059A7" w:rsidRDefault="006059A7">
      <w:pPr>
        <w:pStyle w:val="TOC1"/>
        <w:tabs>
          <w:tab w:val="right" w:leader="dot" w:pos="9350"/>
        </w:tabs>
        <w:rPr>
          <w:rFonts w:asciiTheme="minorHAnsi" w:eastAsiaTheme="minorEastAsia" w:hAnsiTheme="minorHAnsi" w:cstheme="minorBidi"/>
          <w:noProof/>
          <w:kern w:val="2"/>
          <w14:ligatures w14:val="standardContextual"/>
        </w:rPr>
      </w:pPr>
      <w:r>
        <w:rPr>
          <w:noProof/>
        </w:rPr>
        <w:t>4.  Scope of Work Requested from the Vendor</w:t>
      </w:r>
      <w:r>
        <w:rPr>
          <w:noProof/>
        </w:rPr>
        <w:tab/>
      </w:r>
      <w:r>
        <w:rPr>
          <w:noProof/>
        </w:rPr>
        <w:fldChar w:fldCharType="begin"/>
      </w:r>
      <w:r>
        <w:rPr>
          <w:noProof/>
        </w:rPr>
        <w:instrText xml:space="preserve"> PAGEREF _Toc236237050 \h </w:instrText>
      </w:r>
      <w:r>
        <w:rPr>
          <w:noProof/>
        </w:rPr>
      </w:r>
      <w:r>
        <w:rPr>
          <w:noProof/>
        </w:rPr>
        <w:fldChar w:fldCharType="separate"/>
      </w:r>
      <w:r w:rsidR="00C125D1">
        <w:rPr>
          <w:noProof/>
        </w:rPr>
        <w:t>5</w:t>
      </w:r>
      <w:r>
        <w:rPr>
          <w:noProof/>
        </w:rPr>
        <w:fldChar w:fldCharType="end"/>
      </w:r>
    </w:p>
    <w:p w14:paraId="254ACD10" w14:textId="1F00194A" w:rsidR="006059A7" w:rsidRDefault="006059A7">
      <w:pPr>
        <w:pStyle w:val="TOC2"/>
        <w:tabs>
          <w:tab w:val="right" w:leader="dot" w:pos="9350"/>
        </w:tabs>
        <w:rPr>
          <w:rFonts w:asciiTheme="minorHAnsi" w:eastAsiaTheme="minorEastAsia" w:hAnsiTheme="minorHAnsi" w:cstheme="minorBidi"/>
          <w:noProof/>
          <w:kern w:val="2"/>
          <w14:ligatures w14:val="standardContextual"/>
        </w:rPr>
      </w:pPr>
      <w:r>
        <w:rPr>
          <w:noProof/>
        </w:rPr>
        <w:t>4.1  Mandated Technology Stack</w:t>
      </w:r>
      <w:r>
        <w:rPr>
          <w:noProof/>
        </w:rPr>
        <w:tab/>
      </w:r>
      <w:r>
        <w:rPr>
          <w:noProof/>
        </w:rPr>
        <w:fldChar w:fldCharType="begin"/>
      </w:r>
      <w:r>
        <w:rPr>
          <w:noProof/>
        </w:rPr>
        <w:instrText xml:space="preserve"> PAGEREF _Toc236237051 \h </w:instrText>
      </w:r>
      <w:r>
        <w:rPr>
          <w:noProof/>
        </w:rPr>
      </w:r>
      <w:r>
        <w:rPr>
          <w:noProof/>
        </w:rPr>
        <w:fldChar w:fldCharType="separate"/>
      </w:r>
      <w:r w:rsidR="00C125D1">
        <w:rPr>
          <w:noProof/>
        </w:rPr>
        <w:t>6</w:t>
      </w:r>
      <w:r>
        <w:rPr>
          <w:noProof/>
        </w:rPr>
        <w:fldChar w:fldCharType="end"/>
      </w:r>
    </w:p>
    <w:p w14:paraId="41A99E34" w14:textId="0C04356F" w:rsidR="006059A7" w:rsidRDefault="006059A7">
      <w:pPr>
        <w:pStyle w:val="TOC2"/>
        <w:tabs>
          <w:tab w:val="right" w:leader="dot" w:pos="9350"/>
        </w:tabs>
        <w:rPr>
          <w:rFonts w:asciiTheme="minorHAnsi" w:eastAsiaTheme="minorEastAsia" w:hAnsiTheme="minorHAnsi" w:cstheme="minorBidi"/>
          <w:noProof/>
          <w:kern w:val="2"/>
          <w14:ligatures w14:val="standardContextual"/>
        </w:rPr>
      </w:pPr>
      <w:r>
        <w:rPr>
          <w:noProof/>
        </w:rPr>
        <w:t>4.2  Maintenance &amp; Delivery Methodology</w:t>
      </w:r>
      <w:r>
        <w:rPr>
          <w:noProof/>
        </w:rPr>
        <w:tab/>
      </w:r>
      <w:r>
        <w:rPr>
          <w:noProof/>
        </w:rPr>
        <w:fldChar w:fldCharType="begin"/>
      </w:r>
      <w:r>
        <w:rPr>
          <w:noProof/>
        </w:rPr>
        <w:instrText xml:space="preserve"> PAGEREF _Toc236237052 \h </w:instrText>
      </w:r>
      <w:r>
        <w:rPr>
          <w:noProof/>
        </w:rPr>
      </w:r>
      <w:r>
        <w:rPr>
          <w:noProof/>
        </w:rPr>
        <w:fldChar w:fldCharType="separate"/>
      </w:r>
      <w:r w:rsidR="00C125D1">
        <w:rPr>
          <w:noProof/>
        </w:rPr>
        <w:t>6</w:t>
      </w:r>
      <w:r>
        <w:rPr>
          <w:noProof/>
        </w:rPr>
        <w:fldChar w:fldCharType="end"/>
      </w:r>
    </w:p>
    <w:p w14:paraId="2326FDFE" w14:textId="63AC75FB" w:rsidR="006059A7" w:rsidRDefault="006059A7">
      <w:pPr>
        <w:pStyle w:val="TOC2"/>
        <w:tabs>
          <w:tab w:val="right" w:leader="dot" w:pos="9350"/>
        </w:tabs>
        <w:rPr>
          <w:rFonts w:asciiTheme="minorHAnsi" w:eastAsiaTheme="minorEastAsia" w:hAnsiTheme="minorHAnsi" w:cstheme="minorBidi"/>
          <w:noProof/>
          <w:kern w:val="2"/>
          <w14:ligatures w14:val="standardContextual"/>
        </w:rPr>
      </w:pPr>
      <w:r>
        <w:rPr>
          <w:noProof/>
        </w:rPr>
        <w:t>4.3  Testing</w:t>
      </w:r>
      <w:r>
        <w:rPr>
          <w:noProof/>
        </w:rPr>
        <w:tab/>
      </w:r>
      <w:r>
        <w:rPr>
          <w:noProof/>
        </w:rPr>
        <w:fldChar w:fldCharType="begin"/>
      </w:r>
      <w:r>
        <w:rPr>
          <w:noProof/>
        </w:rPr>
        <w:instrText xml:space="preserve"> PAGEREF _Toc236237053 \h </w:instrText>
      </w:r>
      <w:r>
        <w:rPr>
          <w:noProof/>
        </w:rPr>
      </w:r>
      <w:r>
        <w:rPr>
          <w:noProof/>
        </w:rPr>
        <w:fldChar w:fldCharType="separate"/>
      </w:r>
      <w:r w:rsidR="00C125D1">
        <w:rPr>
          <w:noProof/>
        </w:rPr>
        <w:t>7</w:t>
      </w:r>
      <w:r>
        <w:rPr>
          <w:noProof/>
        </w:rPr>
        <w:fldChar w:fldCharType="end"/>
      </w:r>
    </w:p>
    <w:p w14:paraId="29EACF98" w14:textId="5C9BCFE8" w:rsidR="006059A7" w:rsidRDefault="006059A7">
      <w:pPr>
        <w:pStyle w:val="TOC2"/>
        <w:tabs>
          <w:tab w:val="right" w:leader="dot" w:pos="9350"/>
        </w:tabs>
        <w:rPr>
          <w:rFonts w:asciiTheme="minorHAnsi" w:eastAsiaTheme="minorEastAsia" w:hAnsiTheme="minorHAnsi" w:cstheme="minorBidi"/>
          <w:noProof/>
          <w:kern w:val="2"/>
          <w14:ligatures w14:val="standardContextual"/>
        </w:rPr>
      </w:pPr>
      <w:r>
        <w:rPr>
          <w:noProof/>
        </w:rPr>
        <w:t>4.4  Release Management</w:t>
      </w:r>
      <w:r>
        <w:rPr>
          <w:noProof/>
        </w:rPr>
        <w:tab/>
      </w:r>
      <w:r>
        <w:rPr>
          <w:noProof/>
        </w:rPr>
        <w:fldChar w:fldCharType="begin"/>
      </w:r>
      <w:r>
        <w:rPr>
          <w:noProof/>
        </w:rPr>
        <w:instrText xml:space="preserve"> PAGEREF _Toc236237054 \h </w:instrText>
      </w:r>
      <w:r>
        <w:rPr>
          <w:noProof/>
        </w:rPr>
      </w:r>
      <w:r>
        <w:rPr>
          <w:noProof/>
        </w:rPr>
        <w:fldChar w:fldCharType="separate"/>
      </w:r>
      <w:r w:rsidR="00C125D1">
        <w:rPr>
          <w:noProof/>
        </w:rPr>
        <w:t>7</w:t>
      </w:r>
      <w:r>
        <w:rPr>
          <w:noProof/>
        </w:rPr>
        <w:fldChar w:fldCharType="end"/>
      </w:r>
    </w:p>
    <w:p w14:paraId="302AB749" w14:textId="3E9825CD" w:rsidR="006059A7" w:rsidRDefault="006059A7">
      <w:pPr>
        <w:pStyle w:val="TOC1"/>
        <w:tabs>
          <w:tab w:val="right" w:leader="dot" w:pos="9350"/>
        </w:tabs>
        <w:rPr>
          <w:rFonts w:asciiTheme="minorHAnsi" w:eastAsiaTheme="minorEastAsia" w:hAnsiTheme="minorHAnsi" w:cstheme="minorBidi"/>
          <w:noProof/>
          <w:kern w:val="2"/>
          <w14:ligatures w14:val="standardContextual"/>
        </w:rPr>
      </w:pPr>
      <w:r>
        <w:rPr>
          <w:noProof/>
        </w:rPr>
        <w:t>5.  Items Retained by NovaCart (Out of Vendor Scope)</w:t>
      </w:r>
      <w:r>
        <w:rPr>
          <w:noProof/>
        </w:rPr>
        <w:tab/>
      </w:r>
      <w:r>
        <w:rPr>
          <w:noProof/>
        </w:rPr>
        <w:fldChar w:fldCharType="begin"/>
      </w:r>
      <w:r>
        <w:rPr>
          <w:noProof/>
        </w:rPr>
        <w:instrText xml:space="preserve"> PAGEREF _Toc236237055 \h </w:instrText>
      </w:r>
      <w:r>
        <w:rPr>
          <w:noProof/>
        </w:rPr>
      </w:r>
      <w:r>
        <w:rPr>
          <w:noProof/>
        </w:rPr>
        <w:fldChar w:fldCharType="separate"/>
      </w:r>
      <w:r w:rsidR="00C125D1">
        <w:rPr>
          <w:noProof/>
        </w:rPr>
        <w:t>7</w:t>
      </w:r>
      <w:r>
        <w:rPr>
          <w:noProof/>
        </w:rPr>
        <w:fldChar w:fldCharType="end"/>
      </w:r>
    </w:p>
    <w:p w14:paraId="71C646C8" w14:textId="05228874" w:rsidR="006059A7" w:rsidRDefault="006059A7">
      <w:pPr>
        <w:pStyle w:val="TOC1"/>
        <w:tabs>
          <w:tab w:val="right" w:leader="dot" w:pos="9350"/>
        </w:tabs>
        <w:rPr>
          <w:rFonts w:asciiTheme="minorHAnsi" w:eastAsiaTheme="minorEastAsia" w:hAnsiTheme="minorHAnsi" w:cstheme="minorBidi"/>
          <w:noProof/>
          <w:kern w:val="2"/>
          <w14:ligatures w14:val="standardContextual"/>
        </w:rPr>
      </w:pPr>
      <w:r>
        <w:rPr>
          <w:noProof/>
        </w:rPr>
        <w:t>6.  Functional / Feature Maintenance Requirements</w:t>
      </w:r>
      <w:r>
        <w:rPr>
          <w:noProof/>
        </w:rPr>
        <w:tab/>
      </w:r>
      <w:r>
        <w:rPr>
          <w:noProof/>
        </w:rPr>
        <w:fldChar w:fldCharType="begin"/>
      </w:r>
      <w:r>
        <w:rPr>
          <w:noProof/>
        </w:rPr>
        <w:instrText xml:space="preserve"> PAGEREF _Toc236237056 \h </w:instrText>
      </w:r>
      <w:r>
        <w:rPr>
          <w:noProof/>
        </w:rPr>
      </w:r>
      <w:r>
        <w:rPr>
          <w:noProof/>
        </w:rPr>
        <w:fldChar w:fldCharType="separate"/>
      </w:r>
      <w:r w:rsidR="00C125D1">
        <w:rPr>
          <w:noProof/>
        </w:rPr>
        <w:t>7</w:t>
      </w:r>
      <w:r>
        <w:rPr>
          <w:noProof/>
        </w:rPr>
        <w:fldChar w:fldCharType="end"/>
      </w:r>
    </w:p>
    <w:p w14:paraId="5E9649A3" w14:textId="6C1F17C6" w:rsidR="006059A7" w:rsidRDefault="006059A7">
      <w:pPr>
        <w:pStyle w:val="TOC1"/>
        <w:tabs>
          <w:tab w:val="right" w:leader="dot" w:pos="9350"/>
        </w:tabs>
        <w:rPr>
          <w:rFonts w:asciiTheme="minorHAnsi" w:eastAsiaTheme="minorEastAsia" w:hAnsiTheme="minorHAnsi" w:cstheme="minorBidi"/>
          <w:noProof/>
          <w:kern w:val="2"/>
          <w14:ligatures w14:val="standardContextual"/>
        </w:rPr>
      </w:pPr>
      <w:r>
        <w:rPr>
          <w:noProof/>
        </w:rPr>
        <w:t>7.  Non-Functional Requirements</w:t>
      </w:r>
      <w:r>
        <w:rPr>
          <w:noProof/>
        </w:rPr>
        <w:tab/>
      </w:r>
      <w:r>
        <w:rPr>
          <w:noProof/>
        </w:rPr>
        <w:fldChar w:fldCharType="begin"/>
      </w:r>
      <w:r>
        <w:rPr>
          <w:noProof/>
        </w:rPr>
        <w:instrText xml:space="preserve"> PAGEREF _Toc236237057 \h </w:instrText>
      </w:r>
      <w:r>
        <w:rPr>
          <w:noProof/>
        </w:rPr>
      </w:r>
      <w:r>
        <w:rPr>
          <w:noProof/>
        </w:rPr>
        <w:fldChar w:fldCharType="separate"/>
      </w:r>
      <w:r w:rsidR="00C125D1">
        <w:rPr>
          <w:noProof/>
        </w:rPr>
        <w:t>8</w:t>
      </w:r>
      <w:r>
        <w:rPr>
          <w:noProof/>
        </w:rPr>
        <w:fldChar w:fldCharType="end"/>
      </w:r>
    </w:p>
    <w:p w14:paraId="4693CA1B" w14:textId="4D59994F" w:rsidR="006059A7" w:rsidRDefault="006059A7">
      <w:pPr>
        <w:pStyle w:val="TOC1"/>
        <w:tabs>
          <w:tab w:val="right" w:leader="dot" w:pos="9350"/>
        </w:tabs>
        <w:rPr>
          <w:rFonts w:asciiTheme="minorHAnsi" w:eastAsiaTheme="minorEastAsia" w:hAnsiTheme="minorHAnsi" w:cstheme="minorBidi"/>
          <w:noProof/>
          <w:kern w:val="2"/>
          <w14:ligatures w14:val="standardContextual"/>
        </w:rPr>
      </w:pPr>
      <w:r>
        <w:rPr>
          <w:noProof/>
        </w:rPr>
        <w:t>8.  Timeline Expectation</w:t>
      </w:r>
      <w:r>
        <w:rPr>
          <w:noProof/>
        </w:rPr>
        <w:tab/>
      </w:r>
      <w:r>
        <w:rPr>
          <w:noProof/>
        </w:rPr>
        <w:fldChar w:fldCharType="begin"/>
      </w:r>
      <w:r>
        <w:rPr>
          <w:noProof/>
        </w:rPr>
        <w:instrText xml:space="preserve"> PAGEREF _Toc236237058 \h </w:instrText>
      </w:r>
      <w:r>
        <w:rPr>
          <w:noProof/>
        </w:rPr>
      </w:r>
      <w:r>
        <w:rPr>
          <w:noProof/>
        </w:rPr>
        <w:fldChar w:fldCharType="separate"/>
      </w:r>
      <w:r w:rsidR="00C125D1">
        <w:rPr>
          <w:noProof/>
        </w:rPr>
        <w:t>8</w:t>
      </w:r>
      <w:r>
        <w:rPr>
          <w:noProof/>
        </w:rPr>
        <w:fldChar w:fldCharType="end"/>
      </w:r>
    </w:p>
    <w:p w14:paraId="2EBD4A1F" w14:textId="26F78041" w:rsidR="006059A7" w:rsidRDefault="006059A7">
      <w:pPr>
        <w:pStyle w:val="TOC1"/>
        <w:tabs>
          <w:tab w:val="right" w:leader="dot" w:pos="9350"/>
        </w:tabs>
        <w:rPr>
          <w:rFonts w:asciiTheme="minorHAnsi" w:eastAsiaTheme="minorEastAsia" w:hAnsiTheme="minorHAnsi" w:cstheme="minorBidi"/>
          <w:noProof/>
          <w:kern w:val="2"/>
          <w14:ligatures w14:val="standardContextual"/>
        </w:rPr>
      </w:pPr>
      <w:r>
        <w:rPr>
          <w:noProof/>
        </w:rPr>
        <w:t>9.  Project Structure and Communication</w:t>
      </w:r>
      <w:r>
        <w:rPr>
          <w:noProof/>
        </w:rPr>
        <w:tab/>
      </w:r>
      <w:r>
        <w:rPr>
          <w:noProof/>
        </w:rPr>
        <w:fldChar w:fldCharType="begin"/>
      </w:r>
      <w:r>
        <w:rPr>
          <w:noProof/>
        </w:rPr>
        <w:instrText xml:space="preserve"> PAGEREF _Toc236237059 \h </w:instrText>
      </w:r>
      <w:r>
        <w:rPr>
          <w:noProof/>
        </w:rPr>
      </w:r>
      <w:r>
        <w:rPr>
          <w:noProof/>
        </w:rPr>
        <w:fldChar w:fldCharType="separate"/>
      </w:r>
      <w:r w:rsidR="00C125D1">
        <w:rPr>
          <w:noProof/>
        </w:rPr>
        <w:t>9</w:t>
      </w:r>
      <w:r>
        <w:rPr>
          <w:noProof/>
        </w:rPr>
        <w:fldChar w:fldCharType="end"/>
      </w:r>
    </w:p>
    <w:p w14:paraId="2ED158B6" w14:textId="1A2F8CC1" w:rsidR="006059A7" w:rsidRDefault="006059A7">
      <w:pPr>
        <w:pStyle w:val="TOC1"/>
        <w:tabs>
          <w:tab w:val="right" w:leader="dot" w:pos="9350"/>
        </w:tabs>
        <w:rPr>
          <w:rFonts w:asciiTheme="minorHAnsi" w:eastAsiaTheme="minorEastAsia" w:hAnsiTheme="minorHAnsi" w:cstheme="minorBidi"/>
          <w:noProof/>
          <w:kern w:val="2"/>
          <w14:ligatures w14:val="standardContextual"/>
        </w:rPr>
      </w:pPr>
      <w:r>
        <w:rPr>
          <w:noProof/>
        </w:rPr>
        <w:t>10.  Proposal Requirements</w:t>
      </w:r>
      <w:r>
        <w:rPr>
          <w:noProof/>
        </w:rPr>
        <w:tab/>
      </w:r>
      <w:r>
        <w:rPr>
          <w:noProof/>
        </w:rPr>
        <w:fldChar w:fldCharType="begin"/>
      </w:r>
      <w:r>
        <w:rPr>
          <w:noProof/>
        </w:rPr>
        <w:instrText xml:space="preserve"> PAGEREF _Toc236237060 \h </w:instrText>
      </w:r>
      <w:r>
        <w:rPr>
          <w:noProof/>
        </w:rPr>
      </w:r>
      <w:r>
        <w:rPr>
          <w:noProof/>
        </w:rPr>
        <w:fldChar w:fldCharType="separate"/>
      </w:r>
      <w:r w:rsidR="00C125D1">
        <w:rPr>
          <w:noProof/>
        </w:rPr>
        <w:t>9</w:t>
      </w:r>
      <w:r>
        <w:rPr>
          <w:noProof/>
        </w:rPr>
        <w:fldChar w:fldCharType="end"/>
      </w:r>
    </w:p>
    <w:p w14:paraId="3045029A" w14:textId="46140FF0" w:rsidR="006059A7" w:rsidRDefault="006059A7">
      <w:pPr>
        <w:pStyle w:val="TOC1"/>
        <w:tabs>
          <w:tab w:val="right" w:leader="dot" w:pos="9350"/>
        </w:tabs>
        <w:rPr>
          <w:rFonts w:asciiTheme="minorHAnsi" w:eastAsiaTheme="minorEastAsia" w:hAnsiTheme="minorHAnsi" w:cstheme="minorBidi"/>
          <w:noProof/>
          <w:kern w:val="2"/>
          <w14:ligatures w14:val="standardContextual"/>
        </w:rPr>
      </w:pPr>
      <w:r>
        <w:rPr>
          <w:noProof/>
        </w:rPr>
        <w:t>11.  Selection Criteria and Commercial Terms</w:t>
      </w:r>
      <w:r>
        <w:rPr>
          <w:noProof/>
        </w:rPr>
        <w:tab/>
      </w:r>
      <w:r>
        <w:rPr>
          <w:noProof/>
        </w:rPr>
        <w:fldChar w:fldCharType="begin"/>
      </w:r>
      <w:r>
        <w:rPr>
          <w:noProof/>
        </w:rPr>
        <w:instrText xml:space="preserve"> PAGEREF _Toc236237061 \h </w:instrText>
      </w:r>
      <w:r>
        <w:rPr>
          <w:noProof/>
        </w:rPr>
      </w:r>
      <w:r>
        <w:rPr>
          <w:noProof/>
        </w:rPr>
        <w:fldChar w:fldCharType="separate"/>
      </w:r>
      <w:r w:rsidR="00C125D1">
        <w:rPr>
          <w:noProof/>
        </w:rPr>
        <w:t>10</w:t>
      </w:r>
      <w:r>
        <w:rPr>
          <w:noProof/>
        </w:rPr>
        <w:fldChar w:fldCharType="end"/>
      </w:r>
    </w:p>
    <w:p w14:paraId="6281A888" w14:textId="42D03920" w:rsidR="006059A7" w:rsidRDefault="006059A7">
      <w:pPr>
        <w:pStyle w:val="TOC1"/>
        <w:tabs>
          <w:tab w:val="right" w:leader="dot" w:pos="9350"/>
        </w:tabs>
        <w:rPr>
          <w:rFonts w:asciiTheme="minorHAnsi" w:eastAsiaTheme="minorEastAsia" w:hAnsiTheme="minorHAnsi" w:cstheme="minorBidi"/>
          <w:noProof/>
          <w:kern w:val="2"/>
          <w14:ligatures w14:val="standardContextual"/>
        </w:rPr>
      </w:pPr>
      <w:r>
        <w:rPr>
          <w:noProof/>
        </w:rPr>
        <w:t>12.  Appendix A — Business &amp; Volume Assumptions</w:t>
      </w:r>
      <w:r>
        <w:rPr>
          <w:noProof/>
        </w:rPr>
        <w:tab/>
      </w:r>
      <w:r>
        <w:rPr>
          <w:noProof/>
        </w:rPr>
        <w:fldChar w:fldCharType="begin"/>
      </w:r>
      <w:r>
        <w:rPr>
          <w:noProof/>
        </w:rPr>
        <w:instrText xml:space="preserve"> PAGEREF _Toc236237062 \h </w:instrText>
      </w:r>
      <w:r>
        <w:rPr>
          <w:noProof/>
        </w:rPr>
      </w:r>
      <w:r>
        <w:rPr>
          <w:noProof/>
        </w:rPr>
        <w:fldChar w:fldCharType="separate"/>
      </w:r>
      <w:r w:rsidR="00C125D1">
        <w:rPr>
          <w:noProof/>
        </w:rPr>
        <w:t>10</w:t>
      </w:r>
      <w:r>
        <w:rPr>
          <w:noProof/>
        </w:rPr>
        <w:fldChar w:fldCharType="end"/>
      </w:r>
    </w:p>
    <w:p w14:paraId="232B5A66" w14:textId="4671CF13" w:rsidR="006059A7" w:rsidRDefault="006059A7">
      <w:pPr>
        <w:pStyle w:val="TOC1"/>
        <w:tabs>
          <w:tab w:val="right" w:leader="dot" w:pos="9350"/>
        </w:tabs>
        <w:rPr>
          <w:rFonts w:asciiTheme="minorHAnsi" w:eastAsiaTheme="minorEastAsia" w:hAnsiTheme="minorHAnsi" w:cstheme="minorBidi"/>
          <w:noProof/>
          <w:kern w:val="2"/>
          <w14:ligatures w14:val="standardContextual"/>
        </w:rPr>
      </w:pPr>
      <w:r>
        <w:rPr>
          <w:noProof/>
        </w:rPr>
        <w:t>13.  Appendix B — Feature &amp; Maintenance Requirements Detail</w:t>
      </w:r>
      <w:r>
        <w:rPr>
          <w:noProof/>
        </w:rPr>
        <w:tab/>
      </w:r>
      <w:r>
        <w:rPr>
          <w:noProof/>
        </w:rPr>
        <w:fldChar w:fldCharType="begin"/>
      </w:r>
      <w:r>
        <w:rPr>
          <w:noProof/>
        </w:rPr>
        <w:instrText xml:space="preserve"> PAGEREF _Toc236237063 \h </w:instrText>
      </w:r>
      <w:r>
        <w:rPr>
          <w:noProof/>
        </w:rPr>
      </w:r>
      <w:r>
        <w:rPr>
          <w:noProof/>
        </w:rPr>
        <w:fldChar w:fldCharType="separate"/>
      </w:r>
      <w:r w:rsidR="00C125D1">
        <w:rPr>
          <w:noProof/>
        </w:rPr>
        <w:t>11</w:t>
      </w:r>
      <w:r>
        <w:rPr>
          <w:noProof/>
        </w:rPr>
        <w:fldChar w:fldCharType="end"/>
      </w:r>
    </w:p>
    <w:p w14:paraId="3C37DFA8" w14:textId="77777777" w:rsidR="006059A7" w:rsidRDefault="006059A7" w:rsidP="00337583">
      <w:pPr>
        <w:pStyle w:val="Heading1"/>
        <w:rPr>
          <w:noProof/>
        </w:rPr>
      </w:pPr>
    </w:p>
    <w:p w14:paraId="01AEEC5D" w14:textId="77777777" w:rsidR="006059A7" w:rsidRDefault="006059A7" w:rsidP="00337583">
      <w:pPr>
        <w:pStyle w:val="Heading1"/>
        <w:rPr>
          <w:noProof/>
        </w:rPr>
      </w:pPr>
    </w:p>
    <w:p w14:paraId="750D420B" w14:textId="77777777" w:rsidR="006059A7" w:rsidRDefault="006059A7" w:rsidP="00337583">
      <w:pPr>
        <w:pStyle w:val="Heading1"/>
        <w:rPr>
          <w:noProof/>
        </w:rPr>
      </w:pPr>
    </w:p>
    <w:p w14:paraId="087315A1" w14:textId="77777777" w:rsidR="006059A7" w:rsidRDefault="006059A7" w:rsidP="00337583">
      <w:pPr>
        <w:pStyle w:val="Heading1"/>
        <w:rPr>
          <w:noProof/>
        </w:rPr>
      </w:pPr>
    </w:p>
    <w:p w14:paraId="4A20D48B" w14:textId="77777777" w:rsidR="00C125D1" w:rsidRDefault="00C125D1">
      <w:pPr>
        <w:rPr>
          <w:rFonts w:eastAsiaTheme="majorEastAsia" w:cstheme="majorBidi"/>
          <w:b/>
          <w:noProof/>
          <w:color w:val="1F3864"/>
          <w:sz w:val="28"/>
          <w:szCs w:val="40"/>
        </w:rPr>
      </w:pPr>
      <w:r>
        <w:rPr>
          <w:noProof/>
        </w:rPr>
        <w:br w:type="page"/>
      </w:r>
    </w:p>
    <w:p w14:paraId="7A492513" w14:textId="7D3A8C2F" w:rsidR="00F76619" w:rsidRPr="00337583" w:rsidRDefault="00776E86" w:rsidP="00337583">
      <w:pPr>
        <w:pStyle w:val="Heading1"/>
      </w:pPr>
      <w:r w:rsidRPr="00337583">
        <w:lastRenderedPageBreak/>
        <w:fldChar w:fldCharType="end"/>
      </w:r>
      <w:bookmarkStart w:id="2" w:name="_Toc236230612"/>
      <w:bookmarkStart w:id="3" w:name="_Toc236237045"/>
      <w:r w:rsidR="00F76619" w:rsidRPr="00337583">
        <w:t>1</w:t>
      </w:r>
      <w:proofErr w:type="gramStart"/>
      <w:r w:rsidR="00F76619" w:rsidRPr="00337583">
        <w:t>.  About</w:t>
      </w:r>
      <w:proofErr w:type="gramEnd"/>
      <w:r w:rsidR="00F76619" w:rsidRPr="00337583">
        <w:t xml:space="preserve"> NovaCart Inc.</w:t>
      </w:r>
      <w:bookmarkEnd w:id="2"/>
      <w:bookmarkEnd w:id="3"/>
    </w:p>
    <w:p w14:paraId="7C971467" w14:textId="77777777" w:rsidR="00F76619" w:rsidRDefault="00F76619" w:rsidP="00F76619">
      <w:r w:rsidRPr="00F76619">
        <w:t>NovaCart Inc. (“NovaCart”) is a mid-market e-commerce retailer headquartered in Austin, Texas, operating a direct-to-consumer marketplace across apparel, home goods and electronics categories. NovaCart serves approximately 2.1 million registered customers across North America through its website and native mobile apps, processing an average of 38,000 orders per day, rising sharply during peak shopping periods.</w:t>
      </w:r>
    </w:p>
    <w:p w14:paraId="08CE8A20" w14:textId="77777777" w:rsidR="00F76619" w:rsidRDefault="00F76619" w:rsidP="00F76619">
      <w:proofErr w:type="spellStart"/>
      <w:r w:rsidRPr="00F76619">
        <w:t>NovaCart's</w:t>
      </w:r>
      <w:proofErr w:type="spellEnd"/>
      <w:r w:rsidRPr="00F76619">
        <w:t xml:space="preserve"> mobile apps (“</w:t>
      </w:r>
      <w:proofErr w:type="spellStart"/>
      <w:r w:rsidRPr="00F76619">
        <w:t>NovaCart</w:t>
      </w:r>
      <w:proofErr w:type="spellEnd"/>
      <w:r w:rsidRPr="00F76619">
        <w:t xml:space="preserve"> Mobile”) are native applications for Android and iOS and currently account for approximately 55% of total order volume. The apps were built in 2023 by an outside development vendor whose maintenance contract is ending; NovaCart is issuing this RFP to select a new vendor to take over ongoing maintenance and deliver a defined set of feature enhancements, as described in this document.</w:t>
      </w:r>
    </w:p>
    <w:p w14:paraId="2E8FCB8B" w14:textId="77777777" w:rsidR="00F76619" w:rsidRDefault="00F76619" w:rsidP="00F76619">
      <w:pPr>
        <w:pStyle w:val="Heading1"/>
      </w:pPr>
      <w:bookmarkStart w:id="4" w:name="_Toc236230613"/>
      <w:bookmarkStart w:id="5" w:name="_Toc236237046"/>
      <w:r>
        <w:t>2</w:t>
      </w:r>
      <w:proofErr w:type="gramStart"/>
      <w:r>
        <w:t>.  Background —</w:t>
      </w:r>
      <w:proofErr w:type="gramEnd"/>
      <w:r>
        <w:t xml:space="preserve"> Existing App &amp; E-Commerce Platform</w:t>
      </w:r>
      <w:bookmarkEnd w:id="4"/>
      <w:bookmarkEnd w:id="5"/>
    </w:p>
    <w:p w14:paraId="542E761A" w14:textId="77777777" w:rsidR="00F76619" w:rsidRDefault="00F76619" w:rsidP="00F76619">
      <w:r w:rsidRPr="00F76619">
        <w:t>NovaCart Mobile is not a greenfield build: it is a live, revenue-critical application already in production on both the Apple App Store and Google Play. The apps have accumulated three years of feature history, an existing codebase, and a backlog of enhancement requests from the product team. This engagement is a maintenance-and-enhancement contract layered on top of an existing app and an existing backend platform — not a rebuild.</w:t>
      </w:r>
    </w:p>
    <w:p w14:paraId="4697D0BE" w14:textId="77777777" w:rsidR="00F76619" w:rsidRDefault="00F76619" w:rsidP="00F76619">
      <w:pPr>
        <w:pStyle w:val="Heading2"/>
      </w:pPr>
      <w:bookmarkStart w:id="6" w:name="_Toc236230614"/>
      <w:bookmarkStart w:id="7" w:name="_Toc236237047"/>
      <w:proofErr w:type="gramStart"/>
      <w:r>
        <w:t>2.1  E</w:t>
      </w:r>
      <w:proofErr w:type="gramEnd"/>
      <w:r>
        <w:t>-Commerce Backend Platform</w:t>
      </w:r>
      <w:bookmarkEnd w:id="6"/>
      <w:bookmarkEnd w:id="7"/>
    </w:p>
    <w:p w14:paraId="06353808" w14:textId="77777777" w:rsidR="00F76619" w:rsidRDefault="00F76619" w:rsidP="00F76619">
      <w:proofErr w:type="spellStart"/>
      <w:r w:rsidRPr="00F76619">
        <w:t>NovaCart's</w:t>
      </w:r>
      <w:proofErr w:type="spellEnd"/>
      <w:r w:rsidRPr="00F76619">
        <w:t xml:space="preserve"> e-commerce backend is a microservices platform, containerized and orchestrated on Amazon EKS (Kubernetes), fronted by a Kong API Gateway. Core services include:</w:t>
      </w:r>
    </w:p>
    <w:p w14:paraId="5564E057" w14:textId="77777777" w:rsidR="00F76619" w:rsidRDefault="00F76619" w:rsidP="00F76619">
      <w:pPr>
        <w:pStyle w:val="ListBullet"/>
      </w:pPr>
      <w:r>
        <w:t>Catalog Service — Java 17 / Spring Boot, PostgreSQL; product data, pricing and category structure.</w:t>
      </w:r>
    </w:p>
    <w:p w14:paraId="324CFA82" w14:textId="77777777" w:rsidR="00F76619" w:rsidRDefault="00F76619" w:rsidP="00F76619">
      <w:pPr>
        <w:pStyle w:val="ListBullet"/>
      </w:pPr>
      <w:r>
        <w:t>Cart &amp; Checkout Service — Node.js, Redis-backed session/cart state; orchestrates the checkout flow.</w:t>
      </w:r>
    </w:p>
    <w:p w14:paraId="5F299EAF" w14:textId="77777777" w:rsidR="00F76619" w:rsidRDefault="00F76619" w:rsidP="00F76619">
      <w:pPr>
        <w:pStyle w:val="ListBullet"/>
      </w:pPr>
      <w:r>
        <w:t>Order Management Service — Java / Spring Boot, PostgreSQL; order lifecycle, fulfillment status.</w:t>
      </w:r>
    </w:p>
    <w:p w14:paraId="746BD068" w14:textId="77777777" w:rsidR="00F76619" w:rsidRDefault="00F76619" w:rsidP="00F76619">
      <w:pPr>
        <w:pStyle w:val="ListBullet"/>
      </w:pPr>
      <w:r>
        <w:t>Payment Service — integrates Stripe and Adyen; PCI-DSS scope is isolated to this service.</w:t>
      </w:r>
    </w:p>
    <w:p w14:paraId="0FBA390A" w14:textId="77777777" w:rsidR="00F76619" w:rsidRDefault="00F76619" w:rsidP="00F76619">
      <w:pPr>
        <w:pStyle w:val="ListBullet"/>
      </w:pPr>
      <w:r>
        <w:t>Identity Service — OAuth2 / OpenID Connect, JWT-based session tokens; shared login across web and app.</w:t>
      </w:r>
    </w:p>
    <w:p w14:paraId="021CCD03" w14:textId="77777777" w:rsidR="00F76619" w:rsidRDefault="00F76619" w:rsidP="00F76619">
      <w:pPr>
        <w:pStyle w:val="ListBullet"/>
      </w:pPr>
      <w:r>
        <w:t>Search &amp; Discovery Service — Elasticsearch-backed product search and faceted browsing.</w:t>
      </w:r>
    </w:p>
    <w:p w14:paraId="32421B76" w14:textId="77777777" w:rsidR="00F76619" w:rsidRDefault="00F76619" w:rsidP="00F76619">
      <w:pPr>
        <w:pStyle w:val="ListBullet"/>
      </w:pPr>
      <w:r>
        <w:t>Recommendation Service — Python, TensorFlow-based personalization models.</w:t>
      </w:r>
    </w:p>
    <w:p w14:paraId="2D75E603" w14:textId="77777777" w:rsidR="00F76619" w:rsidRDefault="00F76619" w:rsidP="00F76619">
      <w:pPr>
        <w:pStyle w:val="ListBullet"/>
      </w:pPr>
      <w:r>
        <w:lastRenderedPageBreak/>
        <w:t>Notification Service — push via Firebase Cloud Messaging (Android) and APNs (iOS); e-mail via SendGrid.</w:t>
      </w:r>
    </w:p>
    <w:p w14:paraId="46BFB939" w14:textId="77777777" w:rsidR="00F76619" w:rsidRDefault="00F76619" w:rsidP="00F76619">
      <w:pPr>
        <w:pStyle w:val="ListBullet"/>
      </w:pPr>
      <w:r>
        <w:t>Reviews &amp; Ratings Service and Inventory Service — the latter synced with a third-party warehouse management system.</w:t>
      </w:r>
    </w:p>
    <w:p w14:paraId="6C60FA29" w14:textId="77777777" w:rsidR="00F76619" w:rsidRDefault="00F76619" w:rsidP="00F76619">
      <w:pPr>
        <w:pStyle w:val="ListBullet"/>
      </w:pPr>
      <w:r>
        <w:t xml:space="preserve">All services communicate internally via REST and asynchronous Kafka events; CI/CD runs on GitHub Actions with </w:t>
      </w:r>
      <w:proofErr w:type="spellStart"/>
      <w:r>
        <w:t>ArgoCD</w:t>
      </w:r>
      <w:proofErr w:type="spellEnd"/>
      <w:r>
        <w:t xml:space="preserve"> for deployment, and Datadog provides observability.</w:t>
      </w:r>
    </w:p>
    <w:p w14:paraId="318AAD1F" w14:textId="77777777" w:rsidR="00F76619" w:rsidRDefault="00F76619" w:rsidP="00F76619">
      <w:pPr>
        <w:pStyle w:val="Heading2"/>
      </w:pPr>
      <w:bookmarkStart w:id="8" w:name="_Toc236230615"/>
      <w:bookmarkStart w:id="9" w:name="_Toc236237048"/>
      <w:proofErr w:type="gramStart"/>
      <w:r>
        <w:t>2.2  Mobile</w:t>
      </w:r>
      <w:proofErr w:type="gramEnd"/>
      <w:r>
        <w:t xml:space="preserve"> Application Architecture</w:t>
      </w:r>
      <w:bookmarkEnd w:id="8"/>
      <w:bookmarkEnd w:id="9"/>
    </w:p>
    <w:p w14:paraId="7C6A6EF6" w14:textId="77777777" w:rsidR="00F76619" w:rsidRDefault="00F76619" w:rsidP="00F76619">
      <w:r w:rsidRPr="00F76619">
        <w:t>The Android app is written natively in Kotlin and the iOS app natively in Swift/</w:t>
      </w:r>
      <w:proofErr w:type="spellStart"/>
      <w:r w:rsidRPr="00F76619">
        <w:t>SwiftUI</w:t>
      </w:r>
      <w:proofErr w:type="spellEnd"/>
      <w:r w:rsidRPr="00F76619">
        <w:t xml:space="preserve"> — there is no cross-platform framework (no React Native, Flutter, etc.) and none is desired. Both apps talk to the backend primarily through a dedicated Backend-for-Frontend (BFF) GraphQL layer, though several older screens still call legacy REST endpoints directly; the two vendors before this one never fully completed the GraphQL migration.</w:t>
      </w:r>
    </w:p>
    <w:p w14:paraId="31748DDB" w14:textId="77777777" w:rsidR="00F76619" w:rsidRDefault="00F76619" w:rsidP="00F76619">
      <w:r w:rsidRPr="00F76619">
        <w:t>The apps currently support recent versions of Android and iOS; exact minimum OS/SDK versions are being finalized internally and are not fixed as of this RFP (see Section 7 for the current baseline under discussion). Crash reporting and usage analytics run through Firebase Crashlytics and Firebase Analytics.</w:t>
      </w:r>
    </w:p>
    <w:p w14:paraId="525119FE" w14:textId="77777777" w:rsidR="00F76619" w:rsidRDefault="00F76619" w:rsidP="00F76619">
      <w:pPr>
        <w:pStyle w:val="Heading1"/>
      </w:pPr>
      <w:bookmarkStart w:id="10" w:name="_Toc236230616"/>
      <w:bookmarkStart w:id="11" w:name="_Toc236237049"/>
      <w:r>
        <w:t>3</w:t>
      </w:r>
      <w:proofErr w:type="gramStart"/>
      <w:r>
        <w:t>.  Objectives</w:t>
      </w:r>
      <w:bookmarkEnd w:id="10"/>
      <w:bookmarkEnd w:id="11"/>
      <w:proofErr w:type="gramEnd"/>
    </w:p>
    <w:p w14:paraId="5A812DA7" w14:textId="77777777" w:rsidR="00F76619" w:rsidRDefault="00F76619" w:rsidP="00F76619">
      <w:r w:rsidRPr="00F76619">
        <w:t>This RFP seeks a vendor to maintain and enhance the existing NovaCart Mobile apps. The objectives are:</w:t>
      </w:r>
    </w:p>
    <w:p w14:paraId="3D415C6C" w14:textId="77777777" w:rsidR="00F76619" w:rsidRDefault="00F76619" w:rsidP="00F76619">
      <w:pPr>
        <w:pStyle w:val="ListBullet"/>
      </w:pPr>
      <w:r>
        <w:t>Maintain the stability, performance and app-store health of the existing native Android and iOS apps (crash-free rate, ANR rate, review ratings) without disrupting revenue-generating flows such as checkout.</w:t>
      </w:r>
    </w:p>
    <w:p w14:paraId="72B03B18" w14:textId="77777777" w:rsidR="00F76619" w:rsidRDefault="00F76619" w:rsidP="00F76619">
      <w:pPr>
        <w:pStyle w:val="ListBullet"/>
      </w:pPr>
      <w:r>
        <w:t>Deliver a defined set of feature enhancements to the existing apps (see Section 6 / Appendix B) that improve engagement, conversion and customer support without requiring a rebuild.</w:t>
      </w:r>
    </w:p>
    <w:p w14:paraId="0644DC8C" w14:textId="77777777" w:rsidR="00F76619" w:rsidRDefault="00F76619" w:rsidP="00F76619">
      <w:pPr>
        <w:pStyle w:val="ListBullet"/>
      </w:pPr>
      <w:r>
        <w:t>Keep pace with annual Android and iOS platform releases, App Store / Play Store policy changes, and third-party SDK deprecations.</w:t>
      </w:r>
    </w:p>
    <w:p w14:paraId="6B15145F" w14:textId="77777777" w:rsidR="00F76619" w:rsidRDefault="00F76619" w:rsidP="00F76619">
      <w:pPr>
        <w:pStyle w:val="ListBullet"/>
      </w:pPr>
      <w:r>
        <w:t>Reduce accumulated technical debt in specific modules — particularly the incomplete GraphQL migration — while minimizing regression risk.</w:t>
      </w:r>
    </w:p>
    <w:p w14:paraId="0F37564D" w14:textId="77777777" w:rsidR="00F76619" w:rsidRDefault="00F76619" w:rsidP="00F76619">
      <w:pPr>
        <w:pStyle w:val="ListBullet"/>
      </w:pPr>
      <w:r>
        <w:t>Establish a sustainable ongoing maintenance relationship (hotfix support, minor releases, backlog grooming) beyond the initial feature-enhancement phase.</w:t>
      </w:r>
    </w:p>
    <w:p w14:paraId="012A7805" w14:textId="77777777" w:rsidR="00F76619" w:rsidRDefault="00F76619" w:rsidP="00F76619">
      <w:pPr>
        <w:pStyle w:val="Heading1"/>
      </w:pPr>
      <w:bookmarkStart w:id="12" w:name="_Toc236230617"/>
      <w:bookmarkStart w:id="13" w:name="_Toc236237050"/>
      <w:r>
        <w:t>4</w:t>
      </w:r>
      <w:proofErr w:type="gramStart"/>
      <w:r>
        <w:t>.  Scope</w:t>
      </w:r>
      <w:proofErr w:type="gramEnd"/>
      <w:r>
        <w:t xml:space="preserve"> of Work Requested from the Vendor</w:t>
      </w:r>
      <w:bookmarkEnd w:id="12"/>
      <w:bookmarkEnd w:id="13"/>
    </w:p>
    <w:p w14:paraId="53CE26A3" w14:textId="77777777" w:rsidR="00F76619" w:rsidRDefault="00F76619" w:rsidP="00F76619">
      <w:r w:rsidRPr="00F76619">
        <w:t xml:space="preserve">NovaCart requests a proposal covering ongoing maintenance and the specific feature enhancements listed in Appendix B for the existing native Android and iOS apps: bug triage and fixes, OS/SDK compatibility upkeep, the enhancements in </w:t>
      </w:r>
      <w:r w:rsidRPr="00F76619">
        <w:lastRenderedPageBreak/>
        <w:t xml:space="preserve">Appendix B, automated and manual testing, performance and crash-rate improvement, and App Store / Play Store release management. Backend microservice development remains with </w:t>
      </w:r>
      <w:proofErr w:type="spellStart"/>
      <w:r w:rsidRPr="00F76619">
        <w:t>NovaCart's</w:t>
      </w:r>
      <w:proofErr w:type="spellEnd"/>
      <w:r w:rsidRPr="00F76619">
        <w:t xml:space="preserve"> internal platform team except where explicitly coordinated (see Section 5).</w:t>
      </w:r>
    </w:p>
    <w:p w14:paraId="349EDA8F" w14:textId="77777777" w:rsidR="00F76619" w:rsidRDefault="00F76619" w:rsidP="00F76619">
      <w:pPr>
        <w:pStyle w:val="Heading2"/>
      </w:pPr>
      <w:bookmarkStart w:id="14" w:name="_Toc236230618"/>
      <w:bookmarkStart w:id="15" w:name="_Toc236237051"/>
      <w:proofErr w:type="gramStart"/>
      <w:r>
        <w:t>4.1  Mandated</w:t>
      </w:r>
      <w:proofErr w:type="gramEnd"/>
      <w:r>
        <w:t xml:space="preserve"> Technology Stack</w:t>
      </w:r>
      <w:bookmarkEnd w:id="14"/>
      <w:bookmarkEnd w:id="15"/>
    </w:p>
    <w:p w14:paraId="479B112C" w14:textId="77777777" w:rsidR="00F76619" w:rsidRDefault="00F76619" w:rsidP="00F76619">
      <w:r w:rsidRPr="00F76619">
        <w:t xml:space="preserve">The technology direction below is fixed by </w:t>
      </w:r>
      <w:proofErr w:type="spellStart"/>
      <w:r w:rsidRPr="00F76619">
        <w:t>NovaCart's</w:t>
      </w:r>
      <w:proofErr w:type="spellEnd"/>
      <w:r w:rsidRPr="00F76619">
        <w:t xml:space="preserve"> engineering standards. Proposals must comply; where an item </w:t>
      </w:r>
      <w:proofErr w:type="gramStart"/>
      <w:r w:rsidRPr="00F76619">
        <w:t>says</w:t>
      </w:r>
      <w:proofErr w:type="gramEnd"/>
      <w:r w:rsidRPr="00F76619">
        <w:t xml:space="preserve"> “vendor proposes,” the choice must be justified in the proposal.</w:t>
      </w:r>
    </w:p>
    <w:tbl>
      <w:tblPr>
        <w:tblStyle w:val="TableGrid"/>
        <w:tblW w:w="0" w:type="auto"/>
        <w:tblLook w:val="04A0" w:firstRow="1" w:lastRow="0" w:firstColumn="1" w:lastColumn="0" w:noHBand="0" w:noVBand="1"/>
      </w:tblPr>
      <w:tblGrid>
        <w:gridCol w:w="4675"/>
        <w:gridCol w:w="4675"/>
      </w:tblGrid>
      <w:tr w:rsidR="00F76619" w14:paraId="4A7CA0B8" w14:textId="77777777" w:rsidTr="00F76619">
        <w:trPr>
          <w:tblHeader/>
        </w:trPr>
        <w:tc>
          <w:tcPr>
            <w:tcW w:w="4675" w:type="dxa"/>
          </w:tcPr>
          <w:p w14:paraId="7D498FB5" w14:textId="7A90883B" w:rsidR="00F76619" w:rsidRPr="00F76619" w:rsidRDefault="00F76619" w:rsidP="00F76619">
            <w:pPr>
              <w:rPr>
                <w:b/>
                <w:sz w:val="22"/>
              </w:rPr>
            </w:pPr>
            <w:r w:rsidRPr="00F76619">
              <w:rPr>
                <w:b/>
                <w:sz w:val="22"/>
              </w:rPr>
              <w:t>Layer</w:t>
            </w:r>
          </w:p>
        </w:tc>
        <w:tc>
          <w:tcPr>
            <w:tcW w:w="4675" w:type="dxa"/>
          </w:tcPr>
          <w:p w14:paraId="0A1B0ADE" w14:textId="15C72F9B" w:rsidR="00F76619" w:rsidRPr="00F76619" w:rsidRDefault="00F76619" w:rsidP="00F76619">
            <w:pPr>
              <w:rPr>
                <w:b/>
                <w:sz w:val="22"/>
              </w:rPr>
            </w:pPr>
            <w:r w:rsidRPr="00F76619">
              <w:rPr>
                <w:b/>
                <w:sz w:val="22"/>
              </w:rPr>
              <w:t>Mandated / Expected</w:t>
            </w:r>
          </w:p>
        </w:tc>
      </w:tr>
      <w:tr w:rsidR="00F76619" w14:paraId="4DA0D011" w14:textId="77777777" w:rsidTr="00F76619">
        <w:tc>
          <w:tcPr>
            <w:tcW w:w="4675" w:type="dxa"/>
          </w:tcPr>
          <w:p w14:paraId="2A2E83EB" w14:textId="1579FDA4" w:rsidR="00F76619" w:rsidRPr="00F76619" w:rsidRDefault="00F76619" w:rsidP="00F76619">
            <w:pPr>
              <w:rPr>
                <w:sz w:val="22"/>
              </w:rPr>
            </w:pPr>
            <w:r w:rsidRPr="00F76619">
              <w:rPr>
                <w:sz w:val="22"/>
              </w:rPr>
              <w:t>Android</w:t>
            </w:r>
          </w:p>
        </w:tc>
        <w:tc>
          <w:tcPr>
            <w:tcW w:w="4675" w:type="dxa"/>
          </w:tcPr>
          <w:p w14:paraId="55879660" w14:textId="04043621" w:rsidR="00F76619" w:rsidRPr="00F76619" w:rsidRDefault="00F76619" w:rsidP="00F76619">
            <w:pPr>
              <w:rPr>
                <w:sz w:val="22"/>
              </w:rPr>
            </w:pPr>
            <w:r w:rsidRPr="00F76619">
              <w:rPr>
                <w:sz w:val="22"/>
              </w:rPr>
              <w:t>Kotlin (native); minimum supported OS version to be finalized — see Section 7 for the baseline currently under discussion.</w:t>
            </w:r>
          </w:p>
        </w:tc>
      </w:tr>
      <w:tr w:rsidR="00F76619" w14:paraId="10FA22F7" w14:textId="77777777" w:rsidTr="00F76619">
        <w:tc>
          <w:tcPr>
            <w:tcW w:w="4675" w:type="dxa"/>
          </w:tcPr>
          <w:p w14:paraId="2D5B0B4C" w14:textId="309D3049" w:rsidR="00F76619" w:rsidRPr="00F76619" w:rsidRDefault="00F76619" w:rsidP="00F76619">
            <w:pPr>
              <w:rPr>
                <w:sz w:val="22"/>
              </w:rPr>
            </w:pPr>
            <w:r w:rsidRPr="00F76619">
              <w:rPr>
                <w:sz w:val="22"/>
              </w:rPr>
              <w:t>iOS</w:t>
            </w:r>
          </w:p>
        </w:tc>
        <w:tc>
          <w:tcPr>
            <w:tcW w:w="4675" w:type="dxa"/>
          </w:tcPr>
          <w:p w14:paraId="18CD2466" w14:textId="19521F03" w:rsidR="00F76619" w:rsidRPr="00F76619" w:rsidRDefault="00F76619" w:rsidP="00F76619">
            <w:pPr>
              <w:rPr>
                <w:sz w:val="22"/>
              </w:rPr>
            </w:pPr>
            <w:r w:rsidRPr="00F76619">
              <w:rPr>
                <w:sz w:val="22"/>
              </w:rPr>
              <w:t xml:space="preserve">Swift / </w:t>
            </w:r>
            <w:proofErr w:type="spellStart"/>
            <w:r w:rsidRPr="00F76619">
              <w:rPr>
                <w:sz w:val="22"/>
              </w:rPr>
              <w:t>SwiftUI</w:t>
            </w:r>
            <w:proofErr w:type="spellEnd"/>
            <w:r w:rsidRPr="00F76619">
              <w:rPr>
                <w:sz w:val="22"/>
              </w:rPr>
              <w:t xml:space="preserve"> (native); minimum supported OS version vendor proposes, subject to NovaCart approval.</w:t>
            </w:r>
          </w:p>
        </w:tc>
      </w:tr>
      <w:tr w:rsidR="00F76619" w14:paraId="3366E023" w14:textId="77777777" w:rsidTr="00F76619">
        <w:tc>
          <w:tcPr>
            <w:tcW w:w="4675" w:type="dxa"/>
          </w:tcPr>
          <w:p w14:paraId="671C2343" w14:textId="7E7C7C4B" w:rsidR="00F76619" w:rsidRPr="00F76619" w:rsidRDefault="00F76619" w:rsidP="00F76619">
            <w:pPr>
              <w:rPr>
                <w:sz w:val="22"/>
              </w:rPr>
            </w:pPr>
            <w:r w:rsidRPr="00F76619">
              <w:rPr>
                <w:sz w:val="22"/>
              </w:rPr>
              <w:t>API layer</w:t>
            </w:r>
          </w:p>
        </w:tc>
        <w:tc>
          <w:tcPr>
            <w:tcW w:w="4675" w:type="dxa"/>
          </w:tcPr>
          <w:p w14:paraId="3D81B0C2" w14:textId="08B95105" w:rsidR="00F76619" w:rsidRPr="00F76619" w:rsidRDefault="00F76619" w:rsidP="00F76619">
            <w:pPr>
              <w:rPr>
                <w:sz w:val="22"/>
              </w:rPr>
            </w:pPr>
            <w:r w:rsidRPr="00F76619">
              <w:rPr>
                <w:sz w:val="22"/>
              </w:rPr>
              <w:t>GraphQL BFF (Apollo) for new/updated screens; legacy REST endpoints remain in parts of the app — vendor to assess consolidation vs. co-existence.</w:t>
            </w:r>
          </w:p>
        </w:tc>
      </w:tr>
      <w:tr w:rsidR="00F76619" w14:paraId="3E45CB86" w14:textId="77777777" w:rsidTr="00F76619">
        <w:tc>
          <w:tcPr>
            <w:tcW w:w="4675" w:type="dxa"/>
          </w:tcPr>
          <w:p w14:paraId="0CB17A81" w14:textId="4865E563" w:rsidR="00F76619" w:rsidRPr="00F76619" w:rsidRDefault="00F76619" w:rsidP="00F76619">
            <w:pPr>
              <w:rPr>
                <w:sz w:val="22"/>
              </w:rPr>
            </w:pPr>
            <w:r w:rsidRPr="00F76619">
              <w:rPr>
                <w:sz w:val="22"/>
              </w:rPr>
              <w:t>Backend (reference only — not vendor-built)</w:t>
            </w:r>
          </w:p>
        </w:tc>
        <w:tc>
          <w:tcPr>
            <w:tcW w:w="4675" w:type="dxa"/>
          </w:tcPr>
          <w:p w14:paraId="0FB56DE6" w14:textId="081DE621" w:rsidR="00F76619" w:rsidRPr="00F76619" w:rsidRDefault="00F76619" w:rsidP="00F76619">
            <w:pPr>
              <w:rPr>
                <w:sz w:val="22"/>
              </w:rPr>
            </w:pPr>
            <w:r w:rsidRPr="00F76619">
              <w:rPr>
                <w:sz w:val="22"/>
              </w:rPr>
              <w:t>Java 17 / Spring Boot and Node.js microservices, PostgreSQL, Redis, Elasticsearch, Kafka, deployed on AWS EKS. Vendor consumes these APIs; does not develop them (see Section 5).</w:t>
            </w:r>
          </w:p>
        </w:tc>
      </w:tr>
      <w:tr w:rsidR="00F76619" w14:paraId="4B17A408" w14:textId="77777777" w:rsidTr="00F76619">
        <w:tc>
          <w:tcPr>
            <w:tcW w:w="4675" w:type="dxa"/>
          </w:tcPr>
          <w:p w14:paraId="169DABA6" w14:textId="7E122752" w:rsidR="00F76619" w:rsidRPr="00F76619" w:rsidRDefault="00F76619" w:rsidP="00F76619">
            <w:pPr>
              <w:rPr>
                <w:sz w:val="22"/>
              </w:rPr>
            </w:pPr>
            <w:r w:rsidRPr="00F76619">
              <w:rPr>
                <w:sz w:val="22"/>
              </w:rPr>
              <w:t>Crash / analytics</w:t>
            </w:r>
          </w:p>
        </w:tc>
        <w:tc>
          <w:tcPr>
            <w:tcW w:w="4675" w:type="dxa"/>
          </w:tcPr>
          <w:p w14:paraId="39CEBC39" w14:textId="197B82DB" w:rsidR="00F76619" w:rsidRPr="00F76619" w:rsidRDefault="00F76619" w:rsidP="00F76619">
            <w:pPr>
              <w:rPr>
                <w:sz w:val="22"/>
              </w:rPr>
            </w:pPr>
            <w:r w:rsidRPr="00F76619">
              <w:rPr>
                <w:sz w:val="22"/>
              </w:rPr>
              <w:t>Firebase Crashlytics + Firebase Analytics (existing accounts, vendor granted access).</w:t>
            </w:r>
          </w:p>
        </w:tc>
      </w:tr>
      <w:tr w:rsidR="00F76619" w14:paraId="3C2CBC79" w14:textId="77777777" w:rsidTr="00F76619">
        <w:tc>
          <w:tcPr>
            <w:tcW w:w="4675" w:type="dxa"/>
          </w:tcPr>
          <w:p w14:paraId="64FCB220" w14:textId="3257CE05" w:rsidR="00F76619" w:rsidRPr="00F76619" w:rsidRDefault="00F76619" w:rsidP="00F76619">
            <w:pPr>
              <w:rPr>
                <w:sz w:val="22"/>
              </w:rPr>
            </w:pPr>
            <w:r w:rsidRPr="00F76619">
              <w:rPr>
                <w:sz w:val="22"/>
              </w:rPr>
              <w:t>Push notifications</w:t>
            </w:r>
          </w:p>
        </w:tc>
        <w:tc>
          <w:tcPr>
            <w:tcW w:w="4675" w:type="dxa"/>
          </w:tcPr>
          <w:p w14:paraId="4D4A730E" w14:textId="6D877413" w:rsidR="00F76619" w:rsidRPr="00F76619" w:rsidRDefault="00F76619" w:rsidP="00F76619">
            <w:pPr>
              <w:rPr>
                <w:sz w:val="22"/>
              </w:rPr>
            </w:pPr>
            <w:r w:rsidRPr="00F76619">
              <w:rPr>
                <w:sz w:val="22"/>
              </w:rPr>
              <w:t>FCM (Android) and APNs (iOS) via the existing Notification Service.</w:t>
            </w:r>
          </w:p>
        </w:tc>
      </w:tr>
      <w:tr w:rsidR="00F76619" w14:paraId="3EC7AC20" w14:textId="77777777" w:rsidTr="00F76619">
        <w:tc>
          <w:tcPr>
            <w:tcW w:w="4675" w:type="dxa"/>
          </w:tcPr>
          <w:p w14:paraId="1B474660" w14:textId="007CEA14" w:rsidR="00F76619" w:rsidRPr="00F76619" w:rsidRDefault="00F76619" w:rsidP="00F76619">
            <w:pPr>
              <w:rPr>
                <w:sz w:val="22"/>
              </w:rPr>
            </w:pPr>
            <w:r w:rsidRPr="00F76619">
              <w:rPr>
                <w:sz w:val="22"/>
              </w:rPr>
              <w:t>CI/CD</w:t>
            </w:r>
          </w:p>
        </w:tc>
        <w:tc>
          <w:tcPr>
            <w:tcW w:w="4675" w:type="dxa"/>
          </w:tcPr>
          <w:p w14:paraId="1863913E" w14:textId="532CA767" w:rsidR="00F76619" w:rsidRPr="00F76619" w:rsidRDefault="00F76619" w:rsidP="00F76619">
            <w:pPr>
              <w:rPr>
                <w:sz w:val="22"/>
              </w:rPr>
            </w:pPr>
            <w:r w:rsidRPr="00F76619">
              <w:rPr>
                <w:sz w:val="22"/>
              </w:rPr>
              <w:t xml:space="preserve">Vendor proposes (e.g., </w:t>
            </w:r>
            <w:proofErr w:type="spellStart"/>
            <w:r w:rsidRPr="00F76619">
              <w:rPr>
                <w:sz w:val="22"/>
              </w:rPr>
              <w:t>Bitrise</w:t>
            </w:r>
            <w:proofErr w:type="spellEnd"/>
            <w:r w:rsidRPr="00F76619">
              <w:rPr>
                <w:sz w:val="22"/>
              </w:rPr>
              <w:t>, GitHub Actions + Fastlane); must integrate with existing App Store Connect and Play Console accounts, which remain NovaCart-owned.</w:t>
            </w:r>
          </w:p>
        </w:tc>
      </w:tr>
      <w:tr w:rsidR="00F76619" w14:paraId="302445A5" w14:textId="77777777" w:rsidTr="00F76619">
        <w:tc>
          <w:tcPr>
            <w:tcW w:w="4675" w:type="dxa"/>
          </w:tcPr>
          <w:p w14:paraId="0D230EBC" w14:textId="731F05B7" w:rsidR="00F76619" w:rsidRPr="00F76619" w:rsidRDefault="00F76619" w:rsidP="00F76619">
            <w:pPr>
              <w:rPr>
                <w:sz w:val="22"/>
              </w:rPr>
            </w:pPr>
            <w:r w:rsidRPr="00F76619">
              <w:rPr>
                <w:sz w:val="22"/>
              </w:rPr>
              <w:t>Quality tooling</w:t>
            </w:r>
          </w:p>
        </w:tc>
        <w:tc>
          <w:tcPr>
            <w:tcW w:w="4675" w:type="dxa"/>
          </w:tcPr>
          <w:p w14:paraId="14F9043D" w14:textId="082B26FC" w:rsidR="00F76619" w:rsidRPr="00F76619" w:rsidRDefault="00F76619" w:rsidP="00F76619">
            <w:pPr>
              <w:rPr>
                <w:sz w:val="22"/>
              </w:rPr>
            </w:pPr>
            <w:r w:rsidRPr="00F76619">
              <w:rPr>
                <w:sz w:val="22"/>
              </w:rPr>
              <w:t xml:space="preserve">Automated unit/UI test suites; static analysis (e.g., </w:t>
            </w:r>
            <w:proofErr w:type="spellStart"/>
            <w:r w:rsidRPr="00F76619">
              <w:rPr>
                <w:sz w:val="22"/>
              </w:rPr>
              <w:t>detekt</w:t>
            </w:r>
            <w:proofErr w:type="spellEnd"/>
            <w:r w:rsidRPr="00F76619">
              <w:rPr>
                <w:sz w:val="22"/>
              </w:rPr>
              <w:t xml:space="preserve">, </w:t>
            </w:r>
            <w:proofErr w:type="spellStart"/>
            <w:r w:rsidRPr="00F76619">
              <w:rPr>
                <w:sz w:val="22"/>
              </w:rPr>
              <w:t>SwiftLint</w:t>
            </w:r>
            <w:proofErr w:type="spellEnd"/>
            <w:r w:rsidRPr="00F76619">
              <w:rPr>
                <w:sz w:val="22"/>
              </w:rPr>
              <w:t>) and dependency vulnerability scanning integrated into the pipeline.</w:t>
            </w:r>
          </w:p>
        </w:tc>
      </w:tr>
    </w:tbl>
    <w:p w14:paraId="4E461494" w14:textId="77777777" w:rsidR="00F76619" w:rsidRDefault="00F76619" w:rsidP="00F76619">
      <w:pPr>
        <w:pStyle w:val="Heading2"/>
      </w:pPr>
      <w:bookmarkStart w:id="16" w:name="_Toc236230619"/>
      <w:bookmarkStart w:id="17" w:name="_Toc236237052"/>
      <w:proofErr w:type="gramStart"/>
      <w:r>
        <w:t>4.2  Maintenance</w:t>
      </w:r>
      <w:proofErr w:type="gramEnd"/>
      <w:r>
        <w:t xml:space="preserve"> &amp; Delivery Methodology</w:t>
      </w:r>
      <w:bookmarkEnd w:id="16"/>
      <w:bookmarkEnd w:id="17"/>
    </w:p>
    <w:p w14:paraId="2A40A54E" w14:textId="77777777" w:rsidR="00F76619" w:rsidRDefault="00F76619" w:rsidP="00F76619">
      <w:r w:rsidRPr="00F76619">
        <w:t>Scrum-based delivery in fixed 2-week sprints for the feature-enhancement backlog, plus a separate expedited hotfix lane for production-severity defects; hotfixes must be turned around quickly, with exact response and resolution targets to be confirmed with the vendor. A potentially shippable increment is demonstrated at every sprint review. Product backlog maintained in a tool accessible to NovaCart (vendor proposes; Jira preferred).</w:t>
      </w:r>
    </w:p>
    <w:p w14:paraId="4D0E068E" w14:textId="77777777" w:rsidR="00F76619" w:rsidRDefault="00F76619" w:rsidP="00F76619">
      <w:pPr>
        <w:pStyle w:val="Heading2"/>
      </w:pPr>
      <w:bookmarkStart w:id="18" w:name="_Toc236230620"/>
      <w:bookmarkStart w:id="19" w:name="_Toc236237053"/>
      <w:proofErr w:type="gramStart"/>
      <w:r>
        <w:lastRenderedPageBreak/>
        <w:t>4.3  Testing</w:t>
      </w:r>
      <w:bookmarkEnd w:id="18"/>
      <w:bookmarkEnd w:id="19"/>
      <w:proofErr w:type="gramEnd"/>
    </w:p>
    <w:p w14:paraId="54EEB753" w14:textId="77777777" w:rsidR="00F76619" w:rsidRDefault="00F76619" w:rsidP="00F76619">
      <w:r w:rsidRPr="00F76619">
        <w:t>Unit and UI test automation as a first-class deliverable (regression suite runs in CI); manual exploratory testing; device/OS matrix testing across a representative set of physical and virtual devices — exact matrix to be agreed with the vendor; performance and crash-rate regression testing before each release; support for NovaCart UAT during major releases.</w:t>
      </w:r>
    </w:p>
    <w:p w14:paraId="1A81C8B1" w14:textId="77777777" w:rsidR="00F76619" w:rsidRDefault="00F76619" w:rsidP="00F76619">
      <w:pPr>
        <w:pStyle w:val="Heading2"/>
      </w:pPr>
      <w:bookmarkStart w:id="20" w:name="_Toc236230621"/>
      <w:bookmarkStart w:id="21" w:name="_Toc236237054"/>
      <w:proofErr w:type="gramStart"/>
      <w:r>
        <w:t>4.4  Release</w:t>
      </w:r>
      <w:proofErr w:type="gramEnd"/>
      <w:r>
        <w:t xml:space="preserve"> Management</w:t>
      </w:r>
      <w:bookmarkEnd w:id="20"/>
      <w:bookmarkEnd w:id="21"/>
    </w:p>
    <w:p w14:paraId="6B203ABA" w14:textId="2BDEB991" w:rsidR="00F76619" w:rsidRPr="00F76619" w:rsidRDefault="00F76619" w:rsidP="00F76619">
      <w:r w:rsidRPr="00F76619">
        <w:t xml:space="preserve">The vendor manages the build, signing and submission process for both app stores using </w:t>
      </w:r>
      <w:proofErr w:type="spellStart"/>
      <w:r w:rsidRPr="00F76619">
        <w:t>NovaCart's</w:t>
      </w:r>
      <w:proofErr w:type="spellEnd"/>
      <w:r w:rsidRPr="00F76619">
        <w:t xml:space="preserve"> existing App Store Connect and Play Console accounts (ownership and final release approval remain with NovaCart — see Section 5). Planned cadence is monthly minor release trains plus hotfix releases as needed. </w:t>
      </w:r>
      <w:proofErr w:type="spellStart"/>
      <w:r w:rsidRPr="00F76619">
        <w:t>NovaCart's</w:t>
      </w:r>
      <w:proofErr w:type="spellEnd"/>
      <w:r w:rsidRPr="00F76619">
        <w:t xml:space="preserve"> infrastructure team must approve any change touching backend-facing API contracts.</w:t>
      </w:r>
    </w:p>
    <w:p w14:paraId="63A9D919" w14:textId="77777777" w:rsidR="00F76619" w:rsidRDefault="00F76619" w:rsidP="00F76619"/>
    <w:p w14:paraId="58A72E69" w14:textId="77777777" w:rsidR="00F76619" w:rsidRDefault="00F76619" w:rsidP="00F76619">
      <w:pPr>
        <w:pStyle w:val="Heading1"/>
      </w:pPr>
      <w:bookmarkStart w:id="22" w:name="_Toc236230622"/>
      <w:bookmarkStart w:id="23" w:name="_Toc236237055"/>
      <w:r>
        <w:t>5</w:t>
      </w:r>
      <w:proofErr w:type="gramStart"/>
      <w:r>
        <w:t>.  Items</w:t>
      </w:r>
      <w:proofErr w:type="gramEnd"/>
      <w:r>
        <w:t xml:space="preserve"> Retained by NovaCart (Out of Vendor Scope)</w:t>
      </w:r>
      <w:bookmarkEnd w:id="22"/>
      <w:bookmarkEnd w:id="23"/>
    </w:p>
    <w:p w14:paraId="4BD5E93E" w14:textId="77777777" w:rsidR="00F76619" w:rsidRDefault="00F76619" w:rsidP="00F76619">
      <w:pPr>
        <w:pStyle w:val="ListBullet"/>
      </w:pPr>
      <w:r>
        <w:t xml:space="preserve">Backend microservice development: </w:t>
      </w:r>
      <w:proofErr w:type="spellStart"/>
      <w:r>
        <w:t>NovaCart's</w:t>
      </w:r>
      <w:proofErr w:type="spellEnd"/>
      <w:r>
        <w:t xml:space="preserve"> internal platform team owns all backend services. New or changed BFF/API endpoints required by a specific feature (e.g., loyalty, chat) are coordinated with that team on request — vendor consumes contracts rather than building services.</w:t>
      </w:r>
    </w:p>
    <w:p w14:paraId="1F6DE859" w14:textId="77777777" w:rsidR="00F76619" w:rsidRDefault="00F76619" w:rsidP="00F76619">
      <w:pPr>
        <w:pStyle w:val="ListBullet"/>
      </w:pPr>
      <w:r>
        <w:t xml:space="preserve">UI/visual design: provided by </w:t>
      </w:r>
      <w:proofErr w:type="spellStart"/>
      <w:r>
        <w:t>NovaCart's</w:t>
      </w:r>
      <w:proofErr w:type="spellEnd"/>
      <w:r>
        <w:t xml:space="preserve"> in-house product design team via Figma, delivered alongside the enhancement backlog; exact delivery cadence per feature is to be agreed during the RFP period.</w:t>
      </w:r>
    </w:p>
    <w:p w14:paraId="1A6840A0" w14:textId="77777777" w:rsidR="00F76619" w:rsidRDefault="00F76619" w:rsidP="00F76619">
      <w:pPr>
        <w:pStyle w:val="ListBullet"/>
      </w:pPr>
      <w:r>
        <w:t>App Store Connect and Play Console account ownership, and final release approval, remain with NovaCart.</w:t>
      </w:r>
    </w:p>
    <w:p w14:paraId="3C5CE9D7" w14:textId="77777777" w:rsidR="00F76619" w:rsidRDefault="00F76619" w:rsidP="00F76619">
      <w:pPr>
        <w:pStyle w:val="ListBullet"/>
      </w:pPr>
      <w:r>
        <w:t>Marketing content, push-notification copy and legal/consent text.</w:t>
      </w:r>
    </w:p>
    <w:p w14:paraId="64928712" w14:textId="77777777" w:rsidR="00F76619" w:rsidRDefault="00F76619" w:rsidP="00F76619">
      <w:pPr>
        <w:pStyle w:val="ListBullet"/>
      </w:pPr>
      <w:r>
        <w:t>PCI-DSS compliance ownership and the Payment Service itself remain with NovaCart; the vendor integrates against it.</w:t>
      </w:r>
    </w:p>
    <w:p w14:paraId="406E2C1C" w14:textId="77777777" w:rsidR="00F76619" w:rsidRDefault="00F76619" w:rsidP="00F76619">
      <w:r w:rsidRPr="00F76619">
        <w:t>Vendors must state in the proposal how they will manage dependencies on the items above.</w:t>
      </w:r>
    </w:p>
    <w:p w14:paraId="0B60CA39" w14:textId="77777777" w:rsidR="00F76619" w:rsidRDefault="00F76619" w:rsidP="00F76619">
      <w:pPr>
        <w:pStyle w:val="Heading1"/>
      </w:pPr>
      <w:bookmarkStart w:id="24" w:name="_Toc236230623"/>
      <w:bookmarkStart w:id="25" w:name="_Toc236237056"/>
      <w:r>
        <w:t>6</w:t>
      </w:r>
      <w:proofErr w:type="gramStart"/>
      <w:r>
        <w:t>.  Functional</w:t>
      </w:r>
      <w:proofErr w:type="gramEnd"/>
      <w:r>
        <w:t xml:space="preserve"> / Feature Maintenance Requirements</w:t>
      </w:r>
      <w:bookmarkEnd w:id="24"/>
      <w:bookmarkEnd w:id="25"/>
    </w:p>
    <w:p w14:paraId="3B73B341" w14:textId="77777777" w:rsidR="00F76619" w:rsidRDefault="00F76619" w:rsidP="00F76619">
      <w:r w:rsidRPr="00F76619">
        <w:t xml:space="preserve">NovaCart requires ongoing maintenance plus approximately 10 specific feature enhancements to the existing apps this contract term, elaborated in Appendix B. F-05 (New Payment Methods), F-09 (Crash Rate &amp; Performance Optimization) and F-10 (Biometric Login) are mandatory and cannot be descoped. The list represents </w:t>
      </w:r>
      <w:proofErr w:type="spellStart"/>
      <w:r w:rsidRPr="00F76619">
        <w:t>NovaCart's</w:t>
      </w:r>
      <w:proofErr w:type="spellEnd"/>
      <w:r w:rsidRPr="00F76619">
        <w:t xml:space="preserve"> current understanding; vendors should confirm and refine open points in writing during the RFP period.</w:t>
      </w:r>
    </w:p>
    <w:p w14:paraId="74A723B2" w14:textId="77777777" w:rsidR="00F76619" w:rsidRDefault="00F76619" w:rsidP="00F76619">
      <w:pPr>
        <w:pStyle w:val="Heading1"/>
      </w:pPr>
      <w:bookmarkStart w:id="26" w:name="_Toc236230624"/>
      <w:bookmarkStart w:id="27" w:name="_Toc236237057"/>
      <w:r>
        <w:lastRenderedPageBreak/>
        <w:t>7</w:t>
      </w:r>
      <w:proofErr w:type="gramStart"/>
      <w:r>
        <w:t>.  Non</w:t>
      </w:r>
      <w:proofErr w:type="gramEnd"/>
      <w:r>
        <w:t>-Functional Requirements</w:t>
      </w:r>
      <w:bookmarkEnd w:id="26"/>
      <w:bookmarkEnd w:id="27"/>
    </w:p>
    <w:tbl>
      <w:tblPr>
        <w:tblStyle w:val="TableGrid"/>
        <w:tblW w:w="0" w:type="auto"/>
        <w:tblLook w:val="04A0" w:firstRow="1" w:lastRow="0" w:firstColumn="1" w:lastColumn="0" w:noHBand="0" w:noVBand="1"/>
      </w:tblPr>
      <w:tblGrid>
        <w:gridCol w:w="4675"/>
        <w:gridCol w:w="4675"/>
      </w:tblGrid>
      <w:tr w:rsidR="00F76619" w:rsidRPr="00F76619" w14:paraId="16F6DBCE" w14:textId="77777777" w:rsidTr="00F76619">
        <w:trPr>
          <w:tblHeader/>
        </w:trPr>
        <w:tc>
          <w:tcPr>
            <w:tcW w:w="4675" w:type="dxa"/>
          </w:tcPr>
          <w:p w14:paraId="7636337F" w14:textId="2C839790" w:rsidR="00F76619" w:rsidRPr="00F76619" w:rsidRDefault="00F76619" w:rsidP="00F76619">
            <w:pPr>
              <w:rPr>
                <w:rFonts w:eastAsiaTheme="majorEastAsia" w:cstheme="majorBidi"/>
                <w:b/>
                <w:color w:val="1F3864"/>
                <w:sz w:val="22"/>
                <w:szCs w:val="40"/>
              </w:rPr>
            </w:pPr>
            <w:r w:rsidRPr="00F76619">
              <w:rPr>
                <w:rFonts w:eastAsiaTheme="majorEastAsia" w:cstheme="majorBidi"/>
                <w:b/>
                <w:color w:val="1F3864"/>
                <w:sz w:val="22"/>
                <w:szCs w:val="40"/>
              </w:rPr>
              <w:t>Aspect</w:t>
            </w:r>
          </w:p>
        </w:tc>
        <w:tc>
          <w:tcPr>
            <w:tcW w:w="4675" w:type="dxa"/>
          </w:tcPr>
          <w:p w14:paraId="1862878D" w14:textId="4F5A4C00" w:rsidR="00F76619" w:rsidRPr="00F76619" w:rsidRDefault="00F76619" w:rsidP="00F76619">
            <w:pPr>
              <w:rPr>
                <w:rFonts w:eastAsiaTheme="majorEastAsia" w:cstheme="majorBidi"/>
                <w:b/>
                <w:color w:val="1F3864"/>
                <w:sz w:val="22"/>
                <w:szCs w:val="40"/>
              </w:rPr>
            </w:pPr>
            <w:r w:rsidRPr="00F76619">
              <w:rPr>
                <w:rFonts w:eastAsiaTheme="majorEastAsia" w:cstheme="majorBidi"/>
                <w:b/>
                <w:color w:val="1F3864"/>
                <w:sz w:val="22"/>
                <w:szCs w:val="40"/>
              </w:rPr>
              <w:t>Requirement</w:t>
            </w:r>
          </w:p>
        </w:tc>
      </w:tr>
      <w:tr w:rsidR="00F76619" w:rsidRPr="00F76619" w14:paraId="40CC278D" w14:textId="77777777" w:rsidTr="00F76619">
        <w:tc>
          <w:tcPr>
            <w:tcW w:w="4675" w:type="dxa"/>
          </w:tcPr>
          <w:p w14:paraId="175B2E6D" w14:textId="562269ED" w:rsidR="00F76619" w:rsidRPr="00F76619" w:rsidRDefault="00F76619" w:rsidP="00F76619">
            <w:pPr>
              <w:rPr>
                <w:rFonts w:eastAsiaTheme="majorEastAsia" w:cstheme="majorBidi"/>
                <w:color w:val="1F3864"/>
                <w:sz w:val="22"/>
                <w:szCs w:val="40"/>
              </w:rPr>
            </w:pPr>
            <w:r w:rsidRPr="00F76619">
              <w:rPr>
                <w:rFonts w:eastAsiaTheme="majorEastAsia" w:cstheme="majorBidi"/>
                <w:color w:val="1F3864"/>
                <w:sz w:val="22"/>
                <w:szCs w:val="40"/>
              </w:rPr>
              <w:t>Availability / stability</w:t>
            </w:r>
          </w:p>
        </w:tc>
        <w:tc>
          <w:tcPr>
            <w:tcW w:w="4675" w:type="dxa"/>
          </w:tcPr>
          <w:p w14:paraId="2010D51B" w14:textId="01467F58" w:rsidR="00F76619" w:rsidRPr="00F76619" w:rsidRDefault="00F76619" w:rsidP="00F76619">
            <w:pPr>
              <w:rPr>
                <w:rFonts w:eastAsiaTheme="majorEastAsia" w:cstheme="majorBidi"/>
                <w:color w:val="1F3864"/>
                <w:sz w:val="22"/>
                <w:szCs w:val="40"/>
              </w:rPr>
            </w:pPr>
            <w:r w:rsidRPr="00F76619">
              <w:rPr>
                <w:rFonts w:eastAsiaTheme="majorEastAsia" w:cstheme="majorBidi"/>
                <w:color w:val="1F3864"/>
                <w:sz w:val="22"/>
                <w:szCs w:val="40"/>
              </w:rPr>
              <w:t>Crash-free session rate ≥ 99.5%; ANR rate (Android) ≤ 0.47%. Weekly and hotfix releases are expected to ship with zero user-facing downtime.</w:t>
            </w:r>
          </w:p>
        </w:tc>
      </w:tr>
      <w:tr w:rsidR="00F76619" w:rsidRPr="00F76619" w14:paraId="5B7848D8" w14:textId="77777777" w:rsidTr="00F76619">
        <w:tc>
          <w:tcPr>
            <w:tcW w:w="4675" w:type="dxa"/>
          </w:tcPr>
          <w:p w14:paraId="731635A5" w14:textId="08900912" w:rsidR="00F76619" w:rsidRPr="00F76619" w:rsidRDefault="00F76619" w:rsidP="00F76619">
            <w:pPr>
              <w:rPr>
                <w:rFonts w:eastAsiaTheme="majorEastAsia" w:cstheme="majorBidi"/>
                <w:color w:val="1F3864"/>
                <w:sz w:val="22"/>
                <w:szCs w:val="40"/>
              </w:rPr>
            </w:pPr>
            <w:r w:rsidRPr="00F76619">
              <w:rPr>
                <w:rFonts w:eastAsiaTheme="majorEastAsia" w:cstheme="majorBidi"/>
                <w:color w:val="1F3864"/>
                <w:sz w:val="22"/>
                <w:szCs w:val="40"/>
              </w:rPr>
              <w:t>Performance</w:t>
            </w:r>
          </w:p>
        </w:tc>
        <w:tc>
          <w:tcPr>
            <w:tcW w:w="4675" w:type="dxa"/>
          </w:tcPr>
          <w:p w14:paraId="3614EA96" w14:textId="005A4C10" w:rsidR="00F76619" w:rsidRPr="00F76619" w:rsidRDefault="00F76619" w:rsidP="00F76619">
            <w:pPr>
              <w:rPr>
                <w:rFonts w:eastAsiaTheme="majorEastAsia" w:cstheme="majorBidi"/>
                <w:color w:val="1F3864"/>
                <w:sz w:val="22"/>
                <w:szCs w:val="40"/>
              </w:rPr>
            </w:pPr>
            <w:r w:rsidRPr="00F76619">
              <w:rPr>
                <w:rFonts w:eastAsiaTheme="majorEastAsia" w:cstheme="majorBidi"/>
                <w:color w:val="1F3864"/>
                <w:sz w:val="22"/>
                <w:szCs w:val="40"/>
              </w:rPr>
              <w:t>Cold start ≤ 2.0s on a mid-range reference device; screen transitions ≤ 300ms. Push notifications and order-status updates should feel real-time to the member; a concurrency/latency target for these flows is being finalized (see F-01 and F-11 in Appendix B).</w:t>
            </w:r>
          </w:p>
        </w:tc>
      </w:tr>
      <w:tr w:rsidR="00F76619" w:rsidRPr="00F76619" w14:paraId="755FEEC2" w14:textId="77777777" w:rsidTr="00F76619">
        <w:tc>
          <w:tcPr>
            <w:tcW w:w="4675" w:type="dxa"/>
          </w:tcPr>
          <w:p w14:paraId="308F63D5" w14:textId="23249F13" w:rsidR="00F76619" w:rsidRPr="00F76619" w:rsidRDefault="00F76619" w:rsidP="00F76619">
            <w:pPr>
              <w:rPr>
                <w:rFonts w:eastAsiaTheme="majorEastAsia" w:cstheme="majorBidi"/>
                <w:color w:val="1F3864"/>
                <w:sz w:val="22"/>
                <w:szCs w:val="40"/>
              </w:rPr>
            </w:pPr>
            <w:r w:rsidRPr="00F76619">
              <w:rPr>
                <w:rFonts w:eastAsiaTheme="majorEastAsia" w:cstheme="majorBidi"/>
                <w:color w:val="1F3864"/>
                <w:sz w:val="22"/>
                <w:szCs w:val="40"/>
              </w:rPr>
              <w:t>Security</w:t>
            </w:r>
          </w:p>
        </w:tc>
        <w:tc>
          <w:tcPr>
            <w:tcW w:w="4675" w:type="dxa"/>
          </w:tcPr>
          <w:p w14:paraId="07F5A24C" w14:textId="0326EFC9" w:rsidR="00F76619" w:rsidRPr="00F76619" w:rsidRDefault="00F76619" w:rsidP="00F76619">
            <w:pPr>
              <w:rPr>
                <w:rFonts w:eastAsiaTheme="majorEastAsia" w:cstheme="majorBidi"/>
                <w:color w:val="1F3864"/>
                <w:sz w:val="22"/>
                <w:szCs w:val="40"/>
              </w:rPr>
            </w:pPr>
            <w:r w:rsidRPr="00F76619">
              <w:rPr>
                <w:rFonts w:eastAsiaTheme="majorEastAsia" w:cstheme="majorBidi"/>
                <w:color w:val="1F3864"/>
                <w:sz w:val="22"/>
                <w:szCs w:val="40"/>
              </w:rPr>
              <w:t>Conformance with OWASP MASVS Level 2. Biometric authentication uses platform-native APIs only (</w:t>
            </w:r>
            <w:proofErr w:type="spellStart"/>
            <w:r w:rsidRPr="00F76619">
              <w:rPr>
                <w:rFonts w:eastAsiaTheme="majorEastAsia" w:cstheme="majorBidi"/>
                <w:color w:val="1F3864"/>
                <w:sz w:val="22"/>
                <w:szCs w:val="40"/>
              </w:rPr>
              <w:t>BiometricPrompt</w:t>
            </w:r>
            <w:proofErr w:type="spellEnd"/>
            <w:r w:rsidRPr="00F76619">
              <w:rPr>
                <w:rFonts w:eastAsiaTheme="majorEastAsia" w:cstheme="majorBidi"/>
                <w:color w:val="1F3864"/>
                <w:sz w:val="22"/>
                <w:szCs w:val="40"/>
              </w:rPr>
              <w:t xml:space="preserve"> / Face ID / Touch </w:t>
            </w:r>
            <w:proofErr w:type="gramStart"/>
            <w:r w:rsidRPr="00F76619">
              <w:rPr>
                <w:rFonts w:eastAsiaTheme="majorEastAsia" w:cstheme="majorBidi"/>
                <w:color w:val="1F3864"/>
                <w:sz w:val="22"/>
                <w:szCs w:val="40"/>
              </w:rPr>
              <w:t>ID) — see</w:t>
            </w:r>
            <w:proofErr w:type="gramEnd"/>
            <w:r w:rsidRPr="00F76619">
              <w:rPr>
                <w:rFonts w:eastAsiaTheme="majorEastAsia" w:cstheme="majorBidi"/>
                <w:color w:val="1F3864"/>
                <w:sz w:val="22"/>
                <w:szCs w:val="40"/>
              </w:rPr>
              <w:t xml:space="preserve"> Section 4.1. Secrets management via platform Keychain/Keystore; TLS 1.2+ in transit; no cardholder data stored </w:t>
            </w:r>
            <w:proofErr w:type="gramStart"/>
            <w:r w:rsidRPr="00F76619">
              <w:rPr>
                <w:rFonts w:eastAsiaTheme="majorEastAsia" w:cstheme="majorBidi"/>
                <w:color w:val="1F3864"/>
                <w:sz w:val="22"/>
                <w:szCs w:val="40"/>
              </w:rPr>
              <w:t>on-device</w:t>
            </w:r>
            <w:proofErr w:type="gramEnd"/>
            <w:r w:rsidRPr="00F76619">
              <w:rPr>
                <w:rFonts w:eastAsiaTheme="majorEastAsia" w:cstheme="majorBidi"/>
                <w:color w:val="1F3864"/>
                <w:sz w:val="22"/>
                <w:szCs w:val="40"/>
              </w:rPr>
              <w:t>.</w:t>
            </w:r>
          </w:p>
        </w:tc>
      </w:tr>
      <w:tr w:rsidR="00F76619" w:rsidRPr="00F76619" w14:paraId="6C4D4AB0" w14:textId="77777777" w:rsidTr="00F76619">
        <w:tc>
          <w:tcPr>
            <w:tcW w:w="4675" w:type="dxa"/>
          </w:tcPr>
          <w:p w14:paraId="7C578EAB" w14:textId="07C99923" w:rsidR="00F76619" w:rsidRPr="00F76619" w:rsidRDefault="00F76619" w:rsidP="00F76619">
            <w:pPr>
              <w:rPr>
                <w:rFonts w:eastAsiaTheme="majorEastAsia" w:cstheme="majorBidi"/>
                <w:color w:val="1F3864"/>
                <w:sz w:val="22"/>
                <w:szCs w:val="40"/>
              </w:rPr>
            </w:pPr>
            <w:r w:rsidRPr="00F76619">
              <w:rPr>
                <w:rFonts w:eastAsiaTheme="majorEastAsia" w:cstheme="majorBidi"/>
                <w:color w:val="1F3864"/>
                <w:sz w:val="22"/>
                <w:szCs w:val="40"/>
              </w:rPr>
              <w:t>Client environment / OS support</w:t>
            </w:r>
          </w:p>
        </w:tc>
        <w:tc>
          <w:tcPr>
            <w:tcW w:w="4675" w:type="dxa"/>
          </w:tcPr>
          <w:p w14:paraId="4609429D" w14:textId="5C048026" w:rsidR="00F76619" w:rsidRPr="00F76619" w:rsidRDefault="00F76619" w:rsidP="00F76619">
            <w:pPr>
              <w:rPr>
                <w:rFonts w:eastAsiaTheme="majorEastAsia" w:cstheme="majorBidi"/>
                <w:color w:val="1F3864"/>
                <w:sz w:val="22"/>
                <w:szCs w:val="40"/>
              </w:rPr>
            </w:pPr>
            <w:r w:rsidRPr="00F76619">
              <w:rPr>
                <w:rFonts w:eastAsiaTheme="majorEastAsia" w:cstheme="majorBidi"/>
                <w:color w:val="1F3864"/>
                <w:sz w:val="22"/>
                <w:szCs w:val="40"/>
              </w:rPr>
              <w:t>Minimum supported OS baseline is Android 10 and iOS 15, pending final confirmation against the “recent versions” language in Section 2.2 and 4.1 — vendor to flag any conflict.</w:t>
            </w:r>
          </w:p>
        </w:tc>
      </w:tr>
      <w:tr w:rsidR="00F76619" w:rsidRPr="00F76619" w14:paraId="00F115FF" w14:textId="77777777" w:rsidTr="00F76619">
        <w:tc>
          <w:tcPr>
            <w:tcW w:w="4675" w:type="dxa"/>
          </w:tcPr>
          <w:p w14:paraId="6C3730FB" w14:textId="33B517A0" w:rsidR="00F76619" w:rsidRPr="00F76619" w:rsidRDefault="00F76619" w:rsidP="00F76619">
            <w:pPr>
              <w:rPr>
                <w:rFonts w:eastAsiaTheme="majorEastAsia" w:cstheme="majorBidi"/>
                <w:color w:val="1F3864"/>
                <w:sz w:val="22"/>
                <w:szCs w:val="40"/>
              </w:rPr>
            </w:pPr>
            <w:r w:rsidRPr="00F76619">
              <w:rPr>
                <w:rFonts w:eastAsiaTheme="majorEastAsia" w:cstheme="majorBidi"/>
                <w:color w:val="1F3864"/>
                <w:sz w:val="22"/>
                <w:szCs w:val="40"/>
              </w:rPr>
              <w:t>Maintenance window</w:t>
            </w:r>
          </w:p>
        </w:tc>
        <w:tc>
          <w:tcPr>
            <w:tcW w:w="4675" w:type="dxa"/>
          </w:tcPr>
          <w:p w14:paraId="1C5EEE85" w14:textId="455819E9" w:rsidR="00F76619" w:rsidRPr="00F76619" w:rsidRDefault="00F76619" w:rsidP="00F76619">
            <w:pPr>
              <w:rPr>
                <w:rFonts w:eastAsiaTheme="majorEastAsia" w:cstheme="majorBidi"/>
                <w:color w:val="1F3864"/>
                <w:sz w:val="22"/>
                <w:szCs w:val="40"/>
              </w:rPr>
            </w:pPr>
            <w:r w:rsidRPr="00F76619">
              <w:rPr>
                <w:rFonts w:eastAsiaTheme="majorEastAsia" w:cstheme="majorBidi"/>
                <w:color w:val="1F3864"/>
                <w:sz w:val="22"/>
                <w:szCs w:val="40"/>
              </w:rPr>
              <w:t>A monthly 4-hour infrastructure maintenance window (02:00–04:00 local) is reserved for backend work; app releases themselves are expected to be zero-downtime.</w:t>
            </w:r>
          </w:p>
        </w:tc>
      </w:tr>
      <w:tr w:rsidR="00F76619" w:rsidRPr="00F76619" w14:paraId="06A2D12B" w14:textId="77777777" w:rsidTr="00F76619">
        <w:tc>
          <w:tcPr>
            <w:tcW w:w="4675" w:type="dxa"/>
          </w:tcPr>
          <w:p w14:paraId="3BE59B86" w14:textId="5FE6CFBE" w:rsidR="00F76619" w:rsidRPr="00F76619" w:rsidRDefault="00F76619" w:rsidP="00F76619">
            <w:pPr>
              <w:rPr>
                <w:rFonts w:eastAsiaTheme="majorEastAsia" w:cstheme="majorBidi"/>
                <w:color w:val="1F3864"/>
                <w:sz w:val="22"/>
                <w:szCs w:val="40"/>
              </w:rPr>
            </w:pPr>
            <w:r w:rsidRPr="00F76619">
              <w:rPr>
                <w:rFonts w:eastAsiaTheme="majorEastAsia" w:cstheme="majorBidi"/>
                <w:color w:val="1F3864"/>
                <w:sz w:val="22"/>
                <w:szCs w:val="40"/>
              </w:rPr>
              <w:t>Accessibility</w:t>
            </w:r>
          </w:p>
        </w:tc>
        <w:tc>
          <w:tcPr>
            <w:tcW w:w="4675" w:type="dxa"/>
          </w:tcPr>
          <w:p w14:paraId="728C2CE2" w14:textId="34BC8C88" w:rsidR="00F76619" w:rsidRPr="00F76619" w:rsidRDefault="00F76619" w:rsidP="00F76619">
            <w:pPr>
              <w:rPr>
                <w:rFonts w:eastAsiaTheme="majorEastAsia" w:cstheme="majorBidi"/>
                <w:color w:val="1F3864"/>
                <w:sz w:val="22"/>
                <w:szCs w:val="40"/>
              </w:rPr>
            </w:pPr>
            <w:r w:rsidRPr="00F76619">
              <w:rPr>
                <w:rFonts w:eastAsiaTheme="majorEastAsia" w:cstheme="majorBidi"/>
                <w:color w:val="1F3864"/>
                <w:sz w:val="22"/>
                <w:szCs w:val="40"/>
              </w:rPr>
              <w:t xml:space="preserve">Conformance with platform accessibility guidelines for member-facing screens; specific standard/level to be confirmed with </w:t>
            </w:r>
            <w:proofErr w:type="spellStart"/>
            <w:r w:rsidRPr="00F76619">
              <w:rPr>
                <w:rFonts w:eastAsiaTheme="majorEastAsia" w:cstheme="majorBidi"/>
                <w:color w:val="1F3864"/>
                <w:sz w:val="22"/>
                <w:szCs w:val="40"/>
              </w:rPr>
              <w:t>NovaCart's</w:t>
            </w:r>
            <w:proofErr w:type="spellEnd"/>
            <w:r w:rsidRPr="00F76619">
              <w:rPr>
                <w:rFonts w:eastAsiaTheme="majorEastAsia" w:cstheme="majorBidi"/>
                <w:color w:val="1F3864"/>
                <w:sz w:val="22"/>
                <w:szCs w:val="40"/>
              </w:rPr>
              <w:t xml:space="preserve"> compliance team.</w:t>
            </w:r>
          </w:p>
        </w:tc>
      </w:tr>
      <w:tr w:rsidR="00F76619" w:rsidRPr="00F76619" w14:paraId="241AA047" w14:textId="77777777" w:rsidTr="00F76619">
        <w:tc>
          <w:tcPr>
            <w:tcW w:w="4675" w:type="dxa"/>
          </w:tcPr>
          <w:p w14:paraId="2F3F03DD" w14:textId="40681573" w:rsidR="00F76619" w:rsidRPr="00F76619" w:rsidRDefault="00F76619" w:rsidP="00F76619">
            <w:pPr>
              <w:rPr>
                <w:rFonts w:eastAsiaTheme="majorEastAsia" w:cstheme="majorBidi"/>
                <w:color w:val="1F3864"/>
                <w:sz w:val="22"/>
                <w:szCs w:val="40"/>
              </w:rPr>
            </w:pPr>
            <w:r w:rsidRPr="00F76619">
              <w:rPr>
                <w:rFonts w:eastAsiaTheme="majorEastAsia" w:cstheme="majorBidi"/>
                <w:color w:val="1F3864"/>
                <w:sz w:val="22"/>
                <w:szCs w:val="40"/>
              </w:rPr>
              <w:t>App store standing</w:t>
            </w:r>
          </w:p>
        </w:tc>
        <w:tc>
          <w:tcPr>
            <w:tcW w:w="4675" w:type="dxa"/>
          </w:tcPr>
          <w:p w14:paraId="1F83F354" w14:textId="740BA0A9" w:rsidR="00F76619" w:rsidRPr="00F76619" w:rsidRDefault="00F76619" w:rsidP="00F76619">
            <w:pPr>
              <w:rPr>
                <w:rFonts w:eastAsiaTheme="majorEastAsia" w:cstheme="majorBidi"/>
                <w:color w:val="1F3864"/>
                <w:sz w:val="22"/>
                <w:szCs w:val="40"/>
              </w:rPr>
            </w:pPr>
            <w:r w:rsidRPr="00F76619">
              <w:rPr>
                <w:rFonts w:eastAsiaTheme="majorEastAsia" w:cstheme="majorBidi"/>
                <w:color w:val="1F3864"/>
                <w:sz w:val="22"/>
                <w:szCs w:val="40"/>
              </w:rPr>
              <w:t>The vendor's work must materially improve NovaCart Mobile's App Store / Play Store rating over the contract term.</w:t>
            </w:r>
          </w:p>
        </w:tc>
      </w:tr>
    </w:tbl>
    <w:p w14:paraId="789B77FD" w14:textId="77777777" w:rsidR="00F76619" w:rsidRDefault="00F76619" w:rsidP="00F76619">
      <w:pPr>
        <w:pStyle w:val="Heading1"/>
      </w:pPr>
      <w:bookmarkStart w:id="28" w:name="_Toc236230625"/>
      <w:bookmarkStart w:id="29" w:name="_Toc236237058"/>
      <w:r>
        <w:t>8</w:t>
      </w:r>
      <w:proofErr w:type="gramStart"/>
      <w:r>
        <w:t>.  Timeline</w:t>
      </w:r>
      <w:proofErr w:type="gramEnd"/>
      <w:r>
        <w:t xml:space="preserve"> Expectation</w:t>
      </w:r>
      <w:bookmarkEnd w:id="28"/>
      <w:bookmarkEnd w:id="29"/>
    </w:p>
    <w:p w14:paraId="4B93EE2A" w14:textId="77777777" w:rsidR="00F76619" w:rsidRDefault="00F76619" w:rsidP="00F76619">
      <w:r w:rsidRPr="00F76619">
        <w:t>Vendors shall present their own sprint-level schedule with key milestones and clearly state any conditions attached to it. NovaCart observes a peak-season code freeze (critical hotfixes only) from 20 November through 2 January.</w:t>
      </w:r>
    </w:p>
    <w:tbl>
      <w:tblPr>
        <w:tblStyle w:val="TableGrid"/>
        <w:tblW w:w="0" w:type="auto"/>
        <w:tblLook w:val="04A0" w:firstRow="1" w:lastRow="0" w:firstColumn="1" w:lastColumn="0" w:noHBand="0" w:noVBand="1"/>
      </w:tblPr>
      <w:tblGrid>
        <w:gridCol w:w="4675"/>
        <w:gridCol w:w="4675"/>
      </w:tblGrid>
      <w:tr w:rsidR="00F76619" w14:paraId="6ABFBBCD" w14:textId="77777777" w:rsidTr="00F76619">
        <w:trPr>
          <w:tblHeader/>
        </w:trPr>
        <w:tc>
          <w:tcPr>
            <w:tcW w:w="4675" w:type="dxa"/>
          </w:tcPr>
          <w:p w14:paraId="3A602C98" w14:textId="1D3EF713" w:rsidR="00F76619" w:rsidRPr="00F76619" w:rsidRDefault="00F76619" w:rsidP="00F76619">
            <w:pPr>
              <w:rPr>
                <w:b/>
                <w:sz w:val="22"/>
              </w:rPr>
            </w:pPr>
            <w:r w:rsidRPr="00F76619">
              <w:rPr>
                <w:b/>
                <w:sz w:val="22"/>
              </w:rPr>
              <w:t>Milestone</w:t>
            </w:r>
          </w:p>
        </w:tc>
        <w:tc>
          <w:tcPr>
            <w:tcW w:w="4675" w:type="dxa"/>
          </w:tcPr>
          <w:p w14:paraId="169B9C16" w14:textId="13995F0F" w:rsidR="00F76619" w:rsidRPr="00F76619" w:rsidRDefault="00F76619" w:rsidP="00F76619">
            <w:pPr>
              <w:rPr>
                <w:b/>
                <w:sz w:val="22"/>
              </w:rPr>
            </w:pPr>
            <w:r w:rsidRPr="00F76619">
              <w:rPr>
                <w:b/>
                <w:sz w:val="22"/>
              </w:rPr>
              <w:t>Expectation</w:t>
            </w:r>
          </w:p>
        </w:tc>
      </w:tr>
      <w:tr w:rsidR="00F76619" w14:paraId="6CC5A125" w14:textId="77777777" w:rsidTr="00F76619">
        <w:tc>
          <w:tcPr>
            <w:tcW w:w="4675" w:type="dxa"/>
          </w:tcPr>
          <w:p w14:paraId="58949012" w14:textId="7DE07D0A" w:rsidR="00F76619" w:rsidRPr="00F76619" w:rsidRDefault="00F76619" w:rsidP="00F76619">
            <w:pPr>
              <w:rPr>
                <w:sz w:val="22"/>
              </w:rPr>
            </w:pPr>
            <w:r w:rsidRPr="00F76619">
              <w:rPr>
                <w:sz w:val="22"/>
              </w:rPr>
              <w:t>Contract &amp; kick-off</w:t>
            </w:r>
          </w:p>
        </w:tc>
        <w:tc>
          <w:tcPr>
            <w:tcW w:w="4675" w:type="dxa"/>
          </w:tcPr>
          <w:p w14:paraId="5667F242" w14:textId="2829EA7C" w:rsidR="00F76619" w:rsidRPr="00F76619" w:rsidRDefault="00F76619" w:rsidP="00F76619">
            <w:pPr>
              <w:rPr>
                <w:sz w:val="22"/>
              </w:rPr>
            </w:pPr>
            <w:r w:rsidRPr="00F76619">
              <w:rPr>
                <w:sz w:val="22"/>
              </w:rPr>
              <w:t>Early September 2026</w:t>
            </w:r>
          </w:p>
        </w:tc>
      </w:tr>
      <w:tr w:rsidR="00F76619" w14:paraId="58E2C895" w14:textId="77777777" w:rsidTr="00F76619">
        <w:tc>
          <w:tcPr>
            <w:tcW w:w="4675" w:type="dxa"/>
          </w:tcPr>
          <w:p w14:paraId="74C3FA1B" w14:textId="6B1568A4" w:rsidR="00F76619" w:rsidRPr="00F76619" w:rsidRDefault="00F76619" w:rsidP="00F76619">
            <w:pPr>
              <w:rPr>
                <w:sz w:val="22"/>
              </w:rPr>
            </w:pPr>
            <w:r w:rsidRPr="00F76619">
              <w:rPr>
                <w:sz w:val="22"/>
              </w:rPr>
              <w:t>Knowledge transfer from outgoing vendor</w:t>
            </w:r>
          </w:p>
        </w:tc>
        <w:tc>
          <w:tcPr>
            <w:tcW w:w="4675" w:type="dxa"/>
          </w:tcPr>
          <w:p w14:paraId="1D5ECCC8" w14:textId="2F5C545D" w:rsidR="00F76619" w:rsidRPr="00F76619" w:rsidRDefault="00F76619" w:rsidP="00F76619">
            <w:pPr>
              <w:rPr>
                <w:sz w:val="22"/>
              </w:rPr>
            </w:pPr>
            <w:r w:rsidRPr="00F76619">
              <w:rPr>
                <w:sz w:val="22"/>
              </w:rPr>
              <w:t>September 2026 (documentation, codebase walkthrough, backlog handover)</w:t>
            </w:r>
          </w:p>
        </w:tc>
      </w:tr>
      <w:tr w:rsidR="00F76619" w14:paraId="5EC5957B" w14:textId="77777777" w:rsidTr="00F76619">
        <w:tc>
          <w:tcPr>
            <w:tcW w:w="4675" w:type="dxa"/>
          </w:tcPr>
          <w:p w14:paraId="0F35D140" w14:textId="041D4623" w:rsidR="00F76619" w:rsidRPr="00F76619" w:rsidRDefault="00F76619" w:rsidP="00F76619">
            <w:pPr>
              <w:rPr>
                <w:sz w:val="22"/>
              </w:rPr>
            </w:pPr>
            <w:r w:rsidRPr="00F76619">
              <w:rPr>
                <w:sz w:val="22"/>
              </w:rPr>
              <w:lastRenderedPageBreak/>
              <w:t>Feature enhancement — Phase 1 (F-01 to F-06)</w:t>
            </w:r>
          </w:p>
        </w:tc>
        <w:tc>
          <w:tcPr>
            <w:tcW w:w="4675" w:type="dxa"/>
          </w:tcPr>
          <w:p w14:paraId="1EA944EA" w14:textId="721851BA" w:rsidR="00F76619" w:rsidRPr="00F76619" w:rsidRDefault="00F76619" w:rsidP="00F76619">
            <w:pPr>
              <w:rPr>
                <w:sz w:val="22"/>
              </w:rPr>
            </w:pPr>
            <w:r w:rsidRPr="00F76619">
              <w:rPr>
                <w:sz w:val="22"/>
              </w:rPr>
              <w:t>October 2026 – January 2027</w:t>
            </w:r>
          </w:p>
        </w:tc>
      </w:tr>
      <w:tr w:rsidR="00F76619" w14:paraId="10BAB47F" w14:textId="77777777" w:rsidTr="00F76619">
        <w:tc>
          <w:tcPr>
            <w:tcW w:w="4675" w:type="dxa"/>
          </w:tcPr>
          <w:p w14:paraId="5D046CAB" w14:textId="2A04426F" w:rsidR="00F76619" w:rsidRPr="00F76619" w:rsidRDefault="00F76619" w:rsidP="00F76619">
            <w:pPr>
              <w:rPr>
                <w:sz w:val="22"/>
              </w:rPr>
            </w:pPr>
            <w:r w:rsidRPr="00F76619">
              <w:rPr>
                <w:sz w:val="22"/>
              </w:rPr>
              <w:t>Feature enhancement — Phase 2 (F-07 to F-12)</w:t>
            </w:r>
          </w:p>
        </w:tc>
        <w:tc>
          <w:tcPr>
            <w:tcW w:w="4675" w:type="dxa"/>
          </w:tcPr>
          <w:p w14:paraId="0DC9C5EC" w14:textId="00756B87" w:rsidR="00F76619" w:rsidRPr="00F76619" w:rsidRDefault="00F76619" w:rsidP="00F76619">
            <w:pPr>
              <w:rPr>
                <w:sz w:val="22"/>
              </w:rPr>
            </w:pPr>
            <w:r w:rsidRPr="00F76619">
              <w:rPr>
                <w:sz w:val="22"/>
              </w:rPr>
              <w:t>February 2027 – April 2027</w:t>
            </w:r>
          </w:p>
        </w:tc>
      </w:tr>
      <w:tr w:rsidR="00F76619" w14:paraId="57CB0821" w14:textId="77777777" w:rsidTr="00F76619">
        <w:tc>
          <w:tcPr>
            <w:tcW w:w="4675" w:type="dxa"/>
          </w:tcPr>
          <w:p w14:paraId="65AB23BB" w14:textId="33AACD4C" w:rsidR="00F76619" w:rsidRPr="00F76619" w:rsidRDefault="00F76619" w:rsidP="00F76619">
            <w:pPr>
              <w:rPr>
                <w:sz w:val="22"/>
              </w:rPr>
            </w:pPr>
            <w:r w:rsidRPr="00F76619">
              <w:rPr>
                <w:sz w:val="22"/>
              </w:rPr>
              <w:t>Ongoing maintenance &amp; hotfix support</w:t>
            </w:r>
          </w:p>
        </w:tc>
        <w:tc>
          <w:tcPr>
            <w:tcW w:w="4675" w:type="dxa"/>
          </w:tcPr>
          <w:p w14:paraId="7186B497" w14:textId="3A929961" w:rsidR="00F76619" w:rsidRPr="00F76619" w:rsidRDefault="00F76619" w:rsidP="00F76619">
            <w:pPr>
              <w:rPr>
                <w:sz w:val="22"/>
              </w:rPr>
            </w:pPr>
            <w:r w:rsidRPr="00F76619">
              <w:rPr>
                <w:sz w:val="22"/>
              </w:rPr>
              <w:t>Continuous from kick-off; initial 12-month term with a renewal option</w:t>
            </w:r>
          </w:p>
        </w:tc>
      </w:tr>
      <w:tr w:rsidR="00F76619" w14:paraId="0FADE536" w14:textId="77777777" w:rsidTr="00F76619">
        <w:tc>
          <w:tcPr>
            <w:tcW w:w="4675" w:type="dxa"/>
          </w:tcPr>
          <w:p w14:paraId="2303BCD2" w14:textId="2512E922" w:rsidR="00F76619" w:rsidRPr="00F76619" w:rsidRDefault="00F76619" w:rsidP="00F76619">
            <w:pPr>
              <w:rPr>
                <w:sz w:val="22"/>
              </w:rPr>
            </w:pPr>
            <w:r w:rsidRPr="00F76619">
              <w:rPr>
                <w:sz w:val="22"/>
              </w:rPr>
              <w:t>Peak-season code freeze</w:t>
            </w:r>
          </w:p>
        </w:tc>
        <w:tc>
          <w:tcPr>
            <w:tcW w:w="4675" w:type="dxa"/>
          </w:tcPr>
          <w:p w14:paraId="616F8E2B" w14:textId="618672B3" w:rsidR="00F76619" w:rsidRPr="00F76619" w:rsidRDefault="00F76619" w:rsidP="00F76619">
            <w:pPr>
              <w:rPr>
                <w:sz w:val="22"/>
              </w:rPr>
            </w:pPr>
            <w:r w:rsidRPr="00F76619">
              <w:rPr>
                <w:sz w:val="22"/>
              </w:rPr>
              <w:t>20 November – 2 January each year — critical hotfixes only</w:t>
            </w:r>
          </w:p>
        </w:tc>
      </w:tr>
    </w:tbl>
    <w:p w14:paraId="66F85138" w14:textId="7F571A2B" w:rsidR="00F76619" w:rsidRPr="00F76619" w:rsidRDefault="00F76619" w:rsidP="00F76619"/>
    <w:p w14:paraId="0722E4F7" w14:textId="77777777" w:rsidR="00F76619" w:rsidRDefault="00F76619" w:rsidP="00F76619"/>
    <w:p w14:paraId="0763B138" w14:textId="77777777" w:rsidR="00F76619" w:rsidRDefault="00F76619" w:rsidP="00F76619">
      <w:pPr>
        <w:pStyle w:val="Heading1"/>
      </w:pPr>
      <w:bookmarkStart w:id="30" w:name="_Toc236230626"/>
      <w:bookmarkStart w:id="31" w:name="_Toc236237059"/>
      <w:r>
        <w:t>9</w:t>
      </w:r>
      <w:proofErr w:type="gramStart"/>
      <w:r>
        <w:t>.  Project</w:t>
      </w:r>
      <w:proofErr w:type="gramEnd"/>
      <w:r>
        <w:t xml:space="preserve"> Structure and Communication</w:t>
      </w:r>
      <w:bookmarkEnd w:id="30"/>
      <w:bookmarkEnd w:id="31"/>
    </w:p>
    <w:p w14:paraId="427DC463" w14:textId="77777777" w:rsidR="00F76619" w:rsidRDefault="00F76619" w:rsidP="00F76619">
      <w:pPr>
        <w:pStyle w:val="ListBullet"/>
        <w:rPr>
          <w:sz w:val="22"/>
        </w:rPr>
      </w:pPr>
      <w:r w:rsidRPr="00F76619">
        <w:rPr>
          <w:sz w:val="22"/>
        </w:rPr>
        <w:t xml:space="preserve">All communication is remote (chat and video calls) and in English through </w:t>
      </w:r>
      <w:proofErr w:type="spellStart"/>
      <w:r w:rsidRPr="00F76619">
        <w:rPr>
          <w:sz w:val="22"/>
        </w:rPr>
        <w:t>NovaCart's</w:t>
      </w:r>
      <w:proofErr w:type="spellEnd"/>
      <w:r w:rsidRPr="00F76619">
        <w:rPr>
          <w:sz w:val="22"/>
        </w:rPr>
        <w:t xml:space="preserve"> designated Product Owner; no on-site presence is required or expected.</w:t>
      </w:r>
    </w:p>
    <w:p w14:paraId="0734B1C4" w14:textId="77777777" w:rsidR="00F76619" w:rsidRDefault="00F76619" w:rsidP="00F76619">
      <w:pPr>
        <w:pStyle w:val="ListBullet"/>
        <w:rPr>
          <w:sz w:val="22"/>
        </w:rPr>
      </w:pPr>
      <w:r w:rsidRPr="00F76619">
        <w:rPr>
          <w:sz w:val="22"/>
        </w:rPr>
        <w:t>NovaCart answers written questions submitted through the RFP Q&amp;A channel during the proposal period; verbal exchanges during any pre-proposal call are non-binding — only written answers may be relied upon.</w:t>
      </w:r>
    </w:p>
    <w:p w14:paraId="093907AD" w14:textId="77777777" w:rsidR="00F76619" w:rsidRDefault="00F76619" w:rsidP="00F76619">
      <w:pPr>
        <w:pStyle w:val="ListBullet"/>
        <w:rPr>
          <w:sz w:val="22"/>
        </w:rPr>
      </w:pPr>
      <w:r w:rsidRPr="00F76619">
        <w:rPr>
          <w:sz w:val="22"/>
        </w:rPr>
        <w:t>Weekly progress reporting is required in addition to sprint ceremonies; open risks, issues and dependencies must be visible in every report, including the status of any feature awaiting NovaCart clarification.</w:t>
      </w:r>
    </w:p>
    <w:p w14:paraId="74EDA500" w14:textId="77777777" w:rsidR="00F76619" w:rsidRDefault="00F76619" w:rsidP="00F76619">
      <w:pPr>
        <w:pStyle w:val="ListBullet"/>
        <w:rPr>
          <w:sz w:val="22"/>
        </w:rPr>
      </w:pPr>
      <w:r w:rsidRPr="00F76619">
        <w:rPr>
          <w:sz w:val="22"/>
        </w:rPr>
        <w:t>NovaCart stakeholders: Digital Product Team (product owner for the app), Backend Platform Team (owns the microservices and BFF), Design Team, Security &amp; Compliance, and Customer Support Operations (for the in-app chat feature).</w:t>
      </w:r>
    </w:p>
    <w:p w14:paraId="5D91E51B" w14:textId="77777777" w:rsidR="00F76619" w:rsidRDefault="00F76619" w:rsidP="00F76619">
      <w:pPr>
        <w:pStyle w:val="ListBullet"/>
        <w:rPr>
          <w:sz w:val="22"/>
        </w:rPr>
      </w:pPr>
      <w:r w:rsidRPr="00F76619">
        <w:rPr>
          <w:sz w:val="22"/>
        </w:rPr>
        <w:t>The outgoing incumbent vendor will be available for a knowledge-transfer period; NovaCart does not guarantee the completeness of the incumbent's documentation and vendors should plan discovery time accordingly.</w:t>
      </w:r>
    </w:p>
    <w:p w14:paraId="1FEABB91" w14:textId="77777777" w:rsidR="00F76619" w:rsidRDefault="00F76619" w:rsidP="00F76619">
      <w:pPr>
        <w:pStyle w:val="Heading1"/>
      </w:pPr>
      <w:bookmarkStart w:id="32" w:name="_Toc236230627"/>
      <w:bookmarkStart w:id="33" w:name="_Toc236237060"/>
      <w:r>
        <w:t>10</w:t>
      </w:r>
      <w:proofErr w:type="gramStart"/>
      <w:r>
        <w:t>.  Proposal</w:t>
      </w:r>
      <w:proofErr w:type="gramEnd"/>
      <w:r>
        <w:t xml:space="preserve"> Requirements</w:t>
      </w:r>
      <w:bookmarkEnd w:id="32"/>
      <w:bookmarkEnd w:id="33"/>
    </w:p>
    <w:p w14:paraId="58497213" w14:textId="77777777" w:rsidR="00F76619" w:rsidRDefault="00F76619" w:rsidP="00F76619">
      <w:pPr>
        <w:rPr>
          <w:sz w:val="22"/>
        </w:rPr>
      </w:pPr>
      <w:r w:rsidRPr="00F76619">
        <w:rPr>
          <w:sz w:val="22"/>
        </w:rPr>
        <w:t>The proposal must be in English and contain, at minimum:</w:t>
      </w:r>
    </w:p>
    <w:p w14:paraId="4A5361B6" w14:textId="77777777" w:rsidR="00F76619" w:rsidRDefault="00F76619" w:rsidP="00F76619">
      <w:pPr>
        <w:pStyle w:val="ListBullet"/>
        <w:rPr>
          <w:sz w:val="22"/>
        </w:rPr>
      </w:pPr>
      <w:r w:rsidRPr="00F76619">
        <w:rPr>
          <w:sz w:val="22"/>
        </w:rPr>
        <w:t>Executive summary</w:t>
      </w:r>
    </w:p>
    <w:p w14:paraId="1A43418E" w14:textId="77777777" w:rsidR="00F76619" w:rsidRDefault="00F76619" w:rsidP="00F76619">
      <w:pPr>
        <w:pStyle w:val="ListBullet"/>
        <w:rPr>
          <w:sz w:val="22"/>
        </w:rPr>
      </w:pPr>
      <w:r w:rsidRPr="00F76619">
        <w:rPr>
          <w:sz w:val="22"/>
        </w:rPr>
        <w:t>Scope of work and explicit out-of-scope statement</w:t>
      </w:r>
    </w:p>
    <w:p w14:paraId="5C89DC1A" w14:textId="77777777" w:rsidR="00F76619" w:rsidRDefault="00F76619" w:rsidP="00F76619">
      <w:pPr>
        <w:pStyle w:val="ListBullet"/>
        <w:rPr>
          <w:sz w:val="22"/>
        </w:rPr>
      </w:pPr>
      <w:r w:rsidRPr="00F76619">
        <w:rPr>
          <w:sz w:val="22"/>
        </w:rPr>
        <w:t>Proposed technical solution and architecture for the app, and compliance with the mandated stack in Section 4.1</w:t>
      </w:r>
    </w:p>
    <w:p w14:paraId="24D32028" w14:textId="77777777" w:rsidR="00F76619" w:rsidRDefault="00F76619" w:rsidP="00F76619">
      <w:pPr>
        <w:pStyle w:val="ListBullet"/>
        <w:rPr>
          <w:sz w:val="22"/>
        </w:rPr>
      </w:pPr>
      <w:r w:rsidRPr="00F76619">
        <w:rPr>
          <w:sz w:val="22"/>
        </w:rPr>
        <w:t>For each feature in Appendix B: a feature-level write-up covering the vendor's understanding of the requirement, any clarifying questions the vendor intends to raise, and the proposed technical approach. Where a feature's requirement is stated at a high level or admits more than one reasonable interpretation (this applies in particular to F-04, F-06, F-07, F-10 and F-11), vendors are strongly encouraged to present two or more concrete approaches with their respective effort, cost and risk trade-offs, and to state which approach they recommend and why, rather than assuming a single interpretation and pricing only that one.</w:t>
      </w:r>
    </w:p>
    <w:p w14:paraId="7A35B72C" w14:textId="77777777" w:rsidR="00F76619" w:rsidRDefault="00F76619" w:rsidP="00F76619">
      <w:pPr>
        <w:pStyle w:val="ListBullet"/>
        <w:rPr>
          <w:sz w:val="22"/>
        </w:rPr>
      </w:pPr>
      <w:r w:rsidRPr="00F76619">
        <w:rPr>
          <w:sz w:val="22"/>
        </w:rPr>
        <w:lastRenderedPageBreak/>
        <w:t>Estimation with its basis, and a sprint-level schedule with key milestones, including how estimates would change under each alternative approach proposed above</w:t>
      </w:r>
    </w:p>
    <w:p w14:paraId="4CA2D7EA" w14:textId="77777777" w:rsidR="00F76619" w:rsidRDefault="00F76619" w:rsidP="00F76619">
      <w:pPr>
        <w:pStyle w:val="ListBullet"/>
        <w:rPr>
          <w:sz w:val="22"/>
        </w:rPr>
      </w:pPr>
      <w:r w:rsidRPr="00F76619">
        <w:rPr>
          <w:sz w:val="22"/>
        </w:rPr>
        <w:t>Meeting cadence and reporting approach</w:t>
      </w:r>
    </w:p>
    <w:p w14:paraId="48642AB1" w14:textId="77777777" w:rsidR="00F76619" w:rsidRDefault="00F76619" w:rsidP="00F76619">
      <w:pPr>
        <w:pStyle w:val="ListBullet"/>
        <w:rPr>
          <w:sz w:val="22"/>
        </w:rPr>
      </w:pPr>
      <w:r w:rsidRPr="00F76619">
        <w:rPr>
          <w:sz w:val="22"/>
        </w:rPr>
        <w:t>Risk, issue and dependency management approach, including your assumptions — vendors should explicitly list any assumption made to resolve an ambiguity in this RFP, so NovaCart can confirm or correct it in writing</w:t>
      </w:r>
    </w:p>
    <w:p w14:paraId="673C6949" w14:textId="77777777" w:rsidR="00F76619" w:rsidRDefault="00F76619" w:rsidP="00F76619">
      <w:pPr>
        <w:pStyle w:val="ListBullet"/>
        <w:rPr>
          <w:sz w:val="22"/>
        </w:rPr>
      </w:pPr>
      <w:r w:rsidRPr="00F76619">
        <w:rPr>
          <w:sz w:val="22"/>
        </w:rPr>
        <w:t xml:space="preserve">Approval and </w:t>
      </w:r>
      <w:proofErr w:type="gramStart"/>
      <w:r w:rsidRPr="00F76619">
        <w:rPr>
          <w:sz w:val="22"/>
        </w:rPr>
        <w:t>version</w:t>
      </w:r>
      <w:proofErr w:type="gramEnd"/>
      <w:r w:rsidRPr="00F76619">
        <w:rPr>
          <w:sz w:val="22"/>
        </w:rPr>
        <w:t xml:space="preserve"> history of the proposal document</w:t>
      </w:r>
    </w:p>
    <w:p w14:paraId="0C43398D" w14:textId="77777777" w:rsidR="00F76619" w:rsidRDefault="00F76619" w:rsidP="00F76619">
      <w:pPr>
        <w:pStyle w:val="ListBullet"/>
        <w:rPr>
          <w:sz w:val="22"/>
        </w:rPr>
      </w:pPr>
      <w:r w:rsidRPr="00F76619">
        <w:rPr>
          <w:sz w:val="22"/>
        </w:rPr>
        <w:t>Team structure and resource allocation plan, including named or role-based mobile (Android/iOS) and QA resources</w:t>
      </w:r>
    </w:p>
    <w:p w14:paraId="6EFA3573" w14:textId="77777777" w:rsidR="00F76619" w:rsidRDefault="00F76619" w:rsidP="00F76619">
      <w:pPr>
        <w:rPr>
          <w:sz w:val="22"/>
        </w:rPr>
      </w:pPr>
      <w:r w:rsidRPr="00F76619">
        <w:rPr>
          <w:sz w:val="22"/>
        </w:rPr>
        <w:t>Submission: upload the proposal and supporting materials to the designated procurement portal by the deadline on the cover. A presentation slot will be scheduled for shortlisted vendors.</w:t>
      </w:r>
    </w:p>
    <w:p w14:paraId="426E550F" w14:textId="77777777" w:rsidR="00F76619" w:rsidRDefault="00F76619" w:rsidP="00F76619">
      <w:pPr>
        <w:pStyle w:val="Heading1"/>
      </w:pPr>
      <w:bookmarkStart w:id="34" w:name="_Toc236230628"/>
      <w:bookmarkStart w:id="35" w:name="_Toc236237061"/>
      <w:r>
        <w:t>11</w:t>
      </w:r>
      <w:proofErr w:type="gramStart"/>
      <w:r>
        <w:t>.  Selection</w:t>
      </w:r>
      <w:proofErr w:type="gramEnd"/>
      <w:r>
        <w:t xml:space="preserve"> Criteria and Commercial Terms</w:t>
      </w:r>
      <w:bookmarkEnd w:id="34"/>
      <w:bookmarkEnd w:id="35"/>
    </w:p>
    <w:p w14:paraId="3BB2FC4D" w14:textId="77777777" w:rsidR="00F76619" w:rsidRDefault="00F76619" w:rsidP="00F76619">
      <w:pPr>
        <w:pStyle w:val="ListBullet"/>
        <w:rPr>
          <w:sz w:val="22"/>
        </w:rPr>
      </w:pPr>
      <w:r w:rsidRPr="00F76619">
        <w:rPr>
          <w:sz w:val="22"/>
        </w:rPr>
        <w:t>Evaluation: (a) understanding of requirements and quality of written clarification questions, (b) soundness and transparency of estimation and schedule, (c) technical solution fit and security posture, (d) clarity of the proposal, including how well ambiguous features were handled.</w:t>
      </w:r>
    </w:p>
    <w:p w14:paraId="534780C8" w14:textId="77777777" w:rsidR="00F76619" w:rsidRDefault="00F76619" w:rsidP="00F76619">
      <w:pPr>
        <w:pStyle w:val="ListBullet"/>
        <w:rPr>
          <w:sz w:val="22"/>
        </w:rPr>
      </w:pPr>
      <w:r w:rsidRPr="00F76619">
        <w:rPr>
          <w:sz w:val="22"/>
        </w:rPr>
        <w:t>No budget ceiling is disclosed. Pricing shall be presented with a clear structure (e.g., time-and-materials for ongoing maintenance, fixed-price for discrete feature builds) and stated assumptions.</w:t>
      </w:r>
    </w:p>
    <w:p w14:paraId="69A17895" w14:textId="77777777" w:rsidR="00F76619" w:rsidRDefault="00F76619" w:rsidP="00F76619">
      <w:pPr>
        <w:pStyle w:val="ListBullet"/>
        <w:rPr>
          <w:sz w:val="22"/>
        </w:rPr>
      </w:pPr>
      <w:r w:rsidRPr="00F76619">
        <w:rPr>
          <w:sz w:val="22"/>
        </w:rPr>
        <w:t>Defects found after release shall be corrected by the vendor at no additional cost for a reasonable warranty period following each release.</w:t>
      </w:r>
    </w:p>
    <w:p w14:paraId="4CEDF234" w14:textId="77777777" w:rsidR="00F76619" w:rsidRDefault="00F76619" w:rsidP="00F76619">
      <w:pPr>
        <w:pStyle w:val="ListBullet"/>
        <w:rPr>
          <w:sz w:val="22"/>
        </w:rPr>
      </w:pPr>
      <w:r w:rsidRPr="00F76619">
        <w:rPr>
          <w:sz w:val="22"/>
        </w:rPr>
        <w:t xml:space="preserve">Deliverables and source code developed under this engagement become the property of </w:t>
      </w:r>
      <w:proofErr w:type="spellStart"/>
      <w:r w:rsidRPr="00F76619">
        <w:rPr>
          <w:sz w:val="22"/>
        </w:rPr>
        <w:t>NovaCart</w:t>
      </w:r>
      <w:proofErr w:type="spellEnd"/>
      <w:r w:rsidRPr="00F76619">
        <w:rPr>
          <w:sz w:val="22"/>
        </w:rPr>
        <w:t xml:space="preserve"> upon payment; </w:t>
      </w:r>
      <w:proofErr w:type="spellStart"/>
      <w:r w:rsidRPr="00F76619">
        <w:rPr>
          <w:sz w:val="22"/>
        </w:rPr>
        <w:t>NovaCart's</w:t>
      </w:r>
      <w:proofErr w:type="spellEnd"/>
      <w:r w:rsidRPr="00F76619">
        <w:rPr>
          <w:sz w:val="22"/>
        </w:rPr>
        <w:t xml:space="preserve"> existing backend, design assets and third-party licenses remain </w:t>
      </w:r>
      <w:proofErr w:type="spellStart"/>
      <w:r w:rsidRPr="00F76619">
        <w:rPr>
          <w:sz w:val="22"/>
        </w:rPr>
        <w:t>NovaCart's</w:t>
      </w:r>
      <w:proofErr w:type="spellEnd"/>
      <w:r w:rsidRPr="00F76619">
        <w:rPr>
          <w:sz w:val="22"/>
        </w:rPr>
        <w:t xml:space="preserve"> property throughout.</w:t>
      </w:r>
    </w:p>
    <w:p w14:paraId="7B85E100" w14:textId="77777777" w:rsidR="00F76619" w:rsidRDefault="00F76619" w:rsidP="00F76619">
      <w:pPr>
        <w:pStyle w:val="ListBullet"/>
        <w:rPr>
          <w:sz w:val="22"/>
        </w:rPr>
      </w:pPr>
      <w:r w:rsidRPr="00F76619">
        <w:rPr>
          <w:sz w:val="22"/>
        </w:rPr>
        <w:t>Any change to agreed scope shall follow a change-control procedure to be proposed by the vendor.</w:t>
      </w:r>
    </w:p>
    <w:p w14:paraId="124AB703" w14:textId="77777777" w:rsidR="00F76619" w:rsidRDefault="00F76619" w:rsidP="00F76619">
      <w:pPr>
        <w:pStyle w:val="ListBullet"/>
        <w:rPr>
          <w:sz w:val="22"/>
        </w:rPr>
      </w:pPr>
      <w:r w:rsidRPr="00F76619">
        <w:rPr>
          <w:sz w:val="22"/>
        </w:rPr>
        <w:t>NovaCart may add a small number of additional feature requests based on business feedback during the engagement; vendors should state how such requests would be handled within their proposed methodology and pricing structure.</w:t>
      </w:r>
    </w:p>
    <w:p w14:paraId="747CA4E0" w14:textId="77777777" w:rsidR="00F76619" w:rsidRDefault="00F76619" w:rsidP="00F76619">
      <w:pPr>
        <w:pStyle w:val="Heading1"/>
      </w:pPr>
      <w:bookmarkStart w:id="36" w:name="_Toc236230629"/>
      <w:bookmarkStart w:id="37" w:name="_Toc236237062"/>
      <w:r>
        <w:t>12.  Appendix A — Business &amp; Volume Assumptions</w:t>
      </w:r>
      <w:bookmarkEnd w:id="36"/>
      <w:bookmarkEnd w:id="37"/>
    </w:p>
    <w:tbl>
      <w:tblPr>
        <w:tblStyle w:val="TableGrid"/>
        <w:tblW w:w="0" w:type="auto"/>
        <w:tblLook w:val="04A0" w:firstRow="1" w:lastRow="0" w:firstColumn="1" w:lastColumn="0" w:noHBand="0" w:noVBand="1"/>
      </w:tblPr>
      <w:tblGrid>
        <w:gridCol w:w="4675"/>
        <w:gridCol w:w="4675"/>
      </w:tblGrid>
      <w:tr w:rsidR="00F76619" w:rsidRPr="00F76619" w14:paraId="29CF050F" w14:textId="77777777" w:rsidTr="00F76619">
        <w:trPr>
          <w:tblHeader/>
        </w:trPr>
        <w:tc>
          <w:tcPr>
            <w:tcW w:w="4675" w:type="dxa"/>
          </w:tcPr>
          <w:p w14:paraId="2FF4AB15" w14:textId="5A703D4E" w:rsidR="00F76619" w:rsidRPr="00F76619" w:rsidRDefault="00F76619" w:rsidP="00F76619">
            <w:pPr>
              <w:rPr>
                <w:rFonts w:eastAsiaTheme="majorEastAsia" w:cstheme="majorBidi"/>
                <w:b/>
                <w:color w:val="000000"/>
                <w:sz w:val="22"/>
                <w:szCs w:val="40"/>
              </w:rPr>
            </w:pPr>
            <w:r w:rsidRPr="00F76619">
              <w:rPr>
                <w:rFonts w:eastAsiaTheme="majorEastAsia" w:cstheme="majorBidi"/>
                <w:b/>
                <w:color w:val="000000"/>
                <w:sz w:val="22"/>
                <w:szCs w:val="40"/>
              </w:rPr>
              <w:t>Item</w:t>
            </w:r>
          </w:p>
        </w:tc>
        <w:tc>
          <w:tcPr>
            <w:tcW w:w="4675" w:type="dxa"/>
          </w:tcPr>
          <w:p w14:paraId="5854019F" w14:textId="1EECB1FA" w:rsidR="00F76619" w:rsidRPr="00F76619" w:rsidRDefault="00F76619" w:rsidP="00F76619">
            <w:pPr>
              <w:rPr>
                <w:rFonts w:eastAsiaTheme="majorEastAsia" w:cstheme="majorBidi"/>
                <w:b/>
                <w:color w:val="000000"/>
                <w:sz w:val="22"/>
                <w:szCs w:val="40"/>
              </w:rPr>
            </w:pPr>
            <w:r w:rsidRPr="00F76619">
              <w:rPr>
                <w:rFonts w:eastAsiaTheme="majorEastAsia" w:cstheme="majorBidi"/>
                <w:b/>
                <w:color w:val="000000"/>
                <w:sz w:val="22"/>
                <w:szCs w:val="40"/>
              </w:rPr>
              <w:t>Assumption</w:t>
            </w:r>
          </w:p>
        </w:tc>
      </w:tr>
      <w:tr w:rsidR="00F76619" w:rsidRPr="00F76619" w14:paraId="685F919A" w14:textId="77777777" w:rsidTr="00F76619">
        <w:tc>
          <w:tcPr>
            <w:tcW w:w="4675" w:type="dxa"/>
          </w:tcPr>
          <w:p w14:paraId="0601D131" w14:textId="79749916"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Registered users</w:t>
            </w:r>
          </w:p>
        </w:tc>
        <w:tc>
          <w:tcPr>
            <w:tcW w:w="4675" w:type="dxa"/>
          </w:tcPr>
          <w:p w14:paraId="0EC2F5E2" w14:textId="0921D5F5"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Approx. 2.1 million; roughly 850,000 monthly active across web and app combined.</w:t>
            </w:r>
          </w:p>
        </w:tc>
      </w:tr>
      <w:tr w:rsidR="00F76619" w:rsidRPr="00F76619" w14:paraId="1FAAA5DB" w14:textId="77777777" w:rsidTr="00F76619">
        <w:tc>
          <w:tcPr>
            <w:tcW w:w="4675" w:type="dxa"/>
          </w:tcPr>
          <w:p w14:paraId="3561AB1F" w14:textId="7219E04F"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App share of orders</w:t>
            </w:r>
          </w:p>
        </w:tc>
        <w:tc>
          <w:tcPr>
            <w:tcW w:w="4675" w:type="dxa"/>
          </w:tcPr>
          <w:p w14:paraId="7EEE867F" w14:textId="65BF1B67"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Native apps (Android + iOS combined) drive approximately 55% of gross order volume; the remainder is via the web storefront.</w:t>
            </w:r>
          </w:p>
        </w:tc>
      </w:tr>
      <w:tr w:rsidR="00F76619" w:rsidRPr="00F76619" w14:paraId="495D40BB" w14:textId="77777777" w:rsidTr="00F76619">
        <w:tc>
          <w:tcPr>
            <w:tcW w:w="4675" w:type="dxa"/>
          </w:tcPr>
          <w:p w14:paraId="70A995CD" w14:textId="6F8B1D0D"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Device split (app users)</w:t>
            </w:r>
          </w:p>
        </w:tc>
        <w:tc>
          <w:tcPr>
            <w:tcW w:w="4675" w:type="dxa"/>
          </w:tcPr>
          <w:p w14:paraId="34E4D21C" w14:textId="46E6655F"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Approx. 68% Android / 32% iOS among active app users, per platform analytics over the trailing 12 months.</w:t>
            </w:r>
          </w:p>
        </w:tc>
      </w:tr>
      <w:tr w:rsidR="00F76619" w:rsidRPr="00F76619" w14:paraId="10024814" w14:textId="77777777" w:rsidTr="00F76619">
        <w:tc>
          <w:tcPr>
            <w:tcW w:w="4675" w:type="dxa"/>
          </w:tcPr>
          <w:p w14:paraId="1989277E" w14:textId="0FCBCBDA"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lastRenderedPageBreak/>
              <w:t>Current crash-free rate</w:t>
            </w:r>
          </w:p>
        </w:tc>
        <w:tc>
          <w:tcPr>
            <w:tcW w:w="4675" w:type="dxa"/>
          </w:tcPr>
          <w:p w14:paraId="3DBCD348" w14:textId="1858119C"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98.7% of sessions crash-free on Android, 99.1% on iOS — see Section 7 for the target.</w:t>
            </w:r>
          </w:p>
        </w:tc>
      </w:tr>
      <w:tr w:rsidR="00F76619" w:rsidRPr="00F76619" w14:paraId="345CB2AC" w14:textId="77777777" w:rsidTr="00F76619">
        <w:tc>
          <w:tcPr>
            <w:tcW w:w="4675" w:type="dxa"/>
          </w:tcPr>
          <w:p w14:paraId="4293CF5A" w14:textId="05A855FB"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Current app store ratings</w:t>
            </w:r>
          </w:p>
        </w:tc>
        <w:tc>
          <w:tcPr>
            <w:tcW w:w="4675" w:type="dxa"/>
          </w:tcPr>
          <w:p w14:paraId="3B86905A" w14:textId="25F73C87"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Android 3.9</w:t>
            </w:r>
            <w:r w:rsidRPr="00F76619">
              <w:rPr>
                <w:rFonts w:eastAsiaTheme="majorEastAsia" w:cs="Segoe UI Symbol"/>
                <w:color w:val="000000"/>
                <w:sz w:val="22"/>
                <w:szCs w:val="40"/>
              </w:rPr>
              <w:t>★</w:t>
            </w:r>
            <w:r w:rsidRPr="00F76619">
              <w:rPr>
                <w:rFonts w:eastAsiaTheme="majorEastAsia" w:cstheme="majorBidi"/>
                <w:color w:val="000000"/>
                <w:sz w:val="22"/>
                <w:szCs w:val="40"/>
              </w:rPr>
              <w:t xml:space="preserve"> (Google Play), iOS 4.1</w:t>
            </w:r>
            <w:r w:rsidRPr="00F76619">
              <w:rPr>
                <w:rFonts w:eastAsiaTheme="majorEastAsia" w:cs="Segoe UI Symbol"/>
                <w:color w:val="000000"/>
                <w:sz w:val="22"/>
                <w:szCs w:val="40"/>
              </w:rPr>
              <w:t>★</w:t>
            </w:r>
            <w:r w:rsidRPr="00F76619">
              <w:rPr>
                <w:rFonts w:eastAsiaTheme="majorEastAsia" w:cstheme="majorBidi"/>
                <w:color w:val="000000"/>
                <w:sz w:val="22"/>
                <w:szCs w:val="40"/>
              </w:rPr>
              <w:t xml:space="preserve"> (App Store), based on trailing 90-day reviews.</w:t>
            </w:r>
          </w:p>
        </w:tc>
      </w:tr>
      <w:tr w:rsidR="00F76619" w:rsidRPr="00F76619" w14:paraId="034D4521" w14:textId="77777777" w:rsidTr="00F76619">
        <w:tc>
          <w:tcPr>
            <w:tcW w:w="4675" w:type="dxa"/>
          </w:tcPr>
          <w:p w14:paraId="633F527D" w14:textId="18D9BF51"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Peak traffic</w:t>
            </w:r>
          </w:p>
        </w:tc>
        <w:tc>
          <w:tcPr>
            <w:tcW w:w="4675" w:type="dxa"/>
          </w:tcPr>
          <w:p w14:paraId="0F4C75BB" w14:textId="748D49B5"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Black Friday/Cyber Monday and end-of-month payday periods; roughly 6-8x normal app traffic.</w:t>
            </w:r>
          </w:p>
        </w:tc>
      </w:tr>
      <w:tr w:rsidR="00F76619" w:rsidRPr="00F76619" w14:paraId="247D4BA7" w14:textId="77777777" w:rsidTr="00F76619">
        <w:tc>
          <w:tcPr>
            <w:tcW w:w="4675" w:type="dxa"/>
          </w:tcPr>
          <w:p w14:paraId="4661AD53" w14:textId="6B51A94D"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AR-capable device base (for F-07)</w:t>
            </w:r>
          </w:p>
        </w:tc>
        <w:tc>
          <w:tcPr>
            <w:tcW w:w="4675" w:type="dxa"/>
          </w:tcPr>
          <w:p w14:paraId="2C4314AF" w14:textId="36D8D540"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 xml:space="preserve">Not separately tracked today. Vendors should state the assumption used for feasibility and request this data during Q&amp;A if it </w:t>
            </w:r>
            <w:proofErr w:type="gramStart"/>
            <w:r w:rsidRPr="00F76619">
              <w:rPr>
                <w:rFonts w:eastAsiaTheme="majorEastAsia" w:cstheme="majorBidi"/>
                <w:color w:val="000000"/>
                <w:sz w:val="22"/>
                <w:szCs w:val="40"/>
              </w:rPr>
              <w:t>would change</w:t>
            </w:r>
            <w:proofErr w:type="gramEnd"/>
            <w:r w:rsidRPr="00F76619">
              <w:rPr>
                <w:rFonts w:eastAsiaTheme="majorEastAsia" w:cstheme="majorBidi"/>
                <w:color w:val="000000"/>
                <w:sz w:val="22"/>
                <w:szCs w:val="40"/>
              </w:rPr>
              <w:t xml:space="preserve"> the proposed approach.</w:t>
            </w:r>
          </w:p>
        </w:tc>
      </w:tr>
      <w:tr w:rsidR="00F76619" w:rsidRPr="00F76619" w14:paraId="777B90D5" w14:textId="77777777" w:rsidTr="00F76619">
        <w:tc>
          <w:tcPr>
            <w:tcW w:w="4675" w:type="dxa"/>
          </w:tcPr>
          <w:p w14:paraId="75CC037B" w14:textId="3779CFD8"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Support ticket volume (for F-04)</w:t>
            </w:r>
          </w:p>
        </w:tc>
        <w:tc>
          <w:tcPr>
            <w:tcW w:w="4675" w:type="dxa"/>
          </w:tcPr>
          <w:p w14:paraId="2EAE8045" w14:textId="572751E8" w:rsidR="00F76619" w:rsidRPr="00F76619" w:rsidRDefault="00F76619" w:rsidP="00F76619">
            <w:pPr>
              <w:rPr>
                <w:rFonts w:eastAsiaTheme="majorEastAsia" w:cstheme="majorBidi"/>
                <w:color w:val="000000"/>
                <w:sz w:val="22"/>
                <w:szCs w:val="40"/>
              </w:rPr>
            </w:pPr>
            <w:r w:rsidRPr="00F76619">
              <w:rPr>
                <w:rFonts w:eastAsiaTheme="majorEastAsia" w:cstheme="majorBidi"/>
                <w:color w:val="000000"/>
                <w:sz w:val="22"/>
                <w:szCs w:val="40"/>
              </w:rPr>
              <w:t>Approx. 40,000 support contacts/month across chat, e-mail and phone; in-app chat is expected to absorb a portion of this volume, though no target percentage has been set.</w:t>
            </w:r>
          </w:p>
        </w:tc>
      </w:tr>
    </w:tbl>
    <w:p w14:paraId="1DD6D768" w14:textId="77777777" w:rsidR="00F76619" w:rsidRDefault="00F76619" w:rsidP="00F76619"/>
    <w:p w14:paraId="5BB3A87D" w14:textId="77777777" w:rsidR="00F76619" w:rsidRDefault="00F76619" w:rsidP="00F76619">
      <w:pPr>
        <w:pStyle w:val="Heading1"/>
      </w:pPr>
      <w:bookmarkStart w:id="38" w:name="_Toc236230630"/>
      <w:bookmarkStart w:id="39" w:name="_Toc236237063"/>
      <w:r>
        <w:t>13.  Appendix B — Feature &amp; Maintenance Requirements Detail</w:t>
      </w:r>
      <w:bookmarkEnd w:id="38"/>
      <w:bookmarkEnd w:id="39"/>
    </w:p>
    <w:p w14:paraId="23737304" w14:textId="77777777" w:rsidR="00F76619" w:rsidRDefault="00F76619" w:rsidP="00F76619">
      <w:pPr>
        <w:rPr>
          <w:sz w:val="22"/>
        </w:rPr>
      </w:pPr>
      <w:r w:rsidRPr="00F76619">
        <w:rPr>
          <w:sz w:val="22"/>
        </w:rPr>
        <w:t xml:space="preserve">F-05, F-09 and F-10 are mandatory for this engagement and cannot be descoped. This detail represents </w:t>
      </w:r>
      <w:proofErr w:type="spellStart"/>
      <w:r w:rsidRPr="00F76619">
        <w:rPr>
          <w:sz w:val="22"/>
        </w:rPr>
        <w:t>NovaCart's</w:t>
      </w:r>
      <w:proofErr w:type="spellEnd"/>
      <w:r w:rsidRPr="00F76619">
        <w:rPr>
          <w:sz w:val="22"/>
        </w:rPr>
        <w:t xml:space="preserve"> current understanding; vendors should confirm and refine open points in writing during the RFP period.</w:t>
      </w:r>
    </w:p>
    <w:tbl>
      <w:tblPr>
        <w:tblStyle w:val="TableGrid"/>
        <w:tblW w:w="0" w:type="auto"/>
        <w:tblLook w:val="04A0" w:firstRow="1" w:lastRow="0" w:firstColumn="1" w:lastColumn="0" w:noHBand="0" w:noVBand="1"/>
      </w:tblPr>
      <w:tblGrid>
        <w:gridCol w:w="3116"/>
        <w:gridCol w:w="3117"/>
        <w:gridCol w:w="3117"/>
      </w:tblGrid>
      <w:tr w:rsidR="00F76619" w:rsidRPr="00F76619" w14:paraId="1D8F9D40" w14:textId="77777777" w:rsidTr="00F76619">
        <w:trPr>
          <w:tblHeader/>
        </w:trPr>
        <w:tc>
          <w:tcPr>
            <w:tcW w:w="3116" w:type="dxa"/>
          </w:tcPr>
          <w:p w14:paraId="2937FFE5" w14:textId="2906EC4D" w:rsidR="00F76619" w:rsidRPr="00F76619" w:rsidRDefault="00F76619" w:rsidP="00F76619">
            <w:pPr>
              <w:rPr>
                <w:b/>
                <w:sz w:val="22"/>
              </w:rPr>
            </w:pPr>
            <w:r w:rsidRPr="00F76619">
              <w:rPr>
                <w:b/>
                <w:sz w:val="22"/>
              </w:rPr>
              <w:t>ID</w:t>
            </w:r>
          </w:p>
        </w:tc>
        <w:tc>
          <w:tcPr>
            <w:tcW w:w="3117" w:type="dxa"/>
          </w:tcPr>
          <w:p w14:paraId="6460C87C" w14:textId="09A403B8" w:rsidR="00F76619" w:rsidRPr="00F76619" w:rsidRDefault="00F76619" w:rsidP="00F76619">
            <w:pPr>
              <w:rPr>
                <w:b/>
                <w:sz w:val="22"/>
              </w:rPr>
            </w:pPr>
            <w:r w:rsidRPr="00F76619">
              <w:rPr>
                <w:b/>
                <w:sz w:val="22"/>
              </w:rPr>
              <w:t>Feature</w:t>
            </w:r>
          </w:p>
        </w:tc>
        <w:tc>
          <w:tcPr>
            <w:tcW w:w="3117" w:type="dxa"/>
          </w:tcPr>
          <w:p w14:paraId="6FF82425" w14:textId="742F50BB" w:rsidR="00F76619" w:rsidRPr="00F76619" w:rsidRDefault="00F76619" w:rsidP="00F76619">
            <w:pPr>
              <w:rPr>
                <w:b/>
                <w:sz w:val="22"/>
              </w:rPr>
            </w:pPr>
            <w:r w:rsidRPr="00F76619">
              <w:rPr>
                <w:b/>
                <w:sz w:val="22"/>
              </w:rPr>
              <w:t>Key Functions &amp; Notes</w:t>
            </w:r>
          </w:p>
        </w:tc>
      </w:tr>
      <w:tr w:rsidR="00F76619" w:rsidRPr="00F76619" w14:paraId="7A226BCC" w14:textId="77777777" w:rsidTr="00F76619">
        <w:tc>
          <w:tcPr>
            <w:tcW w:w="3116" w:type="dxa"/>
          </w:tcPr>
          <w:p w14:paraId="299052D4" w14:textId="5638FA30" w:rsidR="00F76619" w:rsidRPr="00F76619" w:rsidRDefault="00F76619" w:rsidP="00F76619">
            <w:pPr>
              <w:rPr>
                <w:sz w:val="21"/>
              </w:rPr>
            </w:pPr>
            <w:r w:rsidRPr="00F76619">
              <w:rPr>
                <w:sz w:val="21"/>
              </w:rPr>
              <w:t>F-01</w:t>
            </w:r>
          </w:p>
        </w:tc>
        <w:tc>
          <w:tcPr>
            <w:tcW w:w="3117" w:type="dxa"/>
          </w:tcPr>
          <w:p w14:paraId="20C659CC" w14:textId="62E2DEC6" w:rsidR="00F76619" w:rsidRPr="00F76619" w:rsidRDefault="00F76619" w:rsidP="00F76619">
            <w:pPr>
              <w:rPr>
                <w:sz w:val="21"/>
              </w:rPr>
            </w:pPr>
            <w:r w:rsidRPr="00F76619">
              <w:rPr>
                <w:sz w:val="21"/>
              </w:rPr>
              <w:t>Push Notification Revamp</w:t>
            </w:r>
          </w:p>
        </w:tc>
        <w:tc>
          <w:tcPr>
            <w:tcW w:w="3117" w:type="dxa"/>
          </w:tcPr>
          <w:p w14:paraId="746FA539" w14:textId="34893BE1" w:rsidR="00F76619" w:rsidRPr="00F76619" w:rsidRDefault="00F76619" w:rsidP="00F76619">
            <w:pPr>
              <w:rPr>
                <w:sz w:val="21"/>
              </w:rPr>
            </w:pPr>
            <w:r w:rsidRPr="00F76619">
              <w:rPr>
                <w:sz w:val="21"/>
              </w:rPr>
              <w:t>Redesign the opt-in flow with granular preference categories (order updates, promotions, back-in-stock); add rich-media (image) push support; delivery should feel real-time to the customer. Integrates with the existing Notification Service (FCM/APNs).</w:t>
            </w:r>
          </w:p>
        </w:tc>
      </w:tr>
      <w:tr w:rsidR="00F76619" w:rsidRPr="00F76619" w14:paraId="5D27C07A" w14:textId="77777777" w:rsidTr="00F76619">
        <w:tc>
          <w:tcPr>
            <w:tcW w:w="3116" w:type="dxa"/>
          </w:tcPr>
          <w:p w14:paraId="158E6720" w14:textId="0FCAFA70" w:rsidR="00F76619" w:rsidRPr="00F76619" w:rsidRDefault="00F76619" w:rsidP="00F76619">
            <w:pPr>
              <w:rPr>
                <w:sz w:val="21"/>
              </w:rPr>
            </w:pPr>
            <w:r w:rsidRPr="00F76619">
              <w:rPr>
                <w:sz w:val="21"/>
              </w:rPr>
              <w:t>F-02</w:t>
            </w:r>
          </w:p>
        </w:tc>
        <w:tc>
          <w:tcPr>
            <w:tcW w:w="3117" w:type="dxa"/>
          </w:tcPr>
          <w:p w14:paraId="1316ED67" w14:textId="78F64A0A" w:rsidR="00F76619" w:rsidRPr="00F76619" w:rsidRDefault="00F76619" w:rsidP="00F76619">
            <w:pPr>
              <w:rPr>
                <w:sz w:val="21"/>
              </w:rPr>
            </w:pPr>
            <w:r w:rsidRPr="00F76619">
              <w:rPr>
                <w:sz w:val="21"/>
              </w:rPr>
              <w:t>Search &amp; Filter Enhancement</w:t>
            </w:r>
          </w:p>
        </w:tc>
        <w:tc>
          <w:tcPr>
            <w:tcW w:w="3117" w:type="dxa"/>
          </w:tcPr>
          <w:p w14:paraId="719E336D" w14:textId="1B835A0C" w:rsidR="00F76619" w:rsidRPr="00F76619" w:rsidRDefault="00F76619" w:rsidP="00F76619">
            <w:pPr>
              <w:rPr>
                <w:sz w:val="21"/>
              </w:rPr>
            </w:pPr>
            <w:r w:rsidRPr="00F76619">
              <w:rPr>
                <w:sz w:val="21"/>
              </w:rPr>
              <w:t>Faceted filters (price, brand, size, rating) and typo-tolerant, synonym-aware search building on the existing Elasticsearch index; the goal is to meaningfully improve search relevance and reduce zero-result searches.</w:t>
            </w:r>
          </w:p>
        </w:tc>
      </w:tr>
      <w:tr w:rsidR="00F76619" w:rsidRPr="00F76619" w14:paraId="29A45BC9" w14:textId="77777777" w:rsidTr="00F76619">
        <w:tc>
          <w:tcPr>
            <w:tcW w:w="3116" w:type="dxa"/>
          </w:tcPr>
          <w:p w14:paraId="590FE71A" w14:textId="19222DF1" w:rsidR="00F76619" w:rsidRPr="00F76619" w:rsidRDefault="00F76619" w:rsidP="00F76619">
            <w:pPr>
              <w:rPr>
                <w:sz w:val="21"/>
              </w:rPr>
            </w:pPr>
            <w:r w:rsidRPr="00F76619">
              <w:rPr>
                <w:sz w:val="21"/>
              </w:rPr>
              <w:t>F-03</w:t>
            </w:r>
          </w:p>
        </w:tc>
        <w:tc>
          <w:tcPr>
            <w:tcW w:w="3117" w:type="dxa"/>
          </w:tcPr>
          <w:p w14:paraId="5221C808" w14:textId="4F493723" w:rsidR="00F76619" w:rsidRPr="00F76619" w:rsidRDefault="00F76619" w:rsidP="00F76619">
            <w:pPr>
              <w:rPr>
                <w:sz w:val="21"/>
              </w:rPr>
            </w:pPr>
            <w:r w:rsidRPr="00F76619">
              <w:rPr>
                <w:sz w:val="21"/>
              </w:rPr>
              <w:t>Wishlist Cross-Device Sync</w:t>
            </w:r>
          </w:p>
        </w:tc>
        <w:tc>
          <w:tcPr>
            <w:tcW w:w="3117" w:type="dxa"/>
          </w:tcPr>
          <w:p w14:paraId="7503B0D9" w14:textId="46D52995" w:rsidR="00F76619" w:rsidRPr="00F76619" w:rsidRDefault="00F76619" w:rsidP="00F76619">
            <w:pPr>
              <w:rPr>
                <w:sz w:val="21"/>
              </w:rPr>
            </w:pPr>
            <w:r w:rsidRPr="00F76619">
              <w:rPr>
                <w:sz w:val="21"/>
              </w:rPr>
              <w:t xml:space="preserve">The </w:t>
            </w:r>
            <w:proofErr w:type="spellStart"/>
            <w:r w:rsidRPr="00F76619">
              <w:rPr>
                <w:sz w:val="21"/>
              </w:rPr>
              <w:t>wishlist</w:t>
            </w:r>
            <w:proofErr w:type="spellEnd"/>
            <w:r w:rsidRPr="00F76619">
              <w:rPr>
                <w:sz w:val="21"/>
              </w:rPr>
              <w:t>/saved-items list must sync across Android, iOS and the web storefront so a change on one device appears on the others promptly.</w:t>
            </w:r>
          </w:p>
        </w:tc>
      </w:tr>
      <w:tr w:rsidR="00F76619" w:rsidRPr="00F76619" w14:paraId="152B971A" w14:textId="77777777" w:rsidTr="00F76619">
        <w:tc>
          <w:tcPr>
            <w:tcW w:w="3116" w:type="dxa"/>
          </w:tcPr>
          <w:p w14:paraId="2161F7AD" w14:textId="7AA91A3C" w:rsidR="00F76619" w:rsidRPr="00F76619" w:rsidRDefault="00F76619" w:rsidP="00F76619">
            <w:pPr>
              <w:rPr>
                <w:sz w:val="21"/>
              </w:rPr>
            </w:pPr>
            <w:r w:rsidRPr="00F76619">
              <w:rPr>
                <w:sz w:val="21"/>
              </w:rPr>
              <w:lastRenderedPageBreak/>
              <w:t>F-04</w:t>
            </w:r>
          </w:p>
        </w:tc>
        <w:tc>
          <w:tcPr>
            <w:tcW w:w="3117" w:type="dxa"/>
          </w:tcPr>
          <w:p w14:paraId="46677087" w14:textId="44605939" w:rsidR="00F76619" w:rsidRPr="00F76619" w:rsidRDefault="00F76619" w:rsidP="00F76619">
            <w:pPr>
              <w:rPr>
                <w:sz w:val="21"/>
              </w:rPr>
            </w:pPr>
            <w:r w:rsidRPr="00F76619">
              <w:rPr>
                <w:sz w:val="21"/>
              </w:rPr>
              <w:t>In-App Customer Support Chat</w:t>
            </w:r>
          </w:p>
        </w:tc>
        <w:tc>
          <w:tcPr>
            <w:tcW w:w="3117" w:type="dxa"/>
          </w:tcPr>
          <w:p w14:paraId="0954CC3B" w14:textId="3F4BA910" w:rsidR="00F76619" w:rsidRPr="00F76619" w:rsidRDefault="00F76619" w:rsidP="00F76619">
            <w:pPr>
              <w:rPr>
                <w:sz w:val="21"/>
              </w:rPr>
            </w:pPr>
            <w:r w:rsidRPr="00F76619">
              <w:rPr>
                <w:sz w:val="21"/>
              </w:rPr>
              <w:t>Add a live chat/chatbot entry point inside the app that connects into our support platform; must integrate cleanly with existing ticketing so agents keep full context.</w:t>
            </w:r>
          </w:p>
        </w:tc>
      </w:tr>
      <w:tr w:rsidR="00F76619" w:rsidRPr="00F76619" w14:paraId="2C2DCF10" w14:textId="77777777" w:rsidTr="00F76619">
        <w:tc>
          <w:tcPr>
            <w:tcW w:w="3116" w:type="dxa"/>
          </w:tcPr>
          <w:p w14:paraId="4450859B" w14:textId="54A19DFB" w:rsidR="00F76619" w:rsidRPr="00F76619" w:rsidRDefault="00F76619" w:rsidP="00F76619">
            <w:pPr>
              <w:rPr>
                <w:sz w:val="21"/>
              </w:rPr>
            </w:pPr>
            <w:r w:rsidRPr="00F76619">
              <w:rPr>
                <w:sz w:val="21"/>
              </w:rPr>
              <w:t>F-05</w:t>
            </w:r>
          </w:p>
        </w:tc>
        <w:tc>
          <w:tcPr>
            <w:tcW w:w="3117" w:type="dxa"/>
          </w:tcPr>
          <w:p w14:paraId="602257E2" w14:textId="573697D9" w:rsidR="00F76619" w:rsidRPr="00F76619" w:rsidRDefault="00F76619" w:rsidP="00F76619">
            <w:pPr>
              <w:rPr>
                <w:sz w:val="21"/>
              </w:rPr>
            </w:pPr>
            <w:r w:rsidRPr="00F76619">
              <w:rPr>
                <w:sz w:val="21"/>
              </w:rPr>
              <w:t xml:space="preserve">New Payment Methods (BNPL &amp; Digital </w:t>
            </w:r>
            <w:proofErr w:type="gramStart"/>
            <w:r w:rsidRPr="00F76619">
              <w:rPr>
                <w:sz w:val="21"/>
              </w:rPr>
              <w:t>Wallets) —</w:t>
            </w:r>
            <w:proofErr w:type="gramEnd"/>
            <w:r w:rsidRPr="00F76619">
              <w:rPr>
                <w:sz w:val="21"/>
              </w:rPr>
              <w:t xml:space="preserve"> mandatory</w:t>
            </w:r>
          </w:p>
        </w:tc>
        <w:tc>
          <w:tcPr>
            <w:tcW w:w="3117" w:type="dxa"/>
          </w:tcPr>
          <w:p w14:paraId="20926B5F" w14:textId="646C4EB9" w:rsidR="00F76619" w:rsidRPr="00F76619" w:rsidRDefault="00F76619" w:rsidP="00F76619">
            <w:pPr>
              <w:rPr>
                <w:sz w:val="21"/>
              </w:rPr>
            </w:pPr>
            <w:r w:rsidRPr="00F76619">
              <w:rPr>
                <w:sz w:val="21"/>
              </w:rPr>
              <w:t xml:space="preserve">Add at least one Buy-Now-Pay-Later provider and Apple Pay/Google Pay at checkout. PCI scope and gateway ownership remain with </w:t>
            </w:r>
            <w:proofErr w:type="spellStart"/>
            <w:r w:rsidRPr="00F76619">
              <w:rPr>
                <w:sz w:val="21"/>
              </w:rPr>
              <w:t>NovaCart's</w:t>
            </w:r>
            <w:proofErr w:type="spellEnd"/>
            <w:r w:rsidRPr="00F76619">
              <w:rPr>
                <w:sz w:val="21"/>
              </w:rPr>
              <w:t xml:space="preserve"> Payment Service; the vendor integrates client-side only.</w:t>
            </w:r>
          </w:p>
        </w:tc>
      </w:tr>
      <w:tr w:rsidR="00F76619" w:rsidRPr="00F76619" w14:paraId="3CC8AD5C" w14:textId="77777777" w:rsidTr="00F76619">
        <w:tc>
          <w:tcPr>
            <w:tcW w:w="3116" w:type="dxa"/>
          </w:tcPr>
          <w:p w14:paraId="746D7173" w14:textId="2A1508D1" w:rsidR="00F76619" w:rsidRPr="00F76619" w:rsidRDefault="00F76619" w:rsidP="00F76619">
            <w:pPr>
              <w:rPr>
                <w:sz w:val="21"/>
              </w:rPr>
            </w:pPr>
            <w:r w:rsidRPr="00F76619">
              <w:rPr>
                <w:sz w:val="21"/>
              </w:rPr>
              <w:t>F-06</w:t>
            </w:r>
          </w:p>
        </w:tc>
        <w:tc>
          <w:tcPr>
            <w:tcW w:w="3117" w:type="dxa"/>
          </w:tcPr>
          <w:p w14:paraId="25A64469" w14:textId="04000C33" w:rsidR="00F76619" w:rsidRPr="00F76619" w:rsidRDefault="00F76619" w:rsidP="00F76619">
            <w:pPr>
              <w:rPr>
                <w:sz w:val="21"/>
              </w:rPr>
            </w:pPr>
            <w:r w:rsidRPr="00F76619">
              <w:rPr>
                <w:sz w:val="21"/>
              </w:rPr>
              <w:t>Loyalty &amp; Rewards Integration</w:t>
            </w:r>
          </w:p>
        </w:tc>
        <w:tc>
          <w:tcPr>
            <w:tcW w:w="3117" w:type="dxa"/>
          </w:tcPr>
          <w:p w14:paraId="769B3EE4" w14:textId="10E0C4F1" w:rsidR="00F76619" w:rsidRPr="00F76619" w:rsidRDefault="00F76619" w:rsidP="00F76619">
            <w:pPr>
              <w:rPr>
                <w:sz w:val="21"/>
              </w:rPr>
            </w:pPr>
            <w:r w:rsidRPr="00F76619">
              <w:rPr>
                <w:sz w:val="21"/>
              </w:rPr>
              <w:t>Display points balance and enable redemption at checkout. Backend loyalty APIs will be finalized after contract award — some endpoints may still be in development during the engagement.</w:t>
            </w:r>
          </w:p>
        </w:tc>
      </w:tr>
      <w:tr w:rsidR="00F76619" w:rsidRPr="00F76619" w14:paraId="263C354C" w14:textId="77777777" w:rsidTr="00F76619">
        <w:tc>
          <w:tcPr>
            <w:tcW w:w="3116" w:type="dxa"/>
          </w:tcPr>
          <w:p w14:paraId="79AF7810" w14:textId="19EFFECF" w:rsidR="00F76619" w:rsidRPr="00F76619" w:rsidRDefault="00F76619" w:rsidP="00F76619">
            <w:pPr>
              <w:rPr>
                <w:sz w:val="21"/>
              </w:rPr>
            </w:pPr>
            <w:r w:rsidRPr="00F76619">
              <w:rPr>
                <w:sz w:val="21"/>
              </w:rPr>
              <w:t>F-07</w:t>
            </w:r>
          </w:p>
        </w:tc>
        <w:tc>
          <w:tcPr>
            <w:tcW w:w="3117" w:type="dxa"/>
          </w:tcPr>
          <w:p w14:paraId="5B9DEF41" w14:textId="270F19F3" w:rsidR="00F76619" w:rsidRPr="00F76619" w:rsidRDefault="00F76619" w:rsidP="00F76619">
            <w:pPr>
              <w:rPr>
                <w:sz w:val="21"/>
              </w:rPr>
            </w:pPr>
            <w:r w:rsidRPr="00F76619">
              <w:rPr>
                <w:sz w:val="21"/>
              </w:rPr>
              <w:t>AR Virtual Try-On (Selected Categories)</w:t>
            </w:r>
          </w:p>
        </w:tc>
        <w:tc>
          <w:tcPr>
            <w:tcW w:w="3117" w:type="dxa"/>
          </w:tcPr>
          <w:p w14:paraId="54F06AC0" w14:textId="09635573" w:rsidR="00F76619" w:rsidRPr="00F76619" w:rsidRDefault="00F76619" w:rsidP="00F76619">
            <w:pPr>
              <w:rPr>
                <w:sz w:val="21"/>
              </w:rPr>
            </w:pPr>
            <w:r w:rsidRPr="00F76619">
              <w:rPr>
                <w:sz w:val="21"/>
              </w:rPr>
              <w:t xml:space="preserve">Add an augmented-reality try-on experience for apparel/accessories categories, </w:t>
            </w:r>
            <w:proofErr w:type="gramStart"/>
            <w:r w:rsidRPr="00F76619">
              <w:rPr>
                <w:sz w:val="21"/>
              </w:rPr>
              <w:t>similar to</w:t>
            </w:r>
            <w:proofErr w:type="gramEnd"/>
            <w:r w:rsidRPr="00F76619">
              <w:rPr>
                <w:sz w:val="21"/>
              </w:rPr>
              <w:t xml:space="preserve"> what leading fashion retail apps offer. Exact device/OS support and build-vs-buy approach are for the vendor to propose.</w:t>
            </w:r>
          </w:p>
        </w:tc>
      </w:tr>
      <w:tr w:rsidR="00F76619" w:rsidRPr="00F76619" w14:paraId="7E8CBE04" w14:textId="77777777" w:rsidTr="00F76619">
        <w:tc>
          <w:tcPr>
            <w:tcW w:w="3116" w:type="dxa"/>
          </w:tcPr>
          <w:p w14:paraId="6ED56D83" w14:textId="42D1CBE8" w:rsidR="00F76619" w:rsidRPr="00F76619" w:rsidRDefault="00F76619" w:rsidP="00F76619">
            <w:pPr>
              <w:rPr>
                <w:sz w:val="21"/>
              </w:rPr>
            </w:pPr>
            <w:r w:rsidRPr="00F76619">
              <w:rPr>
                <w:sz w:val="21"/>
              </w:rPr>
              <w:t>F-08</w:t>
            </w:r>
          </w:p>
        </w:tc>
        <w:tc>
          <w:tcPr>
            <w:tcW w:w="3117" w:type="dxa"/>
          </w:tcPr>
          <w:p w14:paraId="0CD730AE" w14:textId="058866CA" w:rsidR="00F76619" w:rsidRPr="00F76619" w:rsidRDefault="00F76619" w:rsidP="00F76619">
            <w:pPr>
              <w:rPr>
                <w:sz w:val="21"/>
              </w:rPr>
            </w:pPr>
            <w:r w:rsidRPr="00F76619">
              <w:rPr>
                <w:sz w:val="21"/>
              </w:rPr>
              <w:t>Guest Checkout Flow Optimization</w:t>
            </w:r>
          </w:p>
        </w:tc>
        <w:tc>
          <w:tcPr>
            <w:tcW w:w="3117" w:type="dxa"/>
          </w:tcPr>
          <w:p w14:paraId="367340E1" w14:textId="5CDC0F40" w:rsidR="00F76619" w:rsidRPr="00F76619" w:rsidRDefault="00F76619" w:rsidP="00F76619">
            <w:pPr>
              <w:rPr>
                <w:sz w:val="21"/>
              </w:rPr>
            </w:pPr>
            <w:r w:rsidRPr="00F76619">
              <w:rPr>
                <w:sz w:val="21"/>
              </w:rPr>
              <w:t>Reduce abandonment in the existing guest checkout flow. Root cause is only partially diagnosed today (analytics point to the address-entry step, but this has not been confirmed).</w:t>
            </w:r>
          </w:p>
        </w:tc>
      </w:tr>
      <w:tr w:rsidR="00F76619" w:rsidRPr="00F76619" w14:paraId="226BAB0E" w14:textId="77777777" w:rsidTr="00F76619">
        <w:tc>
          <w:tcPr>
            <w:tcW w:w="3116" w:type="dxa"/>
          </w:tcPr>
          <w:p w14:paraId="7862AE30" w14:textId="0141E91D" w:rsidR="00F76619" w:rsidRPr="00F76619" w:rsidRDefault="00F76619" w:rsidP="00F76619">
            <w:pPr>
              <w:rPr>
                <w:sz w:val="21"/>
              </w:rPr>
            </w:pPr>
            <w:r w:rsidRPr="00F76619">
              <w:rPr>
                <w:sz w:val="21"/>
              </w:rPr>
              <w:t>F-09</w:t>
            </w:r>
          </w:p>
        </w:tc>
        <w:tc>
          <w:tcPr>
            <w:tcW w:w="3117" w:type="dxa"/>
          </w:tcPr>
          <w:p w14:paraId="7CC168AF" w14:textId="5898AF5C" w:rsidR="00F76619" w:rsidRPr="00F76619" w:rsidRDefault="00F76619" w:rsidP="00F76619">
            <w:pPr>
              <w:rPr>
                <w:sz w:val="21"/>
              </w:rPr>
            </w:pPr>
            <w:r w:rsidRPr="00F76619">
              <w:rPr>
                <w:sz w:val="21"/>
              </w:rPr>
              <w:t>Crash Rate &amp; Performance Optimization — mandatory</w:t>
            </w:r>
          </w:p>
        </w:tc>
        <w:tc>
          <w:tcPr>
            <w:tcW w:w="3117" w:type="dxa"/>
          </w:tcPr>
          <w:p w14:paraId="22DA0E84" w14:textId="748C549B" w:rsidR="00F76619" w:rsidRPr="00F76619" w:rsidRDefault="00F76619" w:rsidP="00F76619">
            <w:pPr>
              <w:rPr>
                <w:sz w:val="21"/>
              </w:rPr>
            </w:pPr>
            <w:r w:rsidRPr="00F76619">
              <w:rPr>
                <w:sz w:val="21"/>
              </w:rPr>
              <w:t>Reduce crash rate and App-Not-Responding (ANR) occurrences and improve cold-start time. This is a continuous engineering-quality feature, not a one-time fix; read its target together with Section 7.</w:t>
            </w:r>
          </w:p>
        </w:tc>
      </w:tr>
      <w:tr w:rsidR="00F76619" w:rsidRPr="00F76619" w14:paraId="114903B4" w14:textId="77777777" w:rsidTr="00F76619">
        <w:tc>
          <w:tcPr>
            <w:tcW w:w="3116" w:type="dxa"/>
          </w:tcPr>
          <w:p w14:paraId="178E0E68" w14:textId="4696B119" w:rsidR="00F76619" w:rsidRPr="00F76619" w:rsidRDefault="00F76619" w:rsidP="00F76619">
            <w:pPr>
              <w:rPr>
                <w:sz w:val="21"/>
              </w:rPr>
            </w:pPr>
            <w:r w:rsidRPr="00F76619">
              <w:rPr>
                <w:sz w:val="21"/>
              </w:rPr>
              <w:t>F-10</w:t>
            </w:r>
          </w:p>
        </w:tc>
        <w:tc>
          <w:tcPr>
            <w:tcW w:w="3117" w:type="dxa"/>
          </w:tcPr>
          <w:p w14:paraId="3FCB68D9" w14:textId="1E14F06A" w:rsidR="00F76619" w:rsidRPr="00F76619" w:rsidRDefault="00F76619" w:rsidP="00F76619">
            <w:pPr>
              <w:rPr>
                <w:sz w:val="21"/>
              </w:rPr>
            </w:pPr>
            <w:r w:rsidRPr="00F76619">
              <w:rPr>
                <w:sz w:val="21"/>
              </w:rPr>
              <w:t xml:space="preserve">Biometric Login (Face ID / </w:t>
            </w:r>
            <w:proofErr w:type="gramStart"/>
            <w:r w:rsidRPr="00F76619">
              <w:rPr>
                <w:sz w:val="21"/>
              </w:rPr>
              <w:t>Fingerprint) —</w:t>
            </w:r>
            <w:proofErr w:type="gramEnd"/>
            <w:r w:rsidRPr="00F76619">
              <w:rPr>
                <w:sz w:val="21"/>
              </w:rPr>
              <w:t xml:space="preserve"> mandatory</w:t>
            </w:r>
          </w:p>
        </w:tc>
        <w:tc>
          <w:tcPr>
            <w:tcW w:w="3117" w:type="dxa"/>
          </w:tcPr>
          <w:p w14:paraId="79822817" w14:textId="2457CE4D" w:rsidR="00F76619" w:rsidRPr="00F76619" w:rsidRDefault="00F76619" w:rsidP="00F76619">
            <w:pPr>
              <w:rPr>
                <w:sz w:val="21"/>
              </w:rPr>
            </w:pPr>
            <w:r w:rsidRPr="00F76619">
              <w:rPr>
                <w:sz w:val="21"/>
              </w:rPr>
              <w:t xml:space="preserve">Add biometric login with a PIN fallback for devices/users without biometrics enrolled. See Sections 4.1 and 7 for the </w:t>
            </w:r>
            <w:r w:rsidRPr="00F76619">
              <w:rPr>
                <w:sz w:val="21"/>
              </w:rPr>
              <w:lastRenderedPageBreak/>
              <w:t>platform-native-API vs. custom-encryption question vendors should address explicitly.</w:t>
            </w:r>
          </w:p>
        </w:tc>
      </w:tr>
      <w:tr w:rsidR="00F76619" w:rsidRPr="00F76619" w14:paraId="470B59AA" w14:textId="77777777" w:rsidTr="00F76619">
        <w:tc>
          <w:tcPr>
            <w:tcW w:w="3116" w:type="dxa"/>
          </w:tcPr>
          <w:p w14:paraId="391FC1EB" w14:textId="579237DD" w:rsidR="00F76619" w:rsidRPr="00F76619" w:rsidRDefault="00F76619" w:rsidP="00F76619">
            <w:pPr>
              <w:rPr>
                <w:sz w:val="21"/>
              </w:rPr>
            </w:pPr>
            <w:r w:rsidRPr="00F76619">
              <w:rPr>
                <w:sz w:val="21"/>
              </w:rPr>
              <w:lastRenderedPageBreak/>
              <w:t>F-11</w:t>
            </w:r>
          </w:p>
        </w:tc>
        <w:tc>
          <w:tcPr>
            <w:tcW w:w="3117" w:type="dxa"/>
          </w:tcPr>
          <w:p w14:paraId="125F30B0" w14:textId="1F75F599" w:rsidR="00F76619" w:rsidRPr="00F76619" w:rsidRDefault="00F76619" w:rsidP="00F76619">
            <w:pPr>
              <w:rPr>
                <w:sz w:val="21"/>
              </w:rPr>
            </w:pPr>
            <w:r w:rsidRPr="00F76619">
              <w:rPr>
                <w:sz w:val="21"/>
              </w:rPr>
              <w:t>Real-Time Order Tracking</w:t>
            </w:r>
          </w:p>
        </w:tc>
        <w:tc>
          <w:tcPr>
            <w:tcW w:w="3117" w:type="dxa"/>
          </w:tcPr>
          <w:p w14:paraId="68DB7B05" w14:textId="0B5BC008" w:rsidR="00F76619" w:rsidRPr="00F76619" w:rsidRDefault="00F76619" w:rsidP="00F76619">
            <w:pPr>
              <w:rPr>
                <w:sz w:val="21"/>
              </w:rPr>
            </w:pPr>
            <w:r w:rsidRPr="00F76619">
              <w:rPr>
                <w:sz w:val="21"/>
              </w:rPr>
              <w:t>Show live order status (packed / shipped / out for delivery / delivered) with a map view where courier data allows. See Section 7 for the push-vs-polling mechanism question.</w:t>
            </w:r>
          </w:p>
        </w:tc>
      </w:tr>
      <w:tr w:rsidR="00F76619" w:rsidRPr="00F76619" w14:paraId="3465309E" w14:textId="77777777" w:rsidTr="00F76619">
        <w:tc>
          <w:tcPr>
            <w:tcW w:w="3116" w:type="dxa"/>
          </w:tcPr>
          <w:p w14:paraId="197BA959" w14:textId="59E2B764" w:rsidR="00F76619" w:rsidRPr="00F76619" w:rsidRDefault="00F76619" w:rsidP="00F76619">
            <w:pPr>
              <w:rPr>
                <w:sz w:val="21"/>
              </w:rPr>
            </w:pPr>
            <w:r w:rsidRPr="00F76619">
              <w:rPr>
                <w:sz w:val="21"/>
              </w:rPr>
              <w:t>F-12</w:t>
            </w:r>
          </w:p>
        </w:tc>
        <w:tc>
          <w:tcPr>
            <w:tcW w:w="3117" w:type="dxa"/>
          </w:tcPr>
          <w:p w14:paraId="381C85F6" w14:textId="69A251EA" w:rsidR="00F76619" w:rsidRPr="00F76619" w:rsidRDefault="00F76619" w:rsidP="00F76619">
            <w:pPr>
              <w:rPr>
                <w:sz w:val="21"/>
              </w:rPr>
            </w:pPr>
            <w:r w:rsidRPr="00F76619">
              <w:rPr>
                <w:sz w:val="21"/>
              </w:rPr>
              <w:t>Accessibility &amp; Localization Compliance</w:t>
            </w:r>
          </w:p>
        </w:tc>
        <w:tc>
          <w:tcPr>
            <w:tcW w:w="3117" w:type="dxa"/>
          </w:tcPr>
          <w:p w14:paraId="394C04E9" w14:textId="132D6F01" w:rsidR="00F76619" w:rsidRPr="00F76619" w:rsidRDefault="00F76619" w:rsidP="00F76619">
            <w:pPr>
              <w:rPr>
                <w:sz w:val="21"/>
              </w:rPr>
            </w:pPr>
            <w:r w:rsidRPr="00F76619">
              <w:rPr>
                <w:sz w:val="21"/>
              </w:rPr>
              <w:t xml:space="preserve">Bring the app up to a defined accessibility standard for screen-reader and dynamic-type </w:t>
            </w:r>
            <w:proofErr w:type="gramStart"/>
            <w:r w:rsidRPr="00F76619">
              <w:rPr>
                <w:sz w:val="21"/>
              </w:rPr>
              <w:t>support, and</w:t>
            </w:r>
            <w:proofErr w:type="gramEnd"/>
            <w:r w:rsidRPr="00F76619">
              <w:rPr>
                <w:sz w:val="21"/>
              </w:rPr>
              <w:t xml:space="preserve"> expand language support to </w:t>
            </w:r>
            <w:proofErr w:type="spellStart"/>
            <w:r w:rsidRPr="00F76619">
              <w:rPr>
                <w:sz w:val="21"/>
              </w:rPr>
              <w:t>NovaCart's</w:t>
            </w:r>
            <w:proofErr w:type="spellEnd"/>
            <w:r w:rsidRPr="00F76619">
              <w:rPr>
                <w:sz w:val="21"/>
              </w:rPr>
              <w:t xml:space="preserve"> key growth markets. Vendor should confirm which standard/level and which languages are intended.</w:t>
            </w:r>
          </w:p>
        </w:tc>
      </w:tr>
    </w:tbl>
    <w:p w14:paraId="31A9497F" w14:textId="77777777" w:rsidR="00F76619" w:rsidRDefault="00F76619" w:rsidP="00F76619"/>
    <w:p w14:paraId="3DEAA4A8" w14:textId="77777777" w:rsidR="00DE0895" w:rsidRDefault="00F76619" w:rsidP="00C37B76">
      <w:pPr>
        <w:jc w:val="center"/>
        <w:rPr>
          <w:b/>
          <w:i/>
          <w:color w:val="6B768C"/>
          <w:sz w:val="22"/>
        </w:rPr>
      </w:pPr>
      <w:r w:rsidRPr="00F76619">
        <w:rPr>
          <w:b/>
          <w:i/>
          <w:color w:val="6B768C"/>
          <w:sz w:val="22"/>
        </w:rPr>
        <w:t>— End of Request for Proposal —</w:t>
      </w:r>
    </w:p>
    <w:p w14:paraId="0F566D28" w14:textId="0C0239E8" w:rsidR="00F76619" w:rsidRPr="00C37B76" w:rsidRDefault="00F76619" w:rsidP="00C37B76">
      <w:pPr>
        <w:jc w:val="center"/>
        <w:rPr>
          <w:b/>
          <w:i/>
          <w:color w:val="6B768C"/>
          <w:sz w:val="22"/>
        </w:rPr>
      </w:pPr>
    </w:p>
    <w:sectPr w:rsidR="00F76619" w:rsidRPr="00C37B7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E87DA" w14:textId="77777777" w:rsidR="00EC0FE1" w:rsidRDefault="00EC0FE1" w:rsidP="00F76619">
      <w:pPr>
        <w:spacing w:after="0" w:line="240" w:lineRule="auto"/>
      </w:pPr>
      <w:r>
        <w:separator/>
      </w:r>
    </w:p>
  </w:endnote>
  <w:endnote w:type="continuationSeparator" w:id="0">
    <w:p w14:paraId="47DBC090" w14:textId="77777777" w:rsidR="00EC0FE1" w:rsidRDefault="00EC0FE1" w:rsidP="00F76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E853" w14:textId="77777777" w:rsidR="00F76619" w:rsidRDefault="00F766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3F0F" w14:textId="425F9A44" w:rsidR="00F76619" w:rsidRPr="00CA1A57" w:rsidRDefault="00567C83" w:rsidP="00567C83">
    <w:pPr>
      <w:pStyle w:val="Footer"/>
      <w:jc w:val="center"/>
      <w:rPr>
        <w:rFonts w:ascii="Calibri" w:hAnsi="Calibri"/>
        <w:color w:val="6B768C"/>
        <w:sz w:val="19"/>
        <w:szCs w:val="28"/>
      </w:rPr>
    </w:pPr>
    <w:r w:rsidRPr="00CA1A57">
      <w:rPr>
        <w:rFonts w:ascii="Calibri" w:hAnsi="Calibri"/>
        <w:color w:val="6B768C"/>
        <w:sz w:val="19"/>
        <w:szCs w:val="28"/>
      </w:rPr>
      <w:t>RFP Ref. NC-2026-RFP-</w:t>
    </w:r>
    <w:proofErr w:type="gramStart"/>
    <w:r w:rsidRPr="00CA1A57">
      <w:rPr>
        <w:rFonts w:ascii="Calibri" w:hAnsi="Calibri"/>
        <w:color w:val="6B768C"/>
        <w:sz w:val="19"/>
        <w:szCs w:val="28"/>
      </w:rPr>
      <w:t>07  ·</w:t>
    </w:r>
    <w:proofErr w:type="gramEnd"/>
    <w:r w:rsidRPr="00CA1A57">
      <w:rPr>
        <w:rFonts w:ascii="Calibri" w:hAnsi="Calibri"/>
        <w:color w:val="6B768C"/>
        <w:sz w:val="19"/>
        <w:szCs w:val="28"/>
      </w:rPr>
      <w:t xml:space="preserve">  Workshop ID RFP-</w:t>
    </w:r>
    <w:proofErr w:type="gramStart"/>
    <w:r w:rsidRPr="00CA1A57">
      <w:rPr>
        <w:rFonts w:ascii="Calibri" w:hAnsi="Calibri"/>
        <w:color w:val="6B768C"/>
        <w:sz w:val="19"/>
        <w:szCs w:val="28"/>
      </w:rPr>
      <w:t>04  ·</w:t>
    </w:r>
    <w:proofErr w:type="gramEnd"/>
    <w:r w:rsidRPr="00CA1A57">
      <w:rPr>
        <w:rFonts w:ascii="Calibri" w:hAnsi="Calibri"/>
        <w:color w:val="6B768C"/>
        <w:sz w:val="19"/>
        <w:szCs w:val="28"/>
      </w:rPr>
      <w:t xml:space="preserve">  Page </w:t>
    </w:r>
    <w:r w:rsidRPr="00CA1A57">
      <w:rPr>
        <w:rFonts w:ascii="Calibri" w:hAnsi="Calibri"/>
        <w:color w:val="6B768C"/>
        <w:sz w:val="19"/>
        <w:szCs w:val="28"/>
      </w:rPr>
      <w:fldChar w:fldCharType="begin"/>
    </w:r>
    <w:r w:rsidRPr="00CA1A57">
      <w:rPr>
        <w:rFonts w:ascii="Calibri" w:hAnsi="Calibri"/>
        <w:color w:val="6B768C"/>
        <w:sz w:val="19"/>
        <w:szCs w:val="28"/>
      </w:rPr>
      <w:instrText xml:space="preserve"> PAGE  \* MERGEFORMAT </w:instrText>
    </w:r>
    <w:r w:rsidRPr="00CA1A57">
      <w:rPr>
        <w:rFonts w:ascii="Calibri" w:hAnsi="Calibri"/>
        <w:color w:val="6B768C"/>
        <w:sz w:val="19"/>
        <w:szCs w:val="28"/>
      </w:rPr>
      <w:fldChar w:fldCharType="separate"/>
    </w:r>
    <w:r w:rsidRPr="00CA1A57">
      <w:rPr>
        <w:rFonts w:ascii="Calibri" w:hAnsi="Calibri"/>
        <w:noProof/>
        <w:color w:val="6B768C"/>
        <w:sz w:val="19"/>
        <w:szCs w:val="28"/>
      </w:rPr>
      <w:t>1</w:t>
    </w:r>
    <w:r w:rsidRPr="00CA1A57">
      <w:rPr>
        <w:rFonts w:ascii="Calibri" w:hAnsi="Calibri"/>
        <w:color w:val="6B768C"/>
        <w:sz w:val="19"/>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46BF6" w14:textId="77777777" w:rsidR="00F76619" w:rsidRDefault="00F76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1E7FA" w14:textId="77777777" w:rsidR="00EC0FE1" w:rsidRDefault="00EC0FE1" w:rsidP="00F76619">
      <w:pPr>
        <w:spacing w:after="0" w:line="240" w:lineRule="auto"/>
      </w:pPr>
      <w:r>
        <w:separator/>
      </w:r>
    </w:p>
  </w:footnote>
  <w:footnote w:type="continuationSeparator" w:id="0">
    <w:p w14:paraId="0A968384" w14:textId="77777777" w:rsidR="00EC0FE1" w:rsidRDefault="00EC0FE1" w:rsidP="00F76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5179" w14:textId="77777777" w:rsidR="00F76619" w:rsidRDefault="00F766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5421" w14:textId="0FFD4A98" w:rsidR="00F76619" w:rsidRPr="006059A7" w:rsidRDefault="00263645" w:rsidP="00263645">
    <w:pPr>
      <w:pStyle w:val="Header"/>
      <w:spacing w:after="60"/>
      <w:rPr>
        <w:sz w:val="20"/>
        <w:szCs w:val="20"/>
      </w:rPr>
    </w:pPr>
    <w:r w:rsidRPr="006059A7">
      <w:rPr>
        <w:sz w:val="20"/>
        <w:szCs w:val="20"/>
      </w:rPr>
      <w:t>NOVACART INC.     CONFIDENTIAL — REQUEST FOR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FA22" w14:textId="77777777" w:rsidR="00F76619" w:rsidRDefault="00F766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8248A68"/>
    <w:lvl w:ilvl="0">
      <w:start w:val="1"/>
      <w:numFmt w:val="bullet"/>
      <w:pStyle w:val="ListBullet"/>
      <w:lvlText w:val=""/>
      <w:lvlJc w:val="left"/>
      <w:pPr>
        <w:tabs>
          <w:tab w:val="num" w:pos="360"/>
        </w:tabs>
        <w:ind w:left="360" w:hanging="360"/>
      </w:pPr>
      <w:rPr>
        <w:rFonts w:ascii="Symbol" w:hAnsi="Symbol" w:hint="default"/>
      </w:rPr>
    </w:lvl>
  </w:abstractNum>
  <w:num w:numId="1" w16cid:durableId="1822188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D42"/>
    <w:rsid w:val="0005496D"/>
    <w:rsid w:val="000554FF"/>
    <w:rsid w:val="000B0B74"/>
    <w:rsid w:val="001C236E"/>
    <w:rsid w:val="00236BAA"/>
    <w:rsid w:val="0026090A"/>
    <w:rsid w:val="00263645"/>
    <w:rsid w:val="003369D2"/>
    <w:rsid w:val="00337583"/>
    <w:rsid w:val="003501B9"/>
    <w:rsid w:val="00351EB9"/>
    <w:rsid w:val="004251BE"/>
    <w:rsid w:val="004A02C2"/>
    <w:rsid w:val="004C3AD0"/>
    <w:rsid w:val="004E2BD7"/>
    <w:rsid w:val="005157E1"/>
    <w:rsid w:val="0054335F"/>
    <w:rsid w:val="00567C83"/>
    <w:rsid w:val="006059A7"/>
    <w:rsid w:val="0061636E"/>
    <w:rsid w:val="00654975"/>
    <w:rsid w:val="0066433F"/>
    <w:rsid w:val="006C355C"/>
    <w:rsid w:val="007348A1"/>
    <w:rsid w:val="00776E86"/>
    <w:rsid w:val="00782E11"/>
    <w:rsid w:val="007A6626"/>
    <w:rsid w:val="007B2FE3"/>
    <w:rsid w:val="00B728E0"/>
    <w:rsid w:val="00C03FFC"/>
    <w:rsid w:val="00C125D1"/>
    <w:rsid w:val="00C37B76"/>
    <w:rsid w:val="00C67F7E"/>
    <w:rsid w:val="00C71013"/>
    <w:rsid w:val="00C87A44"/>
    <w:rsid w:val="00CA1A57"/>
    <w:rsid w:val="00CC120B"/>
    <w:rsid w:val="00CE3B48"/>
    <w:rsid w:val="00D1078C"/>
    <w:rsid w:val="00D174A1"/>
    <w:rsid w:val="00D40971"/>
    <w:rsid w:val="00D85A0A"/>
    <w:rsid w:val="00DB6A39"/>
    <w:rsid w:val="00DE0895"/>
    <w:rsid w:val="00EC0FE1"/>
    <w:rsid w:val="00F45403"/>
    <w:rsid w:val="00F76619"/>
    <w:rsid w:val="00FF1D42"/>
    <w:rsid w:val="00FF6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A588A"/>
  <w15:chartTrackingRefBased/>
  <w15:docId w15:val="{FEF8D5AC-E1EA-4D22-ACF7-E5E7D864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Theme="minorHAnsi" w:hAnsi="Raleway"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D42"/>
    <w:pPr>
      <w:keepNext/>
      <w:keepLines/>
      <w:spacing w:before="280" w:after="120"/>
      <w:outlineLvl w:val="0"/>
    </w:pPr>
    <w:rPr>
      <w:rFonts w:eastAsiaTheme="majorEastAsia" w:cstheme="majorBidi"/>
      <w:b/>
      <w:color w:val="1F3864"/>
      <w:sz w:val="28"/>
      <w:szCs w:val="40"/>
    </w:rPr>
  </w:style>
  <w:style w:type="paragraph" w:styleId="Heading2">
    <w:name w:val="heading 2"/>
    <w:basedOn w:val="Normal"/>
    <w:next w:val="Normal"/>
    <w:link w:val="Heading2Char"/>
    <w:uiPriority w:val="9"/>
    <w:unhideWhenUsed/>
    <w:qFormat/>
    <w:rsid w:val="00FF1D42"/>
    <w:pPr>
      <w:keepNext/>
      <w:keepLines/>
      <w:spacing w:before="200" w:after="80"/>
      <w:outlineLvl w:val="1"/>
    </w:pPr>
    <w:rPr>
      <w:rFonts w:eastAsiaTheme="majorEastAsia" w:cstheme="majorBidi"/>
      <w:b/>
      <w:color w:val="1F3864"/>
      <w:sz w:val="25"/>
      <w:szCs w:val="32"/>
    </w:rPr>
  </w:style>
  <w:style w:type="paragraph" w:styleId="Heading3">
    <w:name w:val="heading 3"/>
    <w:basedOn w:val="Normal"/>
    <w:next w:val="Normal"/>
    <w:link w:val="Heading3Char"/>
    <w:uiPriority w:val="9"/>
    <w:semiHidden/>
    <w:unhideWhenUsed/>
    <w:qFormat/>
    <w:rsid w:val="00FF1D4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D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1D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1D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1D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1D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1D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D42"/>
    <w:rPr>
      <w:rFonts w:eastAsiaTheme="majorEastAsia" w:cstheme="majorBidi"/>
      <w:b/>
      <w:color w:val="1F3864"/>
      <w:sz w:val="28"/>
      <w:szCs w:val="40"/>
    </w:rPr>
  </w:style>
  <w:style w:type="character" w:customStyle="1" w:styleId="Heading2Char">
    <w:name w:val="Heading 2 Char"/>
    <w:basedOn w:val="DefaultParagraphFont"/>
    <w:link w:val="Heading2"/>
    <w:uiPriority w:val="9"/>
    <w:rsid w:val="00FF1D42"/>
    <w:rPr>
      <w:rFonts w:eastAsiaTheme="majorEastAsia" w:cstheme="majorBidi"/>
      <w:b/>
      <w:color w:val="1F3864"/>
      <w:sz w:val="25"/>
      <w:szCs w:val="32"/>
    </w:rPr>
  </w:style>
  <w:style w:type="character" w:customStyle="1" w:styleId="Heading3Char">
    <w:name w:val="Heading 3 Char"/>
    <w:basedOn w:val="DefaultParagraphFont"/>
    <w:link w:val="Heading3"/>
    <w:uiPriority w:val="9"/>
    <w:semiHidden/>
    <w:rsid w:val="00FF1D4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D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1D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1D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1D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1D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1D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1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D4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D4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1D42"/>
    <w:pPr>
      <w:spacing w:before="160"/>
      <w:jc w:val="center"/>
    </w:pPr>
    <w:rPr>
      <w:i/>
      <w:iCs/>
      <w:color w:val="404040" w:themeColor="text1" w:themeTint="BF"/>
    </w:rPr>
  </w:style>
  <w:style w:type="character" w:customStyle="1" w:styleId="QuoteChar">
    <w:name w:val="Quote Char"/>
    <w:basedOn w:val="DefaultParagraphFont"/>
    <w:link w:val="Quote"/>
    <w:uiPriority w:val="29"/>
    <w:rsid w:val="00FF1D42"/>
    <w:rPr>
      <w:i/>
      <w:iCs/>
      <w:color w:val="404040" w:themeColor="text1" w:themeTint="BF"/>
    </w:rPr>
  </w:style>
  <w:style w:type="paragraph" w:styleId="ListParagraph">
    <w:name w:val="List Paragraph"/>
    <w:basedOn w:val="Normal"/>
    <w:uiPriority w:val="34"/>
    <w:qFormat/>
    <w:rsid w:val="00FF1D42"/>
    <w:pPr>
      <w:ind w:left="720"/>
      <w:contextualSpacing/>
    </w:pPr>
  </w:style>
  <w:style w:type="character" w:styleId="IntenseEmphasis">
    <w:name w:val="Intense Emphasis"/>
    <w:basedOn w:val="DefaultParagraphFont"/>
    <w:uiPriority w:val="21"/>
    <w:qFormat/>
    <w:rsid w:val="00FF1D42"/>
    <w:rPr>
      <w:i/>
      <w:iCs/>
      <w:color w:val="0F4761" w:themeColor="accent1" w:themeShade="BF"/>
    </w:rPr>
  </w:style>
  <w:style w:type="paragraph" w:styleId="IntenseQuote">
    <w:name w:val="Intense Quote"/>
    <w:basedOn w:val="Normal"/>
    <w:next w:val="Normal"/>
    <w:link w:val="IntenseQuoteChar"/>
    <w:uiPriority w:val="30"/>
    <w:qFormat/>
    <w:rsid w:val="00FF1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D42"/>
    <w:rPr>
      <w:i/>
      <w:iCs/>
      <w:color w:val="0F4761" w:themeColor="accent1" w:themeShade="BF"/>
    </w:rPr>
  </w:style>
  <w:style w:type="character" w:styleId="IntenseReference">
    <w:name w:val="Intense Reference"/>
    <w:basedOn w:val="DefaultParagraphFont"/>
    <w:uiPriority w:val="32"/>
    <w:qFormat/>
    <w:rsid w:val="00FF1D42"/>
    <w:rPr>
      <w:b/>
      <w:bCs/>
      <w:smallCaps/>
      <w:color w:val="0F4761" w:themeColor="accent1" w:themeShade="BF"/>
      <w:spacing w:val="5"/>
    </w:rPr>
  </w:style>
  <w:style w:type="paragraph" w:styleId="Header">
    <w:name w:val="header"/>
    <w:basedOn w:val="Normal"/>
    <w:link w:val="HeaderChar"/>
    <w:uiPriority w:val="99"/>
    <w:unhideWhenUsed/>
    <w:rsid w:val="00F766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619"/>
  </w:style>
  <w:style w:type="paragraph" w:styleId="Footer">
    <w:name w:val="footer"/>
    <w:basedOn w:val="Normal"/>
    <w:link w:val="FooterChar"/>
    <w:uiPriority w:val="99"/>
    <w:unhideWhenUsed/>
    <w:rsid w:val="00F76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619"/>
  </w:style>
  <w:style w:type="table" w:styleId="TableGrid">
    <w:name w:val="Table Grid"/>
    <w:basedOn w:val="TableNormal"/>
    <w:uiPriority w:val="39"/>
    <w:rsid w:val="00F76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76619"/>
    <w:pPr>
      <w:numPr>
        <w:numId w:val="1"/>
      </w:numPr>
      <w:contextualSpacing/>
    </w:pPr>
  </w:style>
  <w:style w:type="paragraph" w:styleId="TOC1">
    <w:name w:val="toc 1"/>
    <w:basedOn w:val="Normal"/>
    <w:next w:val="Normal"/>
    <w:autoRedefine/>
    <w:uiPriority w:val="39"/>
    <w:unhideWhenUsed/>
    <w:rsid w:val="00B728E0"/>
    <w:pPr>
      <w:spacing w:after="100"/>
    </w:pPr>
  </w:style>
  <w:style w:type="paragraph" w:styleId="TOC2">
    <w:name w:val="toc 2"/>
    <w:basedOn w:val="Normal"/>
    <w:next w:val="Normal"/>
    <w:autoRedefine/>
    <w:uiPriority w:val="39"/>
    <w:unhideWhenUsed/>
    <w:rsid w:val="00B728E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5B5D3D-0877-4732-B5D0-4BF6CCE46A06}">
  <we:reference id="11d7cf85-ae5a-43b8-bc58-1e1a151cce24" version="1.0.0.1" store="EXCatalog" storeType="EXCatalog"/>
  <we:alternateReferences>
    <we:reference id="WA200010725" version="1.0.0.1" store="en-US" storeType="OMEX"/>
  </we:alternateReferences>
  <we:properties>
    <we:property name="claude.fileId" value="&quot;e3d28b18-a817-4959-9dc3-b20de592188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4c63707-4068-431f-8505-045a393f608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2FC47514EA124A8A517FE9363F8B04" ma:contentTypeVersion="11" ma:contentTypeDescription="Create a new document." ma:contentTypeScope="" ma:versionID="d54140a78a27af3a0b8c29b8bbb9a4d5">
  <xsd:schema xmlns:xsd="http://www.w3.org/2001/XMLSchema" xmlns:xs="http://www.w3.org/2001/XMLSchema" xmlns:p="http://schemas.microsoft.com/office/2006/metadata/properties" xmlns:ns3="14c63707-4068-431f-8505-045a393f6086" xmlns:ns4="dfe65a43-fc8e-4cd5-9d27-2be69a4e43c1" targetNamespace="http://schemas.microsoft.com/office/2006/metadata/properties" ma:root="true" ma:fieldsID="927215c6f76e9b1bdbd085f3e37c10e7" ns3:_="" ns4:_="">
    <xsd:import namespace="14c63707-4068-431f-8505-045a393f6086"/>
    <xsd:import namespace="dfe65a43-fc8e-4cd5-9d27-2be69a4e43c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4:MigrationSour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c63707-4068-431f-8505-045a393f60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e65a43-fc8e-4cd5-9d27-2be69a4e43c1" elementFormDefault="qualified">
    <xsd:import namespace="http://schemas.microsoft.com/office/2006/documentManagement/types"/>
    <xsd:import namespace="http://schemas.microsoft.com/office/infopath/2007/PartnerControls"/>
    <xsd:element name="MigrationSourceID" ma:index="18"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51FD8D-D4FC-4D6A-8D37-4375252B3880}">
  <ds:schemaRefs>
    <ds:schemaRef ds:uri="http://schemas.microsoft.com/sharepoint/v3/contenttype/forms"/>
  </ds:schemaRefs>
</ds:datastoreItem>
</file>

<file path=customXml/itemProps2.xml><?xml version="1.0" encoding="utf-8"?>
<ds:datastoreItem xmlns:ds="http://schemas.openxmlformats.org/officeDocument/2006/customXml" ds:itemID="{76786085-51FB-4327-998C-C5DC6883AB30}">
  <ds:schemaRefs>
    <ds:schemaRef ds:uri="http://schemas.microsoft.com/office/2006/metadata/properties"/>
    <ds:schemaRef ds:uri="http://schemas.microsoft.com/office/infopath/2007/PartnerControls"/>
    <ds:schemaRef ds:uri="14c63707-4068-431f-8505-045a393f6086"/>
  </ds:schemaRefs>
</ds:datastoreItem>
</file>

<file path=customXml/itemProps3.xml><?xml version="1.0" encoding="utf-8"?>
<ds:datastoreItem xmlns:ds="http://schemas.openxmlformats.org/officeDocument/2006/customXml" ds:itemID="{2A01D661-95B5-4D24-AA22-2B7F39F74C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c63707-4068-431f-8505-045a393f6086"/>
    <ds:schemaRef ds:uri="dfe65a43-fc8e-4cd5-9d27-2be69a4e43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13</Pages>
  <Words>3145</Words>
  <Characters>18840</Characters>
  <Application>Microsoft Office Word</Application>
  <DocSecurity>0</DocSecurity>
  <Lines>554</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Dewan Shamsul Alam</dc:creator>
  <cp:keywords/>
  <dc:description/>
  <cp:lastModifiedBy>Dewan Shamsul Alam</cp:lastModifiedBy>
  <cp:revision>33</cp:revision>
  <cp:lastPrinted>2026-07-29T10:07:00Z</cp:lastPrinted>
  <dcterms:created xsi:type="dcterms:W3CDTF">2026-07-27T10:27:00Z</dcterms:created>
  <dcterms:modified xsi:type="dcterms:W3CDTF">2026-07-29T11:05:00Z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0x010100112FC47514EA124A8A517FE9363F8B04</vt:lpwstr>
  </property>
</Properties>
</file>