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4FBFFE98" w14:paraId="7D63EB1E" wp14:textId="1F5C0FF8">
      <w:pPr>
        <w:pStyle w:val="Title"/>
        <w:suppressLineNumbers w:val="0"/>
        <w:bidi w:val="0"/>
        <w:spacing w:before="600" w:beforeAutospacing="off" w:after="100" w:afterAutospacing="off" w:line="259" w:lineRule="auto"/>
        <w:ind w:left="0" w:right="0"/>
        <w:jc w:val="center"/>
      </w:pPr>
      <w:r w:rsidR="20AE1678">
        <w:rPr/>
        <w:t>RFP-09</w:t>
      </w:r>
    </w:p>
    <w:p xmlns:wp14="http://schemas.microsoft.com/office/word/2010/wordml" w:rsidP="4FBFFE98" w14:paraId="53179F41" wp14:textId="632D7E07">
      <w:pPr>
        <w:spacing w:before="0" w:after="200"/>
        <w:jc w:val="center"/>
        <w:rPr>
          <w:rFonts w:ascii="Calibri" w:hAnsi="Calibri" w:eastAsia="Calibri" w:cs="Calibri"/>
          <w:b w:val="0"/>
          <w:bCs w:val="0"/>
          <w:i w:val="0"/>
          <w:iCs w:val="0"/>
          <w:caps w:val="0"/>
          <w:smallCaps w:val="0"/>
          <w:noProof w:val="0"/>
          <w:color w:val="000000" w:themeColor="text2" w:themeTint="FF" w:themeShade="FF"/>
          <w:sz w:val="30"/>
          <w:szCs w:val="30"/>
          <w:lang w:val="en-US"/>
        </w:rPr>
      </w:pPr>
      <w:r w:rsidRPr="4FBFFE98" w:rsidR="20AE1678">
        <w:rPr>
          <w:rFonts w:ascii="Calibri" w:hAnsi="Calibri" w:eastAsia="Calibri" w:cs="Calibri"/>
          <w:b w:val="1"/>
          <w:bCs w:val="1"/>
          <w:i w:val="0"/>
          <w:iCs w:val="0"/>
          <w:caps w:val="0"/>
          <w:smallCaps w:val="0"/>
          <w:noProof w:val="0"/>
          <w:color w:val="000000" w:themeColor="text2" w:themeTint="FF" w:themeShade="FF"/>
          <w:sz w:val="30"/>
          <w:szCs w:val="30"/>
          <w:lang w:val="en-US"/>
        </w:rPr>
        <w:t>“Flyer Direct” — Digital Banking Portal Application Support, Maintenance &amp; New Feature Development</w:t>
      </w:r>
    </w:p>
    <w:p xmlns:wp14="http://schemas.microsoft.com/office/word/2010/wordml" w:rsidP="4FBFFE98" w14:paraId="3C87428F" wp14:textId="6951F0C8">
      <w:pPr>
        <w:spacing w:before="0" w:after="500"/>
        <w:jc w:val="center"/>
      </w:pPr>
      <w:r w:rsidRPr="70E3CB25" w:rsidR="20AE1678">
        <w:rPr>
          <w:rFonts w:ascii="Calibri" w:hAnsi="Calibri" w:eastAsia="Calibri" w:cs="Calibri"/>
          <w:b w:val="0"/>
          <w:bCs w:val="0"/>
          <w:i w:val="1"/>
          <w:iCs w:val="1"/>
          <w:caps w:val="0"/>
          <w:smallCaps w:val="0"/>
          <w:noProof w:val="0"/>
          <w:color w:val="000000" w:themeColor="text2" w:themeTint="FF" w:themeShade="FF"/>
          <w:sz w:val="22"/>
          <w:szCs w:val="22"/>
          <w:lang w:val="en-US"/>
        </w:rPr>
        <w:t xml:space="preserve">Client: </w:t>
      </w:r>
      <w:r w:rsidRPr="70E3CB25" w:rsidR="20AE1678">
        <w:rPr>
          <w:rFonts w:ascii="Calibri" w:hAnsi="Calibri" w:eastAsia="Calibri" w:cs="Calibri"/>
          <w:b w:val="0"/>
          <w:bCs w:val="0"/>
          <w:i w:val="1"/>
          <w:iCs w:val="1"/>
          <w:caps w:val="0"/>
          <w:smallCaps w:val="0"/>
          <w:noProof w:val="0"/>
          <w:color w:val="000000" w:themeColor="text2" w:themeTint="FF" w:themeShade="FF"/>
          <w:sz w:val="22"/>
          <w:szCs w:val="22"/>
          <w:lang w:val="en-US"/>
        </w:rPr>
        <w:t>FlyerBank</w:t>
      </w:r>
      <w:r w:rsidRPr="70E3CB25" w:rsidR="20AE1678">
        <w:rPr>
          <w:rFonts w:ascii="Calibri" w:hAnsi="Calibri" w:eastAsia="Calibri" w:cs="Calibri"/>
          <w:b w:val="0"/>
          <w:bCs w:val="0"/>
          <w:i w:val="1"/>
          <w:iCs w:val="1"/>
          <w:caps w:val="0"/>
          <w:smallCaps w:val="0"/>
          <w:noProof w:val="0"/>
          <w:color w:val="000000" w:themeColor="text2" w:themeTint="FF" w:themeShade="FF"/>
          <w:sz w:val="22"/>
          <w:szCs w:val="22"/>
          <w:lang w:val="en-US"/>
        </w:rPr>
        <w:t xml:space="preserve"> PLC (</w:t>
      </w:r>
      <w:r w:rsidRPr="70E3CB25" w:rsidR="20AE1678">
        <w:rPr>
          <w:rFonts w:ascii="Calibri" w:hAnsi="Calibri" w:eastAsia="Calibri" w:cs="Calibri"/>
          <w:b w:val="0"/>
          <w:bCs w:val="0"/>
          <w:i w:val="1"/>
          <w:iCs w:val="1"/>
          <w:caps w:val="0"/>
          <w:smallCaps w:val="0"/>
          <w:noProof w:val="0"/>
          <w:color w:val="000000" w:themeColor="text2" w:themeTint="FF" w:themeShade="FF"/>
          <w:sz w:val="22"/>
          <w:szCs w:val="22"/>
          <w:lang w:val="en-US"/>
        </w:rPr>
        <w:t>fictional)  ·</w:t>
      </w:r>
      <w:r w:rsidRPr="70E3CB25" w:rsidR="20AE1678">
        <w:rPr>
          <w:rFonts w:ascii="Calibri" w:hAnsi="Calibri" w:eastAsia="Calibri" w:cs="Calibri"/>
          <w:b w:val="0"/>
          <w:bCs w:val="0"/>
          <w:i w:val="1"/>
          <w:iCs w:val="1"/>
          <w:caps w:val="0"/>
          <w:smallCaps w:val="0"/>
          <w:noProof w:val="0"/>
          <w:color w:val="000000" w:themeColor="text2" w:themeTint="FF" w:themeShade="FF"/>
          <w:sz w:val="22"/>
          <w:szCs w:val="22"/>
          <w:lang w:val="en-US"/>
        </w:rPr>
        <w:t xml:space="preserve">  Category: Application Support </w:t>
      </w:r>
    </w:p>
    <w:p xmlns:wp14="http://schemas.microsoft.com/office/word/2010/wordml" w:rsidP="7C7DDCB3" w14:paraId="0467C2C3" wp14:textId="3FDCA858">
      <w:pPr>
        <w:pStyle w:val="Normal"/>
        <w:spacing w:before="0" w:after="160"/>
        <w:jc w:val="center"/>
        <w:rPr>
          <w:rFonts w:ascii="Calibri" w:hAnsi="Calibri" w:eastAsia="Calibri" w:cs="Calibri"/>
          <w:b w:val="1"/>
          <w:bCs w:val="1"/>
          <w:i w:val="0"/>
          <w:iCs w:val="0"/>
          <w:caps w:val="0"/>
          <w:smallCaps w:val="0"/>
          <w:noProof w:val="0"/>
          <w:color w:val="1F3864"/>
          <w:sz w:val="22"/>
          <w:szCs w:val="22"/>
          <w:lang w:val="en-US"/>
        </w:rPr>
      </w:pPr>
    </w:p>
    <w:p xmlns:wp14="http://schemas.microsoft.com/office/word/2010/wordml" w:rsidP="4FBFFE98" w14:paraId="1652886D" wp14:textId="36F2DA88">
      <w:pPr>
        <w:spacing w:before="0" w:after="160"/>
        <w:jc w:val="center"/>
        <w:rPr>
          <w:rFonts w:ascii="Calibri" w:hAnsi="Calibri" w:eastAsia="Calibri" w:cs="Calibri"/>
          <w:b w:val="0"/>
          <w:bCs w:val="0"/>
          <w:i w:val="0"/>
          <w:iCs w:val="0"/>
          <w:caps w:val="0"/>
          <w:smallCaps w:val="0"/>
          <w:noProof w:val="0"/>
          <w:color w:val="1F3864"/>
          <w:sz w:val="22"/>
          <w:szCs w:val="22"/>
          <w:lang w:val="en-US"/>
        </w:rPr>
      </w:pPr>
      <w:r w:rsidRPr="4FBFFE98" w:rsidR="20AE1678">
        <w:rPr>
          <w:rFonts w:ascii="Calibri" w:hAnsi="Calibri" w:eastAsia="Calibri" w:cs="Calibri"/>
          <w:b w:val="1"/>
          <w:bCs w:val="1"/>
          <w:i w:val="0"/>
          <w:iCs w:val="0"/>
          <w:caps w:val="0"/>
          <w:smallCaps w:val="0"/>
          <w:noProof w:val="0"/>
          <w:color w:val="1F3864"/>
          <w:sz w:val="22"/>
          <w:szCs w:val="22"/>
          <w:lang w:val="en-US"/>
        </w:rPr>
        <w:t>Key Dates &amp; Communication Protocol</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2385"/>
        <w:gridCol w:w="4950"/>
      </w:tblGrid>
      <w:tr w:rsidR="4FBFFE98" w:rsidTr="70E3CB25" w14:paraId="547D7A65">
        <w:trPr>
          <w:trHeight w:val="300"/>
        </w:trPr>
        <w:tc>
          <w:tcPr>
            <w:tcW w:w="1995" w:type="dxa"/>
            <w:tcBorders>
              <w:top w:val="single" w:sz="6"/>
              <w:left w:val="single" w:sz="6"/>
              <w:bottom w:val="single" w:sz="6"/>
              <w:right w:val="single" w:sz="6"/>
            </w:tcBorders>
            <w:shd w:val="clear" w:color="auto" w:fill="D9E2F3"/>
            <w:tcMar>
              <w:top w:w="75" w:type="dxa"/>
              <w:left w:w="90" w:type="dxa"/>
              <w:bottom w:w="75" w:type="dxa"/>
              <w:right w:w="90" w:type="dxa"/>
            </w:tcMar>
            <w:vAlign w:val="top"/>
          </w:tcPr>
          <w:p w:rsidR="4FBFFE98" w:rsidP="4FBFFE98" w:rsidRDefault="4FBFFE98" w14:paraId="696DC87C" w14:textId="087DC2CA">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Activity</w:t>
            </w:r>
          </w:p>
        </w:tc>
        <w:tc>
          <w:tcPr>
            <w:tcW w:w="2385" w:type="dxa"/>
            <w:tcBorders>
              <w:top w:val="single" w:sz="6"/>
              <w:left w:val="single" w:sz="6"/>
              <w:bottom w:val="single" w:sz="6"/>
              <w:right w:val="single" w:sz="6"/>
            </w:tcBorders>
            <w:shd w:val="clear" w:color="auto" w:fill="D9E2F3"/>
            <w:tcMar>
              <w:top w:w="75" w:type="dxa"/>
              <w:left w:w="90" w:type="dxa"/>
              <w:bottom w:w="75" w:type="dxa"/>
              <w:right w:w="90" w:type="dxa"/>
            </w:tcMar>
            <w:vAlign w:val="top"/>
          </w:tcPr>
          <w:p w:rsidR="4FBFFE98" w:rsidP="4FBFFE98" w:rsidRDefault="4FBFFE98" w14:paraId="2BCB7642" w14:textId="58F7F860">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Date &amp; Time (BST)</w:t>
            </w:r>
          </w:p>
        </w:tc>
        <w:tc>
          <w:tcPr>
            <w:tcW w:w="4950" w:type="dxa"/>
            <w:tcBorders>
              <w:top w:val="single" w:sz="6"/>
              <w:left w:val="single" w:sz="6"/>
              <w:bottom w:val="single" w:sz="6"/>
              <w:right w:val="single" w:sz="6"/>
            </w:tcBorders>
            <w:shd w:val="clear" w:color="auto" w:fill="D9E2F3"/>
            <w:tcMar>
              <w:top w:w="75" w:type="dxa"/>
              <w:left w:w="90" w:type="dxa"/>
              <w:bottom w:w="75" w:type="dxa"/>
              <w:right w:w="90" w:type="dxa"/>
            </w:tcMar>
            <w:vAlign w:val="top"/>
          </w:tcPr>
          <w:p w:rsidR="4FBFFE98" w:rsidP="4FBFFE98" w:rsidRDefault="4FBFFE98" w14:paraId="6C67DFE3" w14:textId="7E492540">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Details</w:t>
            </w:r>
          </w:p>
        </w:tc>
      </w:tr>
      <w:tr w:rsidR="4FBFFE98" w:rsidTr="70E3CB25" w14:paraId="61904F1F">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45CE4317" w14:textId="2F55E8E0">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Written Q&amp;A / Grooming Window</w:t>
            </w:r>
          </w:p>
        </w:tc>
        <w:tc>
          <w:tcPr>
            <w:tcW w:w="238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64E7F3AB" w14:textId="02B92926">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 xml:space="preserve">31 July – 1 August 2026 </w:t>
            </w:r>
            <w:r w:rsidRPr="4FBFFE98" w:rsidR="4FBFFE98">
              <w:rPr>
                <w:rFonts w:ascii="Calibri" w:hAnsi="Calibri" w:eastAsia="Calibri" w:cs="Calibri"/>
                <w:b w:val="0"/>
                <w:bCs w:val="0"/>
                <w:i w:val="0"/>
                <w:iCs w:val="0"/>
                <w:sz w:val="20"/>
                <w:szCs w:val="20"/>
              </w:rPr>
              <w:t xml:space="preserve">(Closes </w:t>
            </w:r>
            <w:r w:rsidRPr="4FBFFE98" w:rsidR="4FBFFE98">
              <w:rPr>
                <w:rFonts w:ascii="Calibri" w:hAnsi="Calibri" w:eastAsia="Calibri" w:cs="Calibri"/>
                <w:b w:val="1"/>
                <w:bCs w:val="1"/>
                <w:i w:val="0"/>
                <w:iCs w:val="0"/>
                <w:sz w:val="20"/>
                <w:szCs w:val="20"/>
              </w:rPr>
              <w:t>10:00 BST</w:t>
            </w:r>
            <w:r w:rsidRPr="4FBFFE98" w:rsidR="4FBFFE98">
              <w:rPr>
                <w:rFonts w:ascii="Calibri" w:hAnsi="Calibri" w:eastAsia="Calibri" w:cs="Calibri"/>
                <w:b w:val="0"/>
                <w:bCs w:val="0"/>
                <w:i w:val="0"/>
                <w:iCs w:val="0"/>
                <w:sz w:val="20"/>
                <w:szCs w:val="20"/>
              </w:rPr>
              <w:t xml:space="preserve"> on 1 August)</w:t>
            </w:r>
          </w:p>
        </w:tc>
        <w:tc>
          <w:tcPr>
            <w:tcW w:w="4950" w:type="dxa"/>
            <w:tcBorders>
              <w:top w:val="single" w:sz="6"/>
              <w:left w:val="single" w:sz="6"/>
              <w:bottom w:val="single" w:sz="6"/>
              <w:right w:val="single" w:sz="6"/>
            </w:tcBorders>
            <w:tcMar>
              <w:top w:w="75" w:type="dxa"/>
              <w:left w:w="90" w:type="dxa"/>
              <w:bottom w:w="75" w:type="dxa"/>
              <w:right w:w="90" w:type="dxa"/>
            </w:tcMar>
            <w:vAlign w:val="top"/>
          </w:tcPr>
          <w:p w:rsidR="4FBFFE98" w:rsidP="70E3CB25" w:rsidRDefault="4FBFFE98" w14:paraId="07A8F8D4" w14:textId="434A6241">
            <w:pPr>
              <w:rPr>
                <w:rFonts w:ascii="Calibri" w:hAnsi="Calibri" w:eastAsia="Calibri" w:cs="Calibri"/>
                <w:b w:val="0"/>
                <w:bCs w:val="0"/>
                <w:i w:val="0"/>
                <w:iCs w:val="0"/>
                <w:sz w:val="20"/>
                <w:szCs w:val="20"/>
              </w:rPr>
            </w:pPr>
            <w:r w:rsidRPr="70E3CB25" w:rsidR="761FC56F">
              <w:rPr>
                <w:rFonts w:ascii="Calibri" w:hAnsi="Calibri" w:eastAsia="Calibri" w:cs="Calibri"/>
                <w:b w:val="0"/>
                <w:bCs w:val="0"/>
                <w:i w:val="0"/>
                <w:iCs w:val="0"/>
                <w:sz w:val="20"/>
                <w:szCs w:val="20"/>
                <w:lang w:val="en-US"/>
              </w:rPr>
              <w:t>Submit all questions in writing to</w:t>
            </w:r>
            <w:r w:rsidRPr="70E3CB25" w:rsidR="4FBFFE98">
              <w:rPr>
                <w:rFonts w:ascii="Calibri" w:hAnsi="Calibri" w:eastAsia="Calibri" w:cs="Calibri"/>
                <w:b w:val="0"/>
                <w:bCs w:val="0"/>
                <w:i w:val="0"/>
                <w:iCs w:val="0"/>
                <w:sz w:val="20"/>
                <w:szCs w:val="20"/>
                <w:lang w:val="en-US"/>
              </w:rPr>
              <w:t xml:space="preserve"> </w:t>
            </w:r>
            <w:hyperlink r:id="R5e6ed20f5dc24068">
              <w:r w:rsidRPr="70E3CB25" w:rsidR="4FBFFE98">
                <w:rPr>
                  <w:rStyle w:val="Hyperlink"/>
                  <w:rFonts w:ascii="Calibri" w:hAnsi="Calibri" w:eastAsia="Calibri" w:cs="Calibri"/>
                  <w:b w:val="0"/>
                  <w:bCs w:val="0"/>
                  <w:i w:val="0"/>
                  <w:iCs w:val="0"/>
                  <w:sz w:val="20"/>
                  <w:szCs w:val="20"/>
                  <w:lang w:val="en-US"/>
                </w:rPr>
                <w:t>islam.shaiful@bjitgroup.com</w:t>
              </w:r>
            </w:hyperlink>
            <w:r w:rsidRPr="70E3CB25" w:rsidR="4FBFFE98">
              <w:rPr>
                <w:rFonts w:ascii="Calibri" w:hAnsi="Calibri" w:eastAsia="Calibri" w:cs="Calibri"/>
                <w:b w:val="0"/>
                <w:bCs w:val="0"/>
                <w:i w:val="0"/>
                <w:iCs w:val="0"/>
                <w:sz w:val="20"/>
                <w:szCs w:val="20"/>
                <w:lang w:val="en-US"/>
              </w:rPr>
              <w:t>.</w:t>
            </w:r>
          </w:p>
        </w:tc>
      </w:tr>
      <w:tr w:rsidR="4FBFFE98" w:rsidTr="70E3CB25" w14:paraId="204D3A9D">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72FB0E2E" w14:textId="137805A1">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Proposal Submission Deadline</w:t>
            </w:r>
          </w:p>
        </w:tc>
        <w:tc>
          <w:tcPr>
            <w:tcW w:w="238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6F7252FD" w14:textId="0BDFF30A">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1 August 2026, 13:00 BST</w:t>
            </w:r>
          </w:p>
        </w:tc>
        <w:tc>
          <w:tcPr>
            <w:tcW w:w="4950"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44CEB62F" w14:textId="76F81DF7">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lang w:val="en-US"/>
              </w:rPr>
              <w:t xml:space="preserve">Submit the proposal to the designated procurement folder. Late submissions will be accepted but recorded as </w:t>
            </w:r>
            <w:r w:rsidRPr="4FBFFE98" w:rsidR="4FBFFE98">
              <w:rPr>
                <w:rFonts w:ascii="Calibri" w:hAnsi="Calibri" w:eastAsia="Calibri" w:cs="Calibri"/>
                <w:b w:val="1"/>
                <w:bCs w:val="1"/>
                <w:i w:val="0"/>
                <w:iCs w:val="0"/>
                <w:sz w:val="20"/>
                <w:szCs w:val="20"/>
                <w:lang w:val="en-US"/>
              </w:rPr>
              <w:t>late</w:t>
            </w:r>
            <w:r w:rsidRPr="4FBFFE98" w:rsidR="4FBFFE98">
              <w:rPr>
                <w:rFonts w:ascii="Calibri" w:hAnsi="Calibri" w:eastAsia="Calibri" w:cs="Calibri"/>
                <w:b w:val="0"/>
                <w:bCs w:val="0"/>
                <w:i w:val="0"/>
                <w:iCs w:val="0"/>
                <w:sz w:val="20"/>
                <w:szCs w:val="20"/>
                <w:lang w:val="en-US"/>
              </w:rPr>
              <w:t>.</w:t>
            </w:r>
          </w:p>
        </w:tc>
      </w:tr>
      <w:tr w:rsidR="4FBFFE98" w:rsidTr="70E3CB25" w14:paraId="2E70158D">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49EE9739" w14:textId="437BD5F3">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Vendor Presentation</w:t>
            </w:r>
          </w:p>
        </w:tc>
        <w:tc>
          <w:tcPr>
            <w:tcW w:w="238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29E436D3" w14:textId="440B3293">
            <w:pPr>
              <w:rPr>
                <w:rFonts w:ascii="Calibri" w:hAnsi="Calibri" w:eastAsia="Calibri" w:cs="Calibri"/>
                <w:b w:val="0"/>
                <w:bCs w:val="0"/>
                <w:i w:val="0"/>
                <w:iCs w:val="0"/>
                <w:sz w:val="20"/>
                <w:szCs w:val="20"/>
              </w:rPr>
            </w:pPr>
            <w:r w:rsidRPr="4FBFFE98" w:rsidR="4FBFFE98">
              <w:rPr>
                <w:rFonts w:ascii="Calibri" w:hAnsi="Calibri" w:eastAsia="Calibri" w:cs="Calibri"/>
                <w:b w:val="1"/>
                <w:bCs w:val="1"/>
                <w:i w:val="0"/>
                <w:iCs w:val="0"/>
                <w:sz w:val="20"/>
                <w:szCs w:val="20"/>
              </w:rPr>
              <w:t>1 August 2026, 14:00 BST</w:t>
            </w:r>
          </w:p>
        </w:tc>
        <w:tc>
          <w:tcPr>
            <w:tcW w:w="4950"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0F4CB707" w14:textId="178A6AC2">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 xml:space="preserve">Each vendor will have </w:t>
            </w:r>
            <w:r w:rsidRPr="4FBFFE98" w:rsidR="4FBFFE98">
              <w:rPr>
                <w:rFonts w:ascii="Calibri" w:hAnsi="Calibri" w:eastAsia="Calibri" w:cs="Calibri"/>
                <w:b w:val="1"/>
                <w:bCs w:val="1"/>
                <w:i w:val="0"/>
                <w:iCs w:val="0"/>
                <w:sz w:val="20"/>
                <w:szCs w:val="20"/>
              </w:rPr>
              <w:t>10 minutes</w:t>
            </w:r>
            <w:r w:rsidRPr="4FBFFE98" w:rsidR="4FBFFE98">
              <w:rPr>
                <w:rFonts w:ascii="Calibri" w:hAnsi="Calibri" w:eastAsia="Calibri" w:cs="Calibri"/>
                <w:b w:val="0"/>
                <w:bCs w:val="0"/>
                <w:i w:val="0"/>
                <w:iCs w:val="0"/>
                <w:sz w:val="20"/>
                <w:szCs w:val="20"/>
              </w:rPr>
              <w:t xml:space="preserve">. The time limit will be </w:t>
            </w:r>
            <w:r w:rsidRPr="4FBFFE98" w:rsidR="4FBFFE98">
              <w:rPr>
                <w:rFonts w:ascii="Calibri" w:hAnsi="Calibri" w:eastAsia="Calibri" w:cs="Calibri"/>
                <w:b w:val="1"/>
                <w:bCs w:val="1"/>
                <w:i w:val="0"/>
                <w:iCs w:val="0"/>
                <w:sz w:val="20"/>
                <w:szCs w:val="20"/>
              </w:rPr>
              <w:t>strictly enforced</w:t>
            </w:r>
            <w:r w:rsidRPr="4FBFFE98" w:rsidR="4FBFFE98">
              <w:rPr>
                <w:rFonts w:ascii="Calibri" w:hAnsi="Calibri" w:eastAsia="Calibri" w:cs="Calibri"/>
                <w:b w:val="0"/>
                <w:bCs w:val="0"/>
                <w:i w:val="0"/>
                <w:iCs w:val="0"/>
                <w:sz w:val="20"/>
                <w:szCs w:val="20"/>
              </w:rPr>
              <w:t xml:space="preserve">. Presentations must be delivered in </w:t>
            </w:r>
            <w:r w:rsidRPr="4FBFFE98" w:rsidR="4FBFFE98">
              <w:rPr>
                <w:rFonts w:ascii="Calibri" w:hAnsi="Calibri" w:eastAsia="Calibri" w:cs="Calibri"/>
                <w:b w:val="1"/>
                <w:bCs w:val="1"/>
                <w:i w:val="0"/>
                <w:iCs w:val="0"/>
                <w:sz w:val="20"/>
                <w:szCs w:val="20"/>
              </w:rPr>
              <w:t>English</w:t>
            </w:r>
            <w:r w:rsidRPr="4FBFFE98" w:rsidR="4FBFFE98">
              <w:rPr>
                <w:rFonts w:ascii="Calibri" w:hAnsi="Calibri" w:eastAsia="Calibri" w:cs="Calibri"/>
                <w:b w:val="0"/>
                <w:bCs w:val="0"/>
                <w:i w:val="0"/>
                <w:iCs w:val="0"/>
                <w:sz w:val="20"/>
                <w:szCs w:val="20"/>
              </w:rPr>
              <w:t>.</w:t>
            </w:r>
          </w:p>
        </w:tc>
      </w:tr>
      <w:tr w:rsidR="4FBFFE98" w:rsidTr="70E3CB25" w14:paraId="5C126EB1">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4DDD8C33" w14:textId="6BF32434">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Q&amp;A Communication</w:t>
            </w:r>
          </w:p>
        </w:tc>
        <w:tc>
          <w:tcPr>
            <w:tcW w:w="2385"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3B9D23F8" w14:textId="4D89CD46">
            <w:pPr>
              <w:rPr>
                <w:rFonts w:ascii="Calibri" w:hAnsi="Calibri" w:eastAsia="Calibri" w:cs="Calibri"/>
                <w:b w:val="0"/>
                <w:bCs w:val="0"/>
                <w:i w:val="0"/>
                <w:iCs w:val="0"/>
                <w:sz w:val="20"/>
                <w:szCs w:val="20"/>
              </w:rPr>
            </w:pPr>
            <w:r w:rsidRPr="4FBFFE98" w:rsidR="4FBFFE98">
              <w:rPr>
                <w:rFonts w:ascii="Calibri" w:hAnsi="Calibri" w:eastAsia="Calibri" w:cs="Calibri"/>
                <w:b w:val="0"/>
                <w:bCs w:val="0"/>
                <w:i w:val="0"/>
                <w:iCs w:val="0"/>
                <w:sz w:val="20"/>
                <w:szCs w:val="20"/>
              </w:rPr>
              <w:t>Throughout the procurement process</w:t>
            </w:r>
          </w:p>
        </w:tc>
        <w:tc>
          <w:tcPr>
            <w:tcW w:w="4950" w:type="dxa"/>
            <w:tcBorders>
              <w:top w:val="single" w:sz="6"/>
              <w:left w:val="single" w:sz="6"/>
              <w:bottom w:val="single" w:sz="6"/>
              <w:right w:val="single" w:sz="6"/>
            </w:tcBorders>
            <w:tcMar>
              <w:top w:w="75" w:type="dxa"/>
              <w:left w:w="90" w:type="dxa"/>
              <w:bottom w:w="75" w:type="dxa"/>
              <w:right w:w="90" w:type="dxa"/>
            </w:tcMar>
            <w:vAlign w:val="top"/>
          </w:tcPr>
          <w:p w:rsidR="4FBFFE98" w:rsidP="4FBFFE98" w:rsidRDefault="4FBFFE98" w14:paraId="45DA67E5" w14:textId="1CC68F07">
            <w:pPr/>
            <w:r w:rsidRPr="70E3CB25" w:rsidR="656E11B3">
              <w:rPr>
                <w:rFonts w:ascii="Calibri" w:hAnsi="Calibri" w:eastAsia="Calibri" w:cs="Calibri"/>
                <w:b w:val="0"/>
                <w:bCs w:val="0"/>
                <w:i w:val="0"/>
                <w:iCs w:val="0"/>
                <w:sz w:val="20"/>
                <w:szCs w:val="20"/>
                <w:lang w:val="en-US"/>
              </w:rPr>
              <w:t xml:space="preserve">All questions must be </w:t>
            </w:r>
            <w:r w:rsidRPr="70E3CB25" w:rsidR="656E11B3">
              <w:rPr>
                <w:rFonts w:ascii="Calibri" w:hAnsi="Calibri" w:eastAsia="Calibri" w:cs="Calibri"/>
                <w:b w:val="0"/>
                <w:bCs w:val="0"/>
                <w:i w:val="0"/>
                <w:iCs w:val="0"/>
                <w:sz w:val="20"/>
                <w:szCs w:val="20"/>
                <w:lang w:val="en-US"/>
              </w:rPr>
              <w:t>submitted</w:t>
            </w:r>
            <w:r w:rsidRPr="70E3CB25" w:rsidR="656E11B3">
              <w:rPr>
                <w:rFonts w:ascii="Calibri" w:hAnsi="Calibri" w:eastAsia="Calibri" w:cs="Calibri"/>
                <w:b w:val="0"/>
                <w:bCs w:val="0"/>
                <w:i w:val="0"/>
                <w:iCs w:val="0"/>
                <w:sz w:val="20"/>
                <w:szCs w:val="20"/>
                <w:lang w:val="en-US"/>
              </w:rPr>
              <w:t xml:space="preserve"> in writing only to </w:t>
            </w:r>
            <w:hyperlink r:id="R3d75c96fd1c64929">
              <w:r w:rsidRPr="70E3CB25" w:rsidR="656E11B3">
                <w:rPr>
                  <w:rStyle w:val="Hyperlink"/>
                  <w:rFonts w:ascii="Calibri" w:hAnsi="Calibri" w:eastAsia="Calibri" w:cs="Calibri"/>
                  <w:b w:val="0"/>
                  <w:bCs w:val="0"/>
                  <w:i w:val="0"/>
                  <w:iCs w:val="0"/>
                  <w:sz w:val="20"/>
                  <w:szCs w:val="20"/>
                  <w:lang w:val="en-US"/>
                </w:rPr>
                <w:t>islam.shaiful@bjitgroup.com</w:t>
              </w:r>
            </w:hyperlink>
            <w:r w:rsidRPr="70E3CB25" w:rsidR="656E11B3">
              <w:rPr>
                <w:rFonts w:ascii="Calibri" w:hAnsi="Calibri" w:eastAsia="Calibri" w:cs="Calibri"/>
                <w:b w:val="0"/>
                <w:bCs w:val="0"/>
                <w:i w:val="0"/>
                <w:iCs w:val="0"/>
                <w:sz w:val="20"/>
                <w:szCs w:val="20"/>
                <w:lang w:val="en-US"/>
              </w:rPr>
              <w:t>. Responses will be shared in writing with all proponents. Any verbal discussions are non-binding.</w:t>
            </w:r>
          </w:p>
        </w:tc>
      </w:tr>
    </w:tbl>
    <w:p xmlns:wp14="http://schemas.microsoft.com/office/word/2010/wordml" w:rsidP="7C7DDCB3" w14:paraId="5DAB6C7B" wp14:textId="3B6DCA77">
      <w:pPr>
        <w:pStyle w:val="Normal"/>
        <w:spacing w:before="0" w:after="400"/>
        <w:jc w:val="center"/>
        <w:rPr>
          <w:color w:val="444444"/>
          <w:sz w:val="24"/>
          <w:szCs w:val="24"/>
        </w:rPr>
      </w:pPr>
    </w:p>
    <w:p xmlns:wp14="http://schemas.microsoft.com/office/word/2010/wordml" w14:paraId="6A05A809" wp14:textId="77777777">
      <w:pPr>
        <w:pStyle w:val="Normal"/>
        <w:spacing w:before="0" w:after="0"/>
        <w:jc w:val="center"/>
        <w:rPr>
          <w:b/>
          <w:bCs/>
          <w:sz w:val="20"/>
          <w:szCs w:val="20"/>
        </w:rPr>
        <w:sectPr>
          <w:headerReference w:type="even" r:id="rId2"/>
          <w:headerReference w:type="default" r:id="rId3"/>
          <w:headerReference w:type="first" r:id="rId4"/>
          <w:footerReference w:type="even" r:id="rId5"/>
          <w:footerReference w:type="default" r:id="rId6"/>
          <w:footerReference w:type="first" r:id="rId7"/>
          <w:type w:val="nextPage"/>
          <w:pgSz w:w="12240" w:h="15840" w:orient="portrait"/>
          <w:pgMar w:top="1440" w:right="1440" w:bottom="1440" w:left="1440" w:header="708" w:footer="708" w:gutter="0"/>
          <w:pgNumType w:fmt="decimal"/>
          <w:formProt w:val="false"/>
          <w:textDirection w:val="lrTb"/>
          <w:docGrid w:type="default" w:linePitch="360" w:charSpace="0"/>
          <w:cols w:num="1"/>
        </w:sectPr>
      </w:pPr>
      <w:r>
        <w:rPr>
          <w:b/>
          <w:bCs/>
          <w:sz w:val="20"/>
          <w:szCs w:val="20"/>
        </w:rPr>
      </w:r>
      <w:r>
        <w:br w:type="page"/>
      </w:r>
    </w:p>
    <w:p xmlns:wp14="http://schemas.microsoft.com/office/word/2010/wordml" w14:paraId="22E0FC93" wp14:textId="77777777">
      <w:pPr>
        <w:pStyle w:val="Normal"/>
        <w:spacing w:before="0" w:after="0"/>
        <w:rPr>
          <w:b/>
          <w:bCs/>
          <w:sz w:val="36"/>
          <w:szCs w:val="36"/>
        </w:rPr>
      </w:pPr>
      <w:r w:rsidRPr="31CAE76D" w:rsidR="7C7DDCB3">
        <w:rPr>
          <w:b w:val="1"/>
          <w:bCs w:val="1"/>
          <w:sz w:val="32"/>
          <w:szCs w:val="32"/>
        </w:rPr>
        <w:t>Table of Contents</w:t>
      </w:r>
    </w:p>
    <w:sdt>
      <w:sdtPr>
        <w:id w:val="448729261"/>
        <w:docPartObj>
          <w:docPartGallery w:val="Table of Contents"/>
          <w:docPartUnique/>
        </w:docPartObj>
      </w:sdtPr>
      <w:sdtContent>
        <w:p w:rsidR="31CAE76D" w:rsidP="31CAE76D" w:rsidRDefault="31CAE76D" w14:paraId="705690C6" w14:textId="08697A46">
          <w:pPr>
            <w:pStyle w:val="TOC1"/>
            <w:tabs>
              <w:tab w:val="right" w:leader="dot" w:pos="9360"/>
            </w:tabs>
            <w:bidi w:val="0"/>
          </w:pPr>
          <w:r>
            <w:fldChar w:fldCharType="begin"/>
          </w:r>
          <w:r>
            <w:instrText xml:space="preserve">TOC \o "1-9" \z \u \h</w:instrText>
          </w:r>
          <w:r>
            <w:fldChar w:fldCharType="separate"/>
          </w:r>
          <w:hyperlink w:anchor="_Toc2140765754">
            <w:r w:rsidRPr="31CAE76D" w:rsidR="31CAE76D">
              <w:rPr>
                <w:rStyle w:val="Hyperlink"/>
              </w:rPr>
              <w:t>1.  About FlyerBank PLC</w:t>
            </w:r>
            <w:r>
              <w:tab/>
            </w:r>
            <w:r>
              <w:fldChar w:fldCharType="begin"/>
            </w:r>
            <w:r>
              <w:instrText xml:space="preserve">PAGEREF _Toc2140765754 \h</w:instrText>
            </w:r>
            <w:r>
              <w:fldChar w:fldCharType="separate"/>
            </w:r>
            <w:r w:rsidRPr="31CAE76D" w:rsidR="31CAE76D">
              <w:rPr>
                <w:rStyle w:val="Hyperlink"/>
              </w:rPr>
              <w:t>5</w:t>
            </w:r>
            <w:r>
              <w:fldChar w:fldCharType="end"/>
            </w:r>
          </w:hyperlink>
        </w:p>
        <w:p w:rsidR="31CAE76D" w:rsidP="31CAE76D" w:rsidRDefault="31CAE76D" w14:paraId="01CA31DD" w14:textId="7E1EA14C">
          <w:pPr>
            <w:pStyle w:val="TOC1"/>
            <w:tabs>
              <w:tab w:val="right" w:leader="dot" w:pos="9360"/>
            </w:tabs>
            <w:bidi w:val="0"/>
          </w:pPr>
          <w:hyperlink w:anchor="_Toc1182985294">
            <w:r w:rsidRPr="31CAE76D" w:rsidR="31CAE76D">
              <w:rPr>
                <w:rStyle w:val="Hyperlink"/>
              </w:rPr>
              <w:t>2.  Background — A Mature Portal Needing Steady-State Support</w:t>
            </w:r>
            <w:r>
              <w:tab/>
            </w:r>
            <w:r>
              <w:fldChar w:fldCharType="begin"/>
            </w:r>
            <w:r>
              <w:instrText xml:space="preserve">PAGEREF _Toc1182985294 \h</w:instrText>
            </w:r>
            <w:r>
              <w:fldChar w:fldCharType="separate"/>
            </w:r>
            <w:r w:rsidRPr="31CAE76D" w:rsidR="31CAE76D">
              <w:rPr>
                <w:rStyle w:val="Hyperlink"/>
              </w:rPr>
              <w:t>5</w:t>
            </w:r>
            <w:r>
              <w:fldChar w:fldCharType="end"/>
            </w:r>
          </w:hyperlink>
        </w:p>
        <w:p w:rsidR="31CAE76D" w:rsidP="31CAE76D" w:rsidRDefault="31CAE76D" w14:paraId="272A8206" w14:textId="14775BBD">
          <w:pPr>
            <w:pStyle w:val="TOC2"/>
            <w:tabs>
              <w:tab w:val="right" w:leader="dot" w:pos="9360"/>
            </w:tabs>
            <w:bidi w:val="0"/>
          </w:pPr>
          <w:hyperlink w:anchor="_Toc1984273240">
            <w:r w:rsidRPr="31CAE76D" w:rsidR="31CAE76D">
              <w:rPr>
                <w:rStyle w:val="Hyperlink"/>
              </w:rPr>
              <w:t>2.1  Existing System Architecture (As-Built)</w:t>
            </w:r>
            <w:r>
              <w:tab/>
            </w:r>
            <w:r>
              <w:fldChar w:fldCharType="begin"/>
            </w:r>
            <w:r>
              <w:instrText xml:space="preserve">PAGEREF _Toc1984273240 \h</w:instrText>
            </w:r>
            <w:r>
              <w:fldChar w:fldCharType="separate"/>
            </w:r>
            <w:r w:rsidRPr="31CAE76D" w:rsidR="31CAE76D">
              <w:rPr>
                <w:rStyle w:val="Hyperlink"/>
              </w:rPr>
              <w:t>5</w:t>
            </w:r>
            <w:r>
              <w:fldChar w:fldCharType="end"/>
            </w:r>
          </w:hyperlink>
        </w:p>
        <w:p w:rsidR="31CAE76D" w:rsidP="31CAE76D" w:rsidRDefault="31CAE76D" w14:paraId="320139DB" w14:textId="256A7ED1">
          <w:pPr>
            <w:pStyle w:val="TOC2"/>
            <w:tabs>
              <w:tab w:val="right" w:leader="dot" w:pos="9360"/>
            </w:tabs>
            <w:bidi w:val="0"/>
          </w:pPr>
          <w:hyperlink w:anchor="_Toc484373717">
            <w:r w:rsidRPr="31CAE76D" w:rsidR="31CAE76D">
              <w:rPr>
                <w:rStyle w:val="Hyperlink"/>
              </w:rPr>
              <w:t>2.2  Existing Member User Flow</w:t>
            </w:r>
            <w:r>
              <w:tab/>
            </w:r>
            <w:r>
              <w:fldChar w:fldCharType="begin"/>
            </w:r>
            <w:r>
              <w:instrText xml:space="preserve">PAGEREF _Toc484373717 \h</w:instrText>
            </w:r>
            <w:r>
              <w:fldChar w:fldCharType="separate"/>
            </w:r>
            <w:r w:rsidRPr="31CAE76D" w:rsidR="31CAE76D">
              <w:rPr>
                <w:rStyle w:val="Hyperlink"/>
              </w:rPr>
              <w:t>6</w:t>
            </w:r>
            <w:r>
              <w:fldChar w:fldCharType="end"/>
            </w:r>
          </w:hyperlink>
        </w:p>
        <w:p w:rsidR="31CAE76D" w:rsidP="31CAE76D" w:rsidRDefault="31CAE76D" w14:paraId="69797877" w14:textId="79624053">
          <w:pPr>
            <w:pStyle w:val="TOC2"/>
            <w:tabs>
              <w:tab w:val="right" w:leader="dot" w:pos="9360"/>
            </w:tabs>
            <w:bidi w:val="0"/>
          </w:pPr>
          <w:hyperlink w:anchor="_Toc1613745357">
            <w:r w:rsidRPr="31CAE76D" w:rsidR="31CAE76D">
              <w:rPr>
                <w:rStyle w:val="Hyperlink"/>
              </w:rPr>
              <w:t>2.3  Current Infrastructure &amp; Disaster Recovery Posture</w:t>
            </w:r>
            <w:r>
              <w:tab/>
            </w:r>
            <w:r>
              <w:fldChar w:fldCharType="begin"/>
            </w:r>
            <w:r>
              <w:instrText xml:space="preserve">PAGEREF _Toc1613745357 \h</w:instrText>
            </w:r>
            <w:r>
              <w:fldChar w:fldCharType="separate"/>
            </w:r>
            <w:r w:rsidRPr="31CAE76D" w:rsidR="31CAE76D">
              <w:rPr>
                <w:rStyle w:val="Hyperlink"/>
              </w:rPr>
              <w:t>7</w:t>
            </w:r>
            <w:r>
              <w:fldChar w:fldCharType="end"/>
            </w:r>
          </w:hyperlink>
        </w:p>
        <w:p w:rsidR="31CAE76D" w:rsidP="31CAE76D" w:rsidRDefault="31CAE76D" w14:paraId="53D0C4AD" w14:textId="47D70A8E">
          <w:pPr>
            <w:pStyle w:val="TOC2"/>
            <w:tabs>
              <w:tab w:val="right" w:leader="dot" w:pos="9360"/>
            </w:tabs>
            <w:bidi w:val="0"/>
          </w:pPr>
          <w:hyperlink w:anchor="_Toc1347262521">
            <w:r w:rsidRPr="31CAE76D" w:rsidR="31CAE76D">
              <w:rPr>
                <w:rStyle w:val="Hyperlink"/>
              </w:rPr>
              <w:t>2.4  Business &amp; Volume Assumptions</w:t>
            </w:r>
            <w:r>
              <w:tab/>
            </w:r>
            <w:r>
              <w:fldChar w:fldCharType="begin"/>
            </w:r>
            <w:r>
              <w:instrText xml:space="preserve">PAGEREF _Toc1347262521 \h</w:instrText>
            </w:r>
            <w:r>
              <w:fldChar w:fldCharType="separate"/>
            </w:r>
            <w:r w:rsidRPr="31CAE76D" w:rsidR="31CAE76D">
              <w:rPr>
                <w:rStyle w:val="Hyperlink"/>
              </w:rPr>
              <w:t>8</w:t>
            </w:r>
            <w:r>
              <w:fldChar w:fldCharType="end"/>
            </w:r>
          </w:hyperlink>
        </w:p>
        <w:p w:rsidR="31CAE76D" w:rsidP="31CAE76D" w:rsidRDefault="31CAE76D" w14:paraId="52AF805E" w14:textId="39600D9B">
          <w:pPr>
            <w:pStyle w:val="TOC1"/>
            <w:tabs>
              <w:tab w:val="right" w:leader="dot" w:pos="9360"/>
            </w:tabs>
            <w:bidi w:val="0"/>
          </w:pPr>
          <w:hyperlink w:anchor="_Toc420014219">
            <w:r w:rsidRPr="31CAE76D" w:rsidR="31CAE76D">
              <w:rPr>
                <w:rStyle w:val="Hyperlink"/>
              </w:rPr>
              <w:t>3.  Objectives</w:t>
            </w:r>
            <w:r>
              <w:tab/>
            </w:r>
            <w:r>
              <w:fldChar w:fldCharType="begin"/>
            </w:r>
            <w:r>
              <w:instrText xml:space="preserve">PAGEREF _Toc420014219 \h</w:instrText>
            </w:r>
            <w:r>
              <w:fldChar w:fldCharType="separate"/>
            </w:r>
            <w:r w:rsidRPr="31CAE76D" w:rsidR="31CAE76D">
              <w:rPr>
                <w:rStyle w:val="Hyperlink"/>
              </w:rPr>
              <w:t>9</w:t>
            </w:r>
            <w:r>
              <w:fldChar w:fldCharType="end"/>
            </w:r>
          </w:hyperlink>
        </w:p>
        <w:p w:rsidR="31CAE76D" w:rsidP="31CAE76D" w:rsidRDefault="31CAE76D" w14:paraId="369A38FE" w14:textId="6E0F6901">
          <w:pPr>
            <w:pStyle w:val="TOC1"/>
            <w:tabs>
              <w:tab w:val="right" w:leader="dot" w:pos="9360"/>
            </w:tabs>
            <w:bidi w:val="0"/>
          </w:pPr>
          <w:hyperlink w:anchor="_Toc1736599962">
            <w:r w:rsidRPr="31CAE76D" w:rsidR="31CAE76D">
              <w:rPr>
                <w:rStyle w:val="Hyperlink"/>
              </w:rPr>
              <w:t>4.  Scope of Work</w:t>
            </w:r>
            <w:r>
              <w:tab/>
            </w:r>
            <w:r>
              <w:fldChar w:fldCharType="begin"/>
            </w:r>
            <w:r>
              <w:instrText xml:space="preserve">PAGEREF _Toc1736599962 \h</w:instrText>
            </w:r>
            <w:r>
              <w:fldChar w:fldCharType="separate"/>
            </w:r>
            <w:r w:rsidRPr="31CAE76D" w:rsidR="31CAE76D">
              <w:rPr>
                <w:rStyle w:val="Hyperlink"/>
              </w:rPr>
              <w:t>9</w:t>
            </w:r>
            <w:r>
              <w:fldChar w:fldCharType="end"/>
            </w:r>
          </w:hyperlink>
        </w:p>
        <w:p w:rsidR="31CAE76D" w:rsidP="31CAE76D" w:rsidRDefault="31CAE76D" w14:paraId="7A97115A" w14:textId="4595EC5F">
          <w:pPr>
            <w:pStyle w:val="TOC2"/>
            <w:tabs>
              <w:tab w:val="right" w:leader="dot" w:pos="9360"/>
            </w:tabs>
            <w:bidi w:val="0"/>
          </w:pPr>
          <w:hyperlink w:anchor="_Toc1262269725">
            <w:r w:rsidRPr="31CAE76D" w:rsidR="31CAE76D">
              <w:rPr>
                <w:rStyle w:val="Hyperlink"/>
              </w:rPr>
              <w:t>4.1  Current Technology Stack (As-Built, Legacy)</w:t>
            </w:r>
            <w:r>
              <w:tab/>
            </w:r>
            <w:r>
              <w:fldChar w:fldCharType="begin"/>
            </w:r>
            <w:r>
              <w:instrText xml:space="preserve">PAGEREF _Toc1262269725 \h</w:instrText>
            </w:r>
            <w:r>
              <w:fldChar w:fldCharType="separate"/>
            </w:r>
            <w:r w:rsidRPr="31CAE76D" w:rsidR="31CAE76D">
              <w:rPr>
                <w:rStyle w:val="Hyperlink"/>
              </w:rPr>
              <w:t>10</w:t>
            </w:r>
            <w:r>
              <w:fldChar w:fldCharType="end"/>
            </w:r>
          </w:hyperlink>
        </w:p>
        <w:p w:rsidR="31CAE76D" w:rsidP="31CAE76D" w:rsidRDefault="31CAE76D" w14:paraId="53C77F6E" w14:textId="48213462">
          <w:pPr>
            <w:pStyle w:val="TOC2"/>
            <w:tabs>
              <w:tab w:val="right" w:leader="dot" w:pos="9360"/>
            </w:tabs>
            <w:bidi w:val="0"/>
          </w:pPr>
          <w:hyperlink w:anchor="_Toc698305938">
            <w:r w:rsidRPr="31CAE76D" w:rsidR="31CAE76D">
              <w:rPr>
                <w:rStyle w:val="Hyperlink"/>
              </w:rPr>
              <w:t>4.2  Support Model</w:t>
            </w:r>
            <w:r>
              <w:tab/>
            </w:r>
            <w:r>
              <w:fldChar w:fldCharType="begin"/>
            </w:r>
            <w:r>
              <w:instrText xml:space="preserve">PAGEREF _Toc698305938 \h</w:instrText>
            </w:r>
            <w:r>
              <w:fldChar w:fldCharType="separate"/>
            </w:r>
            <w:r w:rsidRPr="31CAE76D" w:rsidR="31CAE76D">
              <w:rPr>
                <w:rStyle w:val="Hyperlink"/>
              </w:rPr>
              <w:t>10</w:t>
            </w:r>
            <w:r>
              <w:fldChar w:fldCharType="end"/>
            </w:r>
          </w:hyperlink>
        </w:p>
        <w:p w:rsidR="31CAE76D" w:rsidP="31CAE76D" w:rsidRDefault="31CAE76D" w14:paraId="7463BAD3" w14:textId="3E01ACE3">
          <w:pPr>
            <w:pStyle w:val="TOC2"/>
            <w:tabs>
              <w:tab w:val="right" w:leader="dot" w:pos="9360"/>
            </w:tabs>
            <w:bidi w:val="0"/>
          </w:pPr>
          <w:hyperlink w:anchor="_Toc490751821">
            <w:r w:rsidRPr="31CAE76D" w:rsidR="31CAE76D">
              <w:rPr>
                <w:rStyle w:val="Hyperlink"/>
              </w:rPr>
              <w:t>4.3  Change Request (CR) Process</w:t>
            </w:r>
            <w:r>
              <w:tab/>
            </w:r>
            <w:r>
              <w:fldChar w:fldCharType="begin"/>
            </w:r>
            <w:r>
              <w:instrText xml:space="preserve">PAGEREF _Toc490751821 \h</w:instrText>
            </w:r>
            <w:r>
              <w:fldChar w:fldCharType="separate"/>
            </w:r>
            <w:r w:rsidRPr="31CAE76D" w:rsidR="31CAE76D">
              <w:rPr>
                <w:rStyle w:val="Hyperlink"/>
              </w:rPr>
              <w:t>11</w:t>
            </w:r>
            <w:r>
              <w:fldChar w:fldCharType="end"/>
            </w:r>
          </w:hyperlink>
        </w:p>
        <w:p w:rsidR="31CAE76D" w:rsidP="31CAE76D" w:rsidRDefault="31CAE76D" w14:paraId="3F1C31B1" w14:textId="4E03854B">
          <w:pPr>
            <w:pStyle w:val="TOC2"/>
            <w:tabs>
              <w:tab w:val="right" w:leader="dot" w:pos="9360"/>
            </w:tabs>
            <w:bidi w:val="0"/>
          </w:pPr>
          <w:hyperlink w:anchor="_Toc1074177125">
            <w:r w:rsidRPr="31CAE76D" w:rsidR="31CAE76D">
              <w:rPr>
                <w:rStyle w:val="Hyperlink"/>
              </w:rPr>
              <w:t>4.4  AWS Environment &amp; Monitoring</w:t>
            </w:r>
            <w:r>
              <w:tab/>
            </w:r>
            <w:r>
              <w:fldChar w:fldCharType="begin"/>
            </w:r>
            <w:r>
              <w:instrText xml:space="preserve">PAGEREF _Toc1074177125 \h</w:instrText>
            </w:r>
            <w:r>
              <w:fldChar w:fldCharType="separate"/>
            </w:r>
            <w:r w:rsidRPr="31CAE76D" w:rsidR="31CAE76D">
              <w:rPr>
                <w:rStyle w:val="Hyperlink"/>
              </w:rPr>
              <w:t>11</w:t>
            </w:r>
            <w:r>
              <w:fldChar w:fldCharType="end"/>
            </w:r>
          </w:hyperlink>
        </w:p>
        <w:p w:rsidR="31CAE76D" w:rsidP="31CAE76D" w:rsidRDefault="31CAE76D" w14:paraId="2F431AF9" w14:textId="1DAD11E0">
          <w:pPr>
            <w:pStyle w:val="TOC2"/>
            <w:tabs>
              <w:tab w:val="right" w:leader="dot" w:pos="9360"/>
            </w:tabs>
            <w:bidi w:val="0"/>
          </w:pPr>
          <w:hyperlink w:anchor="_Toc767395107">
            <w:r w:rsidRPr="31CAE76D" w:rsidR="31CAE76D">
              <w:rPr>
                <w:rStyle w:val="Hyperlink"/>
              </w:rPr>
              <w:t>4.5  Initial New Feature Development</w:t>
            </w:r>
            <w:r>
              <w:tab/>
            </w:r>
            <w:r>
              <w:fldChar w:fldCharType="begin"/>
            </w:r>
            <w:r>
              <w:instrText xml:space="preserve">PAGEREF _Toc767395107 \h</w:instrText>
            </w:r>
            <w:r>
              <w:fldChar w:fldCharType="separate"/>
            </w:r>
            <w:r w:rsidRPr="31CAE76D" w:rsidR="31CAE76D">
              <w:rPr>
                <w:rStyle w:val="Hyperlink"/>
              </w:rPr>
              <w:t>11</w:t>
            </w:r>
            <w:r>
              <w:fldChar w:fldCharType="end"/>
            </w:r>
          </w:hyperlink>
        </w:p>
        <w:p w:rsidR="31CAE76D" w:rsidP="31CAE76D" w:rsidRDefault="31CAE76D" w14:paraId="5C0C8BDA" w14:textId="4DACB6D9">
          <w:pPr>
            <w:pStyle w:val="TOC1"/>
            <w:tabs>
              <w:tab w:val="right" w:leader="dot" w:pos="9360"/>
            </w:tabs>
            <w:bidi w:val="0"/>
          </w:pPr>
          <w:hyperlink w:anchor="_Toc794449726">
            <w:r w:rsidRPr="31CAE76D" w:rsidR="31CAE76D">
              <w:rPr>
                <w:rStyle w:val="Hyperlink"/>
              </w:rPr>
              <w:t>5.  Items Retained by FlyerBank (Out of Vendor Scope)</w:t>
            </w:r>
            <w:r>
              <w:tab/>
            </w:r>
            <w:r>
              <w:fldChar w:fldCharType="begin"/>
            </w:r>
            <w:r>
              <w:instrText xml:space="preserve">PAGEREF _Toc794449726 \h</w:instrText>
            </w:r>
            <w:r>
              <w:fldChar w:fldCharType="separate"/>
            </w:r>
            <w:r w:rsidRPr="31CAE76D" w:rsidR="31CAE76D">
              <w:rPr>
                <w:rStyle w:val="Hyperlink"/>
              </w:rPr>
              <w:t>11</w:t>
            </w:r>
            <w:r>
              <w:fldChar w:fldCharType="end"/>
            </w:r>
          </w:hyperlink>
        </w:p>
        <w:p w:rsidR="31CAE76D" w:rsidP="31CAE76D" w:rsidRDefault="31CAE76D" w14:paraId="357FA14E" w14:textId="1EE6081B">
          <w:pPr>
            <w:pStyle w:val="TOC1"/>
            <w:tabs>
              <w:tab w:val="right" w:leader="dot" w:pos="9360"/>
            </w:tabs>
            <w:bidi w:val="0"/>
          </w:pPr>
          <w:hyperlink w:anchor="_Toc796560973">
            <w:r w:rsidRPr="31CAE76D" w:rsidR="31CAE76D">
              <w:rPr>
                <w:rStyle w:val="Hyperlink"/>
              </w:rPr>
              <w:t>6.  Existing Features, New Feature Development &amp; Support Requirements</w:t>
            </w:r>
            <w:r>
              <w:tab/>
            </w:r>
            <w:r>
              <w:fldChar w:fldCharType="begin"/>
            </w:r>
            <w:r>
              <w:instrText xml:space="preserve">PAGEREF _Toc796560973 \h</w:instrText>
            </w:r>
            <w:r>
              <w:fldChar w:fldCharType="separate"/>
            </w:r>
            <w:r w:rsidRPr="31CAE76D" w:rsidR="31CAE76D">
              <w:rPr>
                <w:rStyle w:val="Hyperlink"/>
              </w:rPr>
              <w:t>12</w:t>
            </w:r>
            <w:r>
              <w:fldChar w:fldCharType="end"/>
            </w:r>
          </w:hyperlink>
        </w:p>
        <w:p w:rsidR="31CAE76D" w:rsidP="31CAE76D" w:rsidRDefault="31CAE76D" w14:paraId="76DF886A" w14:textId="4299F5AA">
          <w:pPr>
            <w:pStyle w:val="TOC2"/>
            <w:tabs>
              <w:tab w:val="right" w:leader="dot" w:pos="9360"/>
            </w:tabs>
            <w:bidi w:val="0"/>
          </w:pPr>
          <w:hyperlink w:anchor="_Toc293052389">
            <w:r w:rsidRPr="31CAE76D" w:rsidR="31CAE76D">
              <w:rPr>
                <w:rStyle w:val="Hyperlink"/>
              </w:rPr>
              <w:t>6.1  Existing Feature List (As-Is)</w:t>
            </w:r>
            <w:r>
              <w:tab/>
            </w:r>
            <w:r>
              <w:fldChar w:fldCharType="begin"/>
            </w:r>
            <w:r>
              <w:instrText xml:space="preserve">PAGEREF _Toc293052389 \h</w:instrText>
            </w:r>
            <w:r>
              <w:fldChar w:fldCharType="separate"/>
            </w:r>
            <w:r w:rsidRPr="31CAE76D" w:rsidR="31CAE76D">
              <w:rPr>
                <w:rStyle w:val="Hyperlink"/>
              </w:rPr>
              <w:t>12</w:t>
            </w:r>
            <w:r>
              <w:fldChar w:fldCharType="end"/>
            </w:r>
          </w:hyperlink>
        </w:p>
        <w:p w:rsidR="31CAE76D" w:rsidP="31CAE76D" w:rsidRDefault="31CAE76D" w14:paraId="1DBAF8E8" w14:textId="471F1B9F">
          <w:pPr>
            <w:pStyle w:val="TOC2"/>
            <w:tabs>
              <w:tab w:val="right" w:leader="dot" w:pos="9360"/>
            </w:tabs>
            <w:bidi w:val="0"/>
          </w:pPr>
          <w:hyperlink w:anchor="_Toc217807443">
            <w:r w:rsidRPr="31CAE76D" w:rsidR="31CAE76D">
              <w:rPr>
                <w:rStyle w:val="Hyperlink"/>
              </w:rPr>
              <w:t>6.2  New Feature Development (Initial Roadmap)</w:t>
            </w:r>
            <w:r>
              <w:tab/>
            </w:r>
            <w:r>
              <w:fldChar w:fldCharType="begin"/>
            </w:r>
            <w:r>
              <w:instrText xml:space="preserve">PAGEREF _Toc217807443 \h</w:instrText>
            </w:r>
            <w:r>
              <w:fldChar w:fldCharType="separate"/>
            </w:r>
            <w:r w:rsidRPr="31CAE76D" w:rsidR="31CAE76D">
              <w:rPr>
                <w:rStyle w:val="Hyperlink"/>
              </w:rPr>
              <w:t>12</w:t>
            </w:r>
            <w:r>
              <w:fldChar w:fldCharType="end"/>
            </w:r>
          </w:hyperlink>
        </w:p>
        <w:p w:rsidR="31CAE76D" w:rsidP="31CAE76D" w:rsidRDefault="31CAE76D" w14:paraId="158FE049" w14:textId="2508A00C">
          <w:pPr>
            <w:pStyle w:val="TOC2"/>
            <w:tabs>
              <w:tab w:val="right" w:leader="dot" w:pos="9360"/>
            </w:tabs>
            <w:bidi w:val="0"/>
          </w:pPr>
          <w:hyperlink w:anchor="_Toc199390124">
            <w:r w:rsidRPr="31CAE76D" w:rsidR="31CAE76D">
              <w:rPr>
                <w:rStyle w:val="Hyperlink"/>
              </w:rPr>
              <w:t>6.3  Support Categories</w:t>
            </w:r>
            <w:r>
              <w:tab/>
            </w:r>
            <w:r>
              <w:fldChar w:fldCharType="begin"/>
            </w:r>
            <w:r>
              <w:instrText xml:space="preserve">PAGEREF _Toc199390124 \h</w:instrText>
            </w:r>
            <w:r>
              <w:fldChar w:fldCharType="separate"/>
            </w:r>
            <w:r w:rsidRPr="31CAE76D" w:rsidR="31CAE76D">
              <w:rPr>
                <w:rStyle w:val="Hyperlink"/>
              </w:rPr>
              <w:t>12</w:t>
            </w:r>
            <w:r>
              <w:fldChar w:fldCharType="end"/>
            </w:r>
          </w:hyperlink>
        </w:p>
        <w:p w:rsidR="31CAE76D" w:rsidP="31CAE76D" w:rsidRDefault="31CAE76D" w14:paraId="3FFC91F4" w14:textId="4D4A528E">
          <w:pPr>
            <w:pStyle w:val="TOC1"/>
            <w:tabs>
              <w:tab w:val="right" w:leader="dot" w:pos="9360"/>
            </w:tabs>
            <w:bidi w:val="0"/>
          </w:pPr>
          <w:hyperlink w:anchor="_Toc2145671291">
            <w:r w:rsidRPr="31CAE76D" w:rsidR="31CAE76D">
              <w:rPr>
                <w:rStyle w:val="Hyperlink"/>
              </w:rPr>
              <w:t>7.  Non-Functional Requirements</w:t>
            </w:r>
            <w:r>
              <w:tab/>
            </w:r>
            <w:r>
              <w:fldChar w:fldCharType="begin"/>
            </w:r>
            <w:r>
              <w:instrText xml:space="preserve">PAGEREF _Toc2145671291 \h</w:instrText>
            </w:r>
            <w:r>
              <w:fldChar w:fldCharType="separate"/>
            </w:r>
            <w:r w:rsidRPr="31CAE76D" w:rsidR="31CAE76D">
              <w:rPr>
                <w:rStyle w:val="Hyperlink"/>
              </w:rPr>
              <w:t>12</w:t>
            </w:r>
            <w:r>
              <w:fldChar w:fldCharType="end"/>
            </w:r>
          </w:hyperlink>
        </w:p>
        <w:p w:rsidR="31CAE76D" w:rsidP="31CAE76D" w:rsidRDefault="31CAE76D" w14:paraId="4A8195DB" w14:textId="72EFE029">
          <w:pPr>
            <w:pStyle w:val="TOC1"/>
            <w:tabs>
              <w:tab w:val="right" w:leader="dot" w:pos="9360"/>
            </w:tabs>
            <w:bidi w:val="0"/>
          </w:pPr>
          <w:hyperlink w:anchor="_Toc889118605">
            <w:r w:rsidRPr="31CAE76D" w:rsidR="31CAE76D">
              <w:rPr>
                <w:rStyle w:val="Hyperlink"/>
              </w:rPr>
              <w:t>8.  Timeline Expectation</w:t>
            </w:r>
            <w:r>
              <w:tab/>
            </w:r>
            <w:r>
              <w:fldChar w:fldCharType="begin"/>
            </w:r>
            <w:r>
              <w:instrText xml:space="preserve">PAGEREF _Toc889118605 \h</w:instrText>
            </w:r>
            <w:r>
              <w:fldChar w:fldCharType="separate"/>
            </w:r>
            <w:r w:rsidRPr="31CAE76D" w:rsidR="31CAE76D">
              <w:rPr>
                <w:rStyle w:val="Hyperlink"/>
              </w:rPr>
              <w:t>13</w:t>
            </w:r>
            <w:r>
              <w:fldChar w:fldCharType="end"/>
            </w:r>
          </w:hyperlink>
        </w:p>
        <w:p w:rsidR="31CAE76D" w:rsidP="31CAE76D" w:rsidRDefault="31CAE76D" w14:paraId="08BD08D3" w14:textId="24AE7843">
          <w:pPr>
            <w:pStyle w:val="TOC2"/>
            <w:tabs>
              <w:tab w:val="right" w:leader="dot" w:pos="9360"/>
            </w:tabs>
            <w:bidi w:val="0"/>
          </w:pPr>
          <w:hyperlink w:anchor="_Toc770076835">
            <w:r w:rsidRPr="31CAE76D" w:rsidR="31CAE76D">
              <w:rPr>
                <w:rStyle w:val="Hyperlink"/>
              </w:rPr>
              <w:t>8.1  Roadmap at a Glance</w:t>
            </w:r>
            <w:r>
              <w:tab/>
            </w:r>
            <w:r>
              <w:fldChar w:fldCharType="begin"/>
            </w:r>
            <w:r>
              <w:instrText xml:space="preserve">PAGEREF _Toc770076835 \h</w:instrText>
            </w:r>
            <w:r>
              <w:fldChar w:fldCharType="separate"/>
            </w:r>
            <w:r w:rsidRPr="31CAE76D" w:rsidR="31CAE76D">
              <w:rPr>
                <w:rStyle w:val="Hyperlink"/>
              </w:rPr>
              <w:t>13</w:t>
            </w:r>
            <w:r>
              <w:fldChar w:fldCharType="end"/>
            </w:r>
          </w:hyperlink>
        </w:p>
        <w:p w:rsidR="31CAE76D" w:rsidP="31CAE76D" w:rsidRDefault="31CAE76D" w14:paraId="6FF775FA" w14:textId="2B013BFB">
          <w:pPr>
            <w:pStyle w:val="TOC1"/>
            <w:tabs>
              <w:tab w:val="right" w:leader="dot" w:pos="9360"/>
            </w:tabs>
            <w:bidi w:val="0"/>
          </w:pPr>
          <w:hyperlink w:anchor="_Toc2064637592">
            <w:r w:rsidRPr="31CAE76D" w:rsidR="31CAE76D">
              <w:rPr>
                <w:rStyle w:val="Hyperlink"/>
              </w:rPr>
              <w:t>9.  Project Structure and Communication</w:t>
            </w:r>
            <w:r>
              <w:tab/>
            </w:r>
            <w:r>
              <w:fldChar w:fldCharType="begin"/>
            </w:r>
            <w:r>
              <w:instrText xml:space="preserve">PAGEREF _Toc2064637592 \h</w:instrText>
            </w:r>
            <w:r>
              <w:fldChar w:fldCharType="separate"/>
            </w:r>
            <w:r w:rsidRPr="31CAE76D" w:rsidR="31CAE76D">
              <w:rPr>
                <w:rStyle w:val="Hyperlink"/>
              </w:rPr>
              <w:t>14</w:t>
            </w:r>
            <w:r>
              <w:fldChar w:fldCharType="end"/>
            </w:r>
          </w:hyperlink>
        </w:p>
        <w:p w:rsidR="31CAE76D" w:rsidP="31CAE76D" w:rsidRDefault="31CAE76D" w14:paraId="738A4180" w14:textId="1C42466A">
          <w:pPr>
            <w:pStyle w:val="TOC1"/>
            <w:tabs>
              <w:tab w:val="right" w:leader="dot" w:pos="9360"/>
            </w:tabs>
            <w:bidi w:val="0"/>
          </w:pPr>
          <w:hyperlink w:anchor="_Toc149916442">
            <w:r w:rsidRPr="31CAE76D" w:rsidR="31CAE76D">
              <w:rPr>
                <w:rStyle w:val="Hyperlink"/>
              </w:rPr>
              <w:t>10.  Proposal Requirements</w:t>
            </w:r>
            <w:r>
              <w:tab/>
            </w:r>
            <w:r>
              <w:fldChar w:fldCharType="begin"/>
            </w:r>
            <w:r>
              <w:instrText xml:space="preserve">PAGEREF _Toc149916442 \h</w:instrText>
            </w:r>
            <w:r>
              <w:fldChar w:fldCharType="separate"/>
            </w:r>
            <w:r w:rsidRPr="31CAE76D" w:rsidR="31CAE76D">
              <w:rPr>
                <w:rStyle w:val="Hyperlink"/>
              </w:rPr>
              <w:t>14</w:t>
            </w:r>
            <w:r>
              <w:fldChar w:fldCharType="end"/>
            </w:r>
          </w:hyperlink>
        </w:p>
        <w:p w:rsidR="31CAE76D" w:rsidP="31CAE76D" w:rsidRDefault="31CAE76D" w14:paraId="5727A3C6" w14:textId="2B3B0CE8">
          <w:pPr>
            <w:pStyle w:val="TOC1"/>
            <w:tabs>
              <w:tab w:val="right" w:leader="dot" w:pos="9360"/>
            </w:tabs>
            <w:bidi w:val="0"/>
          </w:pPr>
          <w:hyperlink w:anchor="_Toc550156027">
            <w:r w:rsidRPr="31CAE76D" w:rsidR="31CAE76D">
              <w:rPr>
                <w:rStyle w:val="Hyperlink"/>
              </w:rPr>
              <w:t>11.  Selection Criteria and Commercial Terms</w:t>
            </w:r>
            <w:r>
              <w:tab/>
            </w:r>
            <w:r>
              <w:fldChar w:fldCharType="begin"/>
            </w:r>
            <w:r>
              <w:instrText xml:space="preserve">PAGEREF _Toc550156027 \h</w:instrText>
            </w:r>
            <w:r>
              <w:fldChar w:fldCharType="separate"/>
            </w:r>
            <w:r w:rsidRPr="31CAE76D" w:rsidR="31CAE76D">
              <w:rPr>
                <w:rStyle w:val="Hyperlink"/>
              </w:rPr>
              <w:t>15</w:t>
            </w:r>
            <w:r>
              <w:fldChar w:fldCharType="end"/>
            </w:r>
          </w:hyperlink>
        </w:p>
        <w:p w:rsidR="31CAE76D" w:rsidP="31CAE76D" w:rsidRDefault="31CAE76D" w14:paraId="729AA3CE" w14:textId="4FFE03FD">
          <w:pPr>
            <w:pStyle w:val="TOC1"/>
            <w:tabs>
              <w:tab w:val="right" w:leader="dot" w:pos="9360"/>
            </w:tabs>
            <w:bidi w:val="0"/>
          </w:pPr>
          <w:hyperlink w:anchor="_Toc2018858498">
            <w:r w:rsidRPr="31CAE76D" w:rsidR="31CAE76D">
              <w:rPr>
                <w:rStyle w:val="Hyperlink"/>
              </w:rPr>
              <w:t>12.  Appendix A — Volume &amp; Environment Assumptions</w:t>
            </w:r>
            <w:r>
              <w:tab/>
            </w:r>
            <w:r>
              <w:fldChar w:fldCharType="begin"/>
            </w:r>
            <w:r>
              <w:instrText xml:space="preserve">PAGEREF _Toc2018858498 \h</w:instrText>
            </w:r>
            <w:r>
              <w:fldChar w:fldCharType="separate"/>
            </w:r>
            <w:r w:rsidRPr="31CAE76D" w:rsidR="31CAE76D">
              <w:rPr>
                <w:rStyle w:val="Hyperlink"/>
              </w:rPr>
              <w:t>15</w:t>
            </w:r>
            <w:r>
              <w:fldChar w:fldCharType="end"/>
            </w:r>
          </w:hyperlink>
        </w:p>
        <w:p w:rsidR="31CAE76D" w:rsidP="31CAE76D" w:rsidRDefault="31CAE76D" w14:paraId="3FEE5A31" w14:textId="38EC1E24">
          <w:pPr>
            <w:pStyle w:val="TOC1"/>
            <w:tabs>
              <w:tab w:val="right" w:leader="dot" w:pos="9360"/>
            </w:tabs>
            <w:bidi w:val="0"/>
          </w:pPr>
          <w:hyperlink w:anchor="_Toc1842273332">
            <w:r w:rsidRPr="31CAE76D" w:rsidR="31CAE76D">
              <w:rPr>
                <w:rStyle w:val="Hyperlink"/>
              </w:rPr>
              <w:t>13.  Appendix B — Existing Feature List (As-Is)</w:t>
            </w:r>
            <w:r>
              <w:tab/>
            </w:r>
            <w:r>
              <w:fldChar w:fldCharType="begin"/>
            </w:r>
            <w:r>
              <w:instrText xml:space="preserve">PAGEREF _Toc1842273332 \h</w:instrText>
            </w:r>
            <w:r>
              <w:fldChar w:fldCharType="separate"/>
            </w:r>
            <w:r w:rsidRPr="31CAE76D" w:rsidR="31CAE76D">
              <w:rPr>
                <w:rStyle w:val="Hyperlink"/>
              </w:rPr>
              <w:t>16</w:t>
            </w:r>
            <w:r>
              <w:fldChar w:fldCharType="end"/>
            </w:r>
          </w:hyperlink>
        </w:p>
        <w:p w:rsidR="31CAE76D" w:rsidP="31CAE76D" w:rsidRDefault="31CAE76D" w14:paraId="25D5DDE7" w14:textId="4E34EF43">
          <w:pPr>
            <w:pStyle w:val="TOC1"/>
            <w:tabs>
              <w:tab w:val="right" w:leader="dot" w:pos="9360"/>
            </w:tabs>
            <w:bidi w:val="0"/>
          </w:pPr>
          <w:hyperlink w:anchor="_Toc1109736503">
            <w:r w:rsidRPr="31CAE76D" w:rsidR="31CAE76D">
              <w:rPr>
                <w:rStyle w:val="Hyperlink"/>
              </w:rPr>
              <w:t>14.  Appendix C — New Feature Development (Initial Roadmap)</w:t>
            </w:r>
            <w:r>
              <w:tab/>
            </w:r>
            <w:r>
              <w:fldChar w:fldCharType="begin"/>
            </w:r>
            <w:r>
              <w:instrText xml:space="preserve">PAGEREF _Toc1109736503 \h</w:instrText>
            </w:r>
            <w:r>
              <w:fldChar w:fldCharType="separate"/>
            </w:r>
            <w:r w:rsidRPr="31CAE76D" w:rsidR="31CAE76D">
              <w:rPr>
                <w:rStyle w:val="Hyperlink"/>
              </w:rPr>
              <w:t>16</w:t>
            </w:r>
            <w:r>
              <w:fldChar w:fldCharType="end"/>
            </w:r>
          </w:hyperlink>
        </w:p>
        <w:p w:rsidR="31CAE76D" w:rsidP="31CAE76D" w:rsidRDefault="31CAE76D" w14:paraId="270C3C52" w14:textId="742CD654">
          <w:pPr>
            <w:pStyle w:val="TOC1"/>
            <w:tabs>
              <w:tab w:val="right" w:leader="dot" w:pos="9360"/>
            </w:tabs>
            <w:bidi w:val="0"/>
          </w:pPr>
          <w:hyperlink w:anchor="_Toc1461397680">
            <w:r w:rsidRPr="31CAE76D" w:rsidR="31CAE76D">
              <w:rPr>
                <w:rStyle w:val="Hyperlink"/>
              </w:rPr>
              <w:t>15.  Appendix D — Support &amp; Change Scope Detail</w:t>
            </w:r>
            <w:r>
              <w:tab/>
            </w:r>
            <w:r>
              <w:fldChar w:fldCharType="begin"/>
            </w:r>
            <w:r>
              <w:instrText xml:space="preserve">PAGEREF _Toc1461397680 \h</w:instrText>
            </w:r>
            <w:r>
              <w:fldChar w:fldCharType="separate"/>
            </w:r>
            <w:r w:rsidRPr="31CAE76D" w:rsidR="31CAE76D">
              <w:rPr>
                <w:rStyle w:val="Hyperlink"/>
              </w:rPr>
              <w:t>18</w:t>
            </w:r>
            <w:r>
              <w:fldChar w:fldCharType="end"/>
            </w:r>
          </w:hyperlink>
        </w:p>
        <w:p w:rsidR="31CAE76D" w:rsidP="31CAE76D" w:rsidRDefault="31CAE76D" w14:paraId="40261A1C" w14:textId="58C6357E">
          <w:pPr>
            <w:pStyle w:val="TOC1"/>
            <w:tabs>
              <w:tab w:val="right" w:leader="dot" w:pos="9360"/>
            </w:tabs>
            <w:bidi w:val="0"/>
          </w:pPr>
          <w:hyperlink w:anchor="_Toc256953297">
            <w:r w:rsidRPr="31CAE76D" w:rsidR="31CAE76D">
              <w:rPr>
                <w:rStyle w:val="Hyperlink"/>
              </w:rPr>
              <w:t>16.  Appendix E — Glossary of Terms &amp; Abbreviations</w:t>
            </w:r>
            <w:r>
              <w:tab/>
            </w:r>
            <w:r>
              <w:fldChar w:fldCharType="begin"/>
            </w:r>
            <w:r>
              <w:instrText xml:space="preserve">PAGEREF _Toc256953297 \h</w:instrText>
            </w:r>
            <w:r>
              <w:fldChar w:fldCharType="separate"/>
            </w:r>
            <w:r w:rsidRPr="31CAE76D" w:rsidR="31CAE76D">
              <w:rPr>
                <w:rStyle w:val="Hyperlink"/>
              </w:rPr>
              <w:t>19</w:t>
            </w:r>
            <w:r>
              <w:fldChar w:fldCharType="end"/>
            </w:r>
          </w:hyperlink>
        </w:p>
        <w:p w:rsidR="31CAE76D" w:rsidRDefault="31CAE76D" w14:paraId="089D5669" w14:textId="665B6992">
          <w:r>
            <w:fldChar w:fldCharType="end"/>
          </w:r>
        </w:p>
      </w:sdtContent>
    </w:sdt>
    <w:p xmlns:wp14="http://schemas.microsoft.com/office/word/2010/wordml" w14:paraId="5A39BBE3" wp14:textId="77777777">
      <w:pPr>
        <w:pStyle w:val="Normal"/>
        <w:rPr/>
      </w:pPr>
      <w:r>
        <w:rPr/>
      </w:r>
    </w:p>
    <w:p xmlns:wp14="http://schemas.microsoft.com/office/word/2010/wordml" w14:paraId="41C8F396" wp14:textId="77777777">
      <w:pPr>
        <w:pStyle w:val="Normal"/>
        <w:spacing w:before="0" w:after="0"/>
        <w:rPr>
          <w:i/>
          <w:iCs/>
          <w:color w:val="444444"/>
          <w:sz w:val="18"/>
          <w:szCs w:val="18"/>
        </w:rPr>
        <w:sectPr>
          <w:headerReference w:type="even" r:id="rId8"/>
          <w:headerReference w:type="default" r:id="rId9"/>
          <w:headerReference w:type="first" r:id="rId10"/>
          <w:footerReference w:type="even" r:id="rId11"/>
          <w:footerReference w:type="default" r:id="rId12"/>
          <w:footerReference w:type="first" r:id="rId13"/>
          <w:type w:val="nextPage"/>
          <w:pgSz w:w="12240" w:h="15840" w:orient="portrait"/>
          <w:pgMar w:top="1440" w:right="1440" w:bottom="1440" w:left="1440" w:header="708" w:footer="708" w:gutter="0"/>
          <w:pgNumType w:fmt="decimal"/>
          <w:formProt w:val="false"/>
          <w:textDirection w:val="lrTb"/>
          <w:docGrid w:type="default" w:linePitch="360" w:charSpace="0"/>
          <w:cols w:num="1"/>
        </w:sectPr>
      </w:pPr>
      <w:r>
        <w:rPr>
          <w:i/>
          <w:iCs/>
          <w:color w:val="444444"/>
          <w:sz w:val="18"/>
          <w:szCs w:val="18"/>
        </w:rPr>
      </w:r>
      <w:r>
        <w:br w:type="page"/>
      </w:r>
    </w:p>
    <w:p xmlns:wp14="http://schemas.microsoft.com/office/word/2010/wordml" w14:paraId="4101412E" wp14:textId="77777777">
      <w:pPr>
        <w:pStyle w:val="Title"/>
        <w:spacing w:before="0" w:after="100"/>
        <w:rPr/>
      </w:pPr>
      <w:r>
        <w:rPr/>
        <w:t>Request for Proposal</w:t>
      </w:r>
    </w:p>
    <w:p xmlns:wp14="http://schemas.microsoft.com/office/word/2010/wordml" w14:paraId="02C7FAF9" wp14:textId="77777777">
      <w:pPr>
        <w:pStyle w:val="Normal"/>
        <w:spacing w:before="0" w:after="200"/>
        <w:rPr/>
      </w:pPr>
      <w:r>
        <w:rPr>
          <w:b/>
          <w:bCs/>
          <w:sz w:val="26"/>
          <w:szCs w:val="26"/>
        </w:rPr>
        <w:t>“</w:t>
      </w:r>
      <w:r>
        <w:rPr>
          <w:b/>
          <w:bCs/>
          <w:sz w:val="26"/>
          <w:szCs w:val="26"/>
        </w:rPr>
        <w:t>Flyer Direct” — Digital Banking Portal Application Support, Maintenance &amp; New Feature Development</w:t>
      </w:r>
    </w:p>
    <w:p xmlns:wp14="http://schemas.microsoft.com/office/word/2010/wordml" w14:paraId="161DC9DA" wp14:textId="77777777">
      <w:pPr>
        <w:pStyle w:val="Normal"/>
        <w:spacing w:before="0" w:after="160"/>
        <w:rPr/>
      </w:pPr>
      <w:r>
        <w:rPr>
          <w:i/>
          <w:iCs/>
          <w:sz w:val="20"/>
          <w:szCs w:val="20"/>
        </w:rPr>
        <w:t>This document is confidential and provided solely for preparing a proposal. Budget information will not be disclosed.</w:t>
      </w:r>
    </w:p>
    <w:p xmlns:wp14="http://schemas.microsoft.com/office/word/2010/wordml" w14:paraId="72A3D3EC" wp14:textId="77777777">
      <w:pPr>
        <w:pStyle w:val="Normal"/>
        <w:pBdr>
          <w:bottom w:val="single" w:color="AAAAAA" w:sz="6" w:space="1"/>
        </w:pBdr>
        <w:spacing w:before="0" w:after="200"/>
        <w:rPr/>
      </w:pPr>
      <w:r>
        <w:rPr/>
      </w:r>
    </w:p>
    <w:p xmlns:wp14="http://schemas.microsoft.com/office/word/2010/wordml" w14:paraId="1EF1E425" wp14:textId="77777777">
      <w:pPr>
        <w:pStyle w:val="Heading1"/>
        <w:spacing w:before="320" w:after="160"/>
      </w:pPr>
      <w:bookmarkStart w:name="_Toc2140765754" w:id="689378357"/>
      <w:r w:rsidR="7C7DDCB3">
        <w:rPr/>
        <w:t>1.  About FlyerBank PLC</w:t>
      </w:r>
      <w:bookmarkEnd w:id="689378357"/>
    </w:p>
    <w:p xmlns:wp14="http://schemas.microsoft.com/office/word/2010/wordml" w14:paraId="44162A50" wp14:textId="77777777">
      <w:pPr>
        <w:pStyle w:val="Normal"/>
        <w:spacing w:before="0" w:after="160"/>
        <w:rPr/>
      </w:pPr>
      <w:r>
        <w:rPr/>
        <w:t>FlyerBank PLC (“FlyerBank”) is a retail and small-business bank based in Dhaka, Bangladesh. It serves about 650,000 customers through 60 branches nationwide, plus a digital banking channel called “Flyer Direct.” FlyerBank follows Bangladesh Bank's rules on ICT security, including the Guideline on ICT Security for Banks and NBFIs (v4.0). A new Cyber Security Framework (v1.0) is also coming, and every scheduled bank must have it in place by 31 December 2026. Compliance, security and customer trust matter more to FlyerBank than almost anything else.</w:t>
      </w:r>
    </w:p>
    <w:p xmlns:wp14="http://schemas.microsoft.com/office/word/2010/wordml" w14:paraId="608F3A38" wp14:textId="77777777">
      <w:pPr>
        <w:pStyle w:val="Normal"/>
        <w:spacing w:before="0" w:after="160"/>
        <w:rPr/>
      </w:pPr>
      <w:r>
        <w:rPr/>
        <w:t>FlyerBank sources development partners, both offshore and nearshore, through its Technology Sourcing office. This engagement will run remotely, in English.</w:t>
      </w:r>
    </w:p>
    <w:p xmlns:wp14="http://schemas.microsoft.com/office/word/2010/wordml" w14:paraId="47AC206A" wp14:textId="77777777">
      <w:pPr>
        <w:pStyle w:val="Heading1"/>
        <w:spacing w:before="320" w:after="160"/>
      </w:pPr>
      <w:bookmarkStart w:name="_Toc1182985294" w:id="336424511"/>
      <w:r w:rsidR="7C7DDCB3">
        <w:rPr/>
        <w:t>2.  Background — A Mature Portal Needing Steady-State Support</w:t>
      </w:r>
      <w:bookmarkEnd w:id="336424511"/>
    </w:p>
    <w:p xmlns:wp14="http://schemas.microsoft.com/office/word/2010/wordml" w14:paraId="2C0B20A3" wp14:textId="77777777">
      <w:pPr>
        <w:pStyle w:val="Normal"/>
        <w:spacing w:before="0" w:after="160"/>
        <w:rPr/>
      </w:pPr>
      <w:r>
        <w:rPr/>
        <w:t>“</w:t>
      </w:r>
      <w:r>
        <w:rPr/>
        <w:t>Flyer Direct” launched a little over three years ago and is now FlyerBank's main digital channel. About 400,000 registered members use it to check balances, move money, pay bills and pull e-statements. The original vendor built the portal and has supported it ever since, but that contract ends 30 September 2026 and won't be renewed.</w:t>
      </w:r>
    </w:p>
    <w:p xmlns:wp14="http://schemas.microsoft.com/office/word/2010/wordml" w14:paraId="05B6734A" wp14:textId="77777777">
      <w:pPr>
        <w:pStyle w:val="Normal"/>
        <w:spacing w:before="0" w:after="160"/>
        <w:rPr/>
      </w:pPr>
      <w:r>
        <w:rPr/>
        <w:t>FlyerBank needs a new partner to take over full application support — user support, infrastructure monitoring, front-end and back-end bug fixes, and change requests (CRs). Flyer Direct is a regulated banking channel, so it can't go dark even for a day; the handover from the outgoing vendor has to be smooth. Knowledge-transfer time is tight too, since the outgoing vendor's senior engineers are only required to stay available until the contract ends.</w:t>
      </w:r>
    </w:p>
    <w:p xmlns:wp14="http://schemas.microsoft.com/office/word/2010/wordml" w14:paraId="1A15DD47" wp14:textId="77777777">
      <w:pPr>
        <w:pStyle w:val="Heading2"/>
        <w:spacing w:before="240" w:after="120"/>
      </w:pPr>
      <w:bookmarkStart w:name="_Toc1984273240" w:id="1052455061"/>
      <w:r w:rsidR="7C7DDCB3">
        <w:rPr/>
        <w:t>2.1  Existing System Architecture (As-Built)</w:t>
      </w:r>
      <w:bookmarkEnd w:id="1052455061"/>
    </w:p>
    <w:p xmlns:wp14="http://schemas.microsoft.com/office/word/2010/wordml" w14:paraId="5D38EFCD" wp14:textId="77777777">
      <w:pPr>
        <w:pStyle w:val="Normal"/>
        <w:spacing w:before="0" w:after="160"/>
        <w:rPr/>
      </w:pPr>
      <w:r>
        <w:rPr/>
        <w:t>The diagram below shows what's actually running in production today — it matches the stack described in Section 4.1. Use it for due diligence and knowledge transfer, not as a target architecture.</w:t>
      </w:r>
    </w:p>
    <w:p xmlns:wp14="http://schemas.microsoft.com/office/word/2010/wordml" w14:paraId="0D0B940D" wp14:textId="77777777">
      <w:pPr>
        <w:pStyle w:val="Normal"/>
        <w:spacing w:before="0" w:after="240"/>
        <w:jc w:val="center"/>
        <w:rPr/>
      </w:pPr>
      <w:r>
        <w:rPr/>
        <w:drawing>
          <wp:inline xmlns:wp14="http://schemas.microsoft.com/office/word/2010/wordprocessingDrawing" distT="0" distB="0" distL="0" distR="0" wp14:anchorId="31BD8740" wp14:editId="7777777">
            <wp:extent cx="5905500" cy="3990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5905500" cy="3990975"/>
                    </a:xfrm>
                    <a:prstGeom prst="rect">
                      <a:avLst/>
                    </a:prstGeom>
                    <a:noFill/>
                  </pic:spPr>
                </pic:pic>
              </a:graphicData>
            </a:graphic>
          </wp:inline>
        </w:drawing>
      </w:r>
    </w:p>
    <w:p xmlns:wp14="http://schemas.microsoft.com/office/word/2010/wordml" w14:paraId="731C1117" wp14:textId="77777777">
      <w:pPr>
        <w:pStyle w:val="Heading2"/>
        <w:spacing w:before="240" w:after="120"/>
      </w:pPr>
      <w:bookmarkStart w:name="_Toc484373717" w:id="395656573"/>
      <w:r w:rsidR="7C7DDCB3">
        <w:rPr/>
        <w:t>2.2  Existing Member User Flow</w:t>
      </w:r>
      <w:bookmarkEnd w:id="395656573"/>
    </w:p>
    <w:p xmlns:wp14="http://schemas.microsoft.com/office/word/2010/wordml" w14:paraId="7877C303" wp14:textId="77777777">
      <w:pPr>
        <w:pStyle w:val="Normal"/>
        <w:spacing w:before="0" w:after="160"/>
        <w:rPr/>
      </w:pPr>
      <w:r>
        <w:rPr/>
        <w:t>The flow below shows how a member uses the portal today. It references the existing features listed in Appendix B (EF-xx).</w:t>
      </w:r>
    </w:p>
    <w:p xmlns:wp14="http://schemas.microsoft.com/office/word/2010/wordml" w14:paraId="0E27B00A" wp14:textId="77777777">
      <w:pPr>
        <w:pStyle w:val="Normal"/>
        <w:spacing w:before="0" w:after="240"/>
        <w:jc w:val="center"/>
        <w:rPr/>
      </w:pPr>
      <w:r>
        <w:rPr/>
        <w:drawing>
          <wp:inline xmlns:wp14="http://schemas.microsoft.com/office/word/2010/wordprocessingDrawing" distT="0" distB="0" distL="0" distR="0" wp14:anchorId="7BAB5073" wp14:editId="7777777">
            <wp:extent cx="5724525" cy="37477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5724525" cy="3747770"/>
                    </a:xfrm>
                    <a:prstGeom prst="rect">
                      <a:avLst/>
                    </a:prstGeom>
                    <a:noFill/>
                  </pic:spPr>
                </pic:pic>
              </a:graphicData>
            </a:graphic>
          </wp:inline>
        </w:drawing>
      </w:r>
    </w:p>
    <w:p xmlns:wp14="http://schemas.microsoft.com/office/word/2010/wordml" w14:paraId="2DB4B1E3" wp14:textId="77777777">
      <w:pPr>
        <w:pStyle w:val="Heading2"/>
        <w:spacing w:before="240" w:after="120"/>
      </w:pPr>
      <w:bookmarkStart w:name="_Toc1613745357" w:id="184179378"/>
      <w:r w:rsidR="7C7DDCB3">
        <w:rPr/>
        <w:t>2.3  Current Infrastructure &amp; Disaster Recovery Posture</w:t>
      </w:r>
      <w:bookmarkEnd w:id="184179378"/>
    </w:p>
    <w:p xmlns:wp14="http://schemas.microsoft.com/office/word/2010/wordml" w14:paraId="24941F32" wp14:textId="77777777">
      <w:pPr>
        <w:pStyle w:val="Normal"/>
        <w:spacing w:before="0" w:after="160"/>
        <w:rPr/>
      </w:pPr>
      <w:r>
        <w:rPr/>
        <w:t>The diagram below shows the current AWS infrastructure and what it can actually do for backup and recovery. FlyerBank is calling this gap out on purpose: today's environment doesn't meet the RTO/RPO targets in Section 7. Closing that gap is expected to be part of the vendor's early work, under Section 4.4.</w:t>
      </w:r>
    </w:p>
    <w:p xmlns:wp14="http://schemas.microsoft.com/office/word/2010/wordml" w14:paraId="60061E4C" wp14:textId="77777777">
      <w:pPr>
        <w:pStyle w:val="Normal"/>
        <w:spacing w:before="0" w:after="240"/>
        <w:jc w:val="center"/>
        <w:rPr/>
      </w:pPr>
      <w:r>
        <w:rPr/>
        <w:drawing>
          <wp:inline xmlns:wp14="http://schemas.microsoft.com/office/word/2010/wordprocessingDrawing" distT="0" distB="0" distL="0" distR="0" wp14:anchorId="3FBD73FF" wp14:editId="7777777">
            <wp:extent cx="5905500" cy="5010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stretch>
                      <a:fillRect/>
                    </a:stretch>
                  </pic:blipFill>
                  <pic:spPr bwMode="auto">
                    <a:xfrm>
                      <a:off x="0" y="0"/>
                      <a:ext cx="5905500" cy="5010150"/>
                    </a:xfrm>
                    <a:prstGeom prst="rect">
                      <a:avLst/>
                    </a:prstGeom>
                    <a:noFill/>
                  </pic:spPr>
                </pic:pic>
              </a:graphicData>
            </a:graphic>
          </wp:inline>
        </w:drawing>
      </w:r>
    </w:p>
    <w:p xmlns:wp14="http://schemas.microsoft.com/office/word/2010/wordml" w14:paraId="14A823B6" wp14:textId="77777777">
      <w:pPr>
        <w:pStyle w:val="Heading2"/>
        <w:spacing w:before="240" w:after="120"/>
      </w:pPr>
      <w:bookmarkStart w:name="_Toc1347262521" w:id="214455333"/>
      <w:r w:rsidR="7C7DDCB3">
        <w:rPr/>
        <w:t>2.4  Business &amp; Volume Assumptions</w:t>
      </w:r>
      <w:bookmarkEnd w:id="214455333"/>
    </w:p>
    <w:p xmlns:wp14="http://schemas.microsoft.com/office/word/2010/wordml" w14:paraId="62185F7E" wp14:textId="77777777">
      <w:pPr>
        <w:pStyle w:val="Normal"/>
        <w:spacing w:before="0" w:after="160"/>
        <w:rPr/>
      </w:pPr>
      <w:r>
        <w:rPr/>
        <w:t>The business context below should help the vendor size staffing, capacity and support realistically before proposing. For the technical volume and environment figures — codebase size, environments, historical CR volume and so on — see Appendix A.</w:t>
      </w:r>
    </w:p>
    <w:tbl>
      <w:tblPr>
        <w:tblW w:w="9000" w:type="dxa"/>
        <w:jc w:val="start"/>
        <w:tblInd w:w="0" w:type="dxa"/>
        <w:tblLayout w:type="fixed"/>
        <w:tblCellMar>
          <w:top w:w="80" w:type="dxa"/>
          <w:start w:w="100" w:type="dxa"/>
          <w:bottom w:w="80" w:type="dxa"/>
          <w:end w:w="100" w:type="dxa"/>
        </w:tblCellMar>
      </w:tblPr>
      <w:tblGrid>
        <w:gridCol w:w="2600"/>
        <w:gridCol w:w="6400"/>
      </w:tblGrid>
      <w:tr xmlns:wp14="http://schemas.microsoft.com/office/word/2010/wordml" w14:paraId="28E877EF" wp14:textId="77777777">
        <w:trPr/>
        <w:tc>
          <w:tcPr>
            <w:tcW w:w="2600" w:type="dxa"/>
            <w:tcBorders>
              <w:top w:val="single" w:color="000000" w:sz="4" w:space="0"/>
              <w:start w:val="single" w:color="000000" w:sz="4" w:space="0"/>
              <w:bottom w:val="single" w:color="000000" w:sz="4" w:space="0"/>
              <w:end w:val="single" w:color="000000" w:sz="4" w:space="0"/>
            </w:tcBorders>
            <w:shd w:val="clear" w:fill="D9E2F3"/>
          </w:tcPr>
          <w:p w14:paraId="769726BA" wp14:textId="77777777">
            <w:pPr>
              <w:pStyle w:val="Normal"/>
              <w:rPr/>
            </w:pPr>
            <w:r>
              <w:rPr>
                <w:b/>
                <w:bCs/>
                <w:sz w:val="20"/>
                <w:szCs w:val="20"/>
              </w:rPr>
              <w:t>Item</w:t>
            </w:r>
          </w:p>
        </w:tc>
        <w:tc>
          <w:tcPr>
            <w:tcW w:w="6400" w:type="dxa"/>
            <w:tcBorders>
              <w:top w:val="single" w:color="000000" w:sz="4" w:space="0"/>
              <w:start w:val="single" w:color="000000" w:sz="4" w:space="0"/>
              <w:bottom w:val="single" w:color="000000" w:sz="4" w:space="0"/>
              <w:end w:val="single" w:color="000000" w:sz="4" w:space="0"/>
            </w:tcBorders>
            <w:shd w:val="clear" w:fill="D9E2F3"/>
          </w:tcPr>
          <w:p w14:paraId="09E653FB" wp14:textId="77777777">
            <w:pPr>
              <w:pStyle w:val="Normal"/>
              <w:rPr/>
            </w:pPr>
            <w:r>
              <w:rPr>
                <w:b/>
                <w:bCs/>
                <w:sz w:val="20"/>
                <w:szCs w:val="20"/>
              </w:rPr>
              <w:t>Assumption</w:t>
            </w:r>
          </w:p>
        </w:tc>
      </w:tr>
      <w:tr xmlns:wp14="http://schemas.microsoft.com/office/word/2010/wordml" w14:paraId="0A51BBBA" wp14:textId="77777777">
        <w:trPr/>
        <w:tc>
          <w:tcPr>
            <w:tcW w:w="2600" w:type="dxa"/>
            <w:tcBorders>
              <w:top w:val="single" w:color="000000" w:sz="4" w:space="0"/>
              <w:start w:val="single" w:color="000000" w:sz="4" w:space="0"/>
              <w:bottom w:val="single" w:color="000000" w:sz="4" w:space="0"/>
              <w:end w:val="single" w:color="000000" w:sz="4" w:space="0"/>
            </w:tcBorders>
          </w:tcPr>
          <w:p w14:paraId="7F2B1746" wp14:textId="77777777">
            <w:pPr>
              <w:pStyle w:val="Normal"/>
              <w:rPr/>
            </w:pPr>
            <w:r>
              <w:rPr>
                <w:b w:val="false"/>
                <w:bCs w:val="false"/>
                <w:sz w:val="20"/>
                <w:szCs w:val="20"/>
              </w:rPr>
              <w:t>Digital adoption</w:t>
            </w:r>
          </w:p>
        </w:tc>
        <w:tc>
          <w:tcPr>
            <w:tcW w:w="6400" w:type="dxa"/>
            <w:tcBorders>
              <w:top w:val="single" w:color="000000" w:sz="4" w:space="0"/>
              <w:start w:val="single" w:color="000000" w:sz="4" w:space="0"/>
              <w:bottom w:val="single" w:color="000000" w:sz="4" w:space="0"/>
              <w:end w:val="single" w:color="000000" w:sz="4" w:space="0"/>
            </w:tcBorders>
          </w:tcPr>
          <w:p w14:paraId="557AED92" wp14:textId="77777777">
            <w:pPr>
              <w:pStyle w:val="Normal"/>
              <w:rPr/>
            </w:pPr>
            <w:r>
              <w:rPr>
                <w:b w:val="false"/>
                <w:bCs w:val="false"/>
                <w:sz w:val="20"/>
                <w:szCs w:val="20"/>
              </w:rPr>
              <w:t>About 250,000 monthly active users out of roughly 400,000 registered members — around 62% activation. Growth should stay steady, about 8–10% a year, over the 24-month initial term. This isn't a fast-scaling startup.</w:t>
            </w:r>
          </w:p>
        </w:tc>
      </w:tr>
      <w:tr xmlns:wp14="http://schemas.microsoft.com/office/word/2010/wordml" w14:paraId="1378E952" wp14:textId="77777777">
        <w:trPr/>
        <w:tc>
          <w:tcPr>
            <w:tcW w:w="2600" w:type="dxa"/>
            <w:tcBorders>
              <w:top w:val="single" w:color="000000" w:sz="4" w:space="0"/>
              <w:start w:val="single" w:color="000000" w:sz="4" w:space="0"/>
              <w:bottom w:val="single" w:color="000000" w:sz="4" w:space="0"/>
              <w:end w:val="single" w:color="000000" w:sz="4" w:space="0"/>
            </w:tcBorders>
          </w:tcPr>
          <w:p w14:paraId="43949B25" wp14:textId="77777777">
            <w:pPr>
              <w:pStyle w:val="Normal"/>
              <w:rPr/>
            </w:pPr>
            <w:r>
              <w:rPr>
                <w:b w:val="false"/>
                <w:bCs w:val="false"/>
                <w:sz w:val="20"/>
                <w:szCs w:val="20"/>
              </w:rPr>
              <w:t>Daily transaction volume</w:t>
            </w:r>
          </w:p>
        </w:tc>
        <w:tc>
          <w:tcPr>
            <w:tcW w:w="6400" w:type="dxa"/>
            <w:tcBorders>
              <w:top w:val="single" w:color="000000" w:sz="4" w:space="0"/>
              <w:start w:val="single" w:color="000000" w:sz="4" w:space="0"/>
              <w:bottom w:val="single" w:color="000000" w:sz="4" w:space="0"/>
              <w:end w:val="single" w:color="000000" w:sz="4" w:space="0"/>
            </w:tcBorders>
          </w:tcPr>
          <w:p w14:paraId="17D71D78" wp14:textId="77777777">
            <w:pPr>
              <w:pStyle w:val="Normal"/>
              <w:rPr/>
            </w:pPr>
            <w:r>
              <w:rPr>
                <w:b w:val="false"/>
                <w:bCs w:val="false"/>
                <w:sz w:val="20"/>
                <w:szCs w:val="20"/>
              </w:rPr>
              <w:t>Internal and external (NPSB/BEFTN) transfers combined average around 45,000–60,000 transactions a day. Peak days can run 2–3x that. Size infrastructure and support for the peak, not the average.</w:t>
            </w:r>
          </w:p>
        </w:tc>
      </w:tr>
      <w:tr xmlns:wp14="http://schemas.microsoft.com/office/word/2010/wordml" w14:paraId="20EDFC7C" wp14:textId="77777777">
        <w:trPr/>
        <w:tc>
          <w:tcPr>
            <w:tcW w:w="2600" w:type="dxa"/>
            <w:tcBorders>
              <w:top w:val="single" w:color="000000" w:sz="4" w:space="0"/>
              <w:start w:val="single" w:color="000000" w:sz="4" w:space="0"/>
              <w:bottom w:val="single" w:color="000000" w:sz="4" w:space="0"/>
              <w:end w:val="single" w:color="000000" w:sz="4" w:space="0"/>
            </w:tcBorders>
          </w:tcPr>
          <w:p w14:paraId="798E4DEA" wp14:textId="77777777">
            <w:pPr>
              <w:pStyle w:val="Normal"/>
              <w:rPr/>
            </w:pPr>
            <w:r>
              <w:rPr>
                <w:b w:val="false"/>
                <w:bCs w:val="false"/>
                <w:sz w:val="20"/>
                <w:szCs w:val="20"/>
              </w:rPr>
              <w:t>Seasonality</w:t>
            </w:r>
          </w:p>
        </w:tc>
        <w:tc>
          <w:tcPr>
            <w:tcW w:w="6400" w:type="dxa"/>
            <w:tcBorders>
              <w:top w:val="single" w:color="000000" w:sz="4" w:space="0"/>
              <w:start w:val="single" w:color="000000" w:sz="4" w:space="0"/>
              <w:bottom w:val="single" w:color="000000" w:sz="4" w:space="0"/>
              <w:end w:val="single" w:color="000000" w:sz="4" w:space="0"/>
            </w:tcBorders>
          </w:tcPr>
          <w:p w14:paraId="0818FC02" wp14:textId="77777777">
            <w:pPr>
              <w:pStyle w:val="Normal"/>
              <w:rPr/>
            </w:pPr>
            <w:r>
              <w:rPr>
                <w:b w:val="false"/>
                <w:bCs w:val="false"/>
                <w:sz w:val="20"/>
                <w:szCs w:val="20"/>
              </w:rPr>
              <w:t>Two Eid periods — Eid-ul-Fitr and Eid-ul-Adha — bring predictable surges in remittances and withdrawals, and month-end salary disbursements bring another spike every month. None of this is a surprise, so build it into the capacity and staffing plan (see also S-09).</w:t>
            </w:r>
          </w:p>
        </w:tc>
      </w:tr>
      <w:tr xmlns:wp14="http://schemas.microsoft.com/office/word/2010/wordml" w14:paraId="3A69FFD9" wp14:textId="77777777">
        <w:trPr/>
        <w:tc>
          <w:tcPr>
            <w:tcW w:w="2600" w:type="dxa"/>
            <w:tcBorders>
              <w:top w:val="single" w:color="000000" w:sz="4" w:space="0"/>
              <w:start w:val="single" w:color="000000" w:sz="4" w:space="0"/>
              <w:bottom w:val="single" w:color="000000" w:sz="4" w:space="0"/>
              <w:end w:val="single" w:color="000000" w:sz="4" w:space="0"/>
            </w:tcBorders>
          </w:tcPr>
          <w:p w14:paraId="46086C10" wp14:textId="77777777">
            <w:pPr>
              <w:pStyle w:val="Normal"/>
              <w:rPr/>
            </w:pPr>
            <w:r>
              <w:rPr>
                <w:b w:val="false"/>
                <w:bCs w:val="false"/>
                <w:sz w:val="20"/>
                <w:szCs w:val="20"/>
              </w:rPr>
              <w:t>Customer segments</w:t>
            </w:r>
          </w:p>
        </w:tc>
        <w:tc>
          <w:tcPr>
            <w:tcW w:w="6400" w:type="dxa"/>
            <w:tcBorders>
              <w:top w:val="single" w:color="000000" w:sz="4" w:space="0"/>
              <w:start w:val="single" w:color="000000" w:sz="4" w:space="0"/>
              <w:bottom w:val="single" w:color="000000" w:sz="4" w:space="0"/>
              <w:end w:val="single" w:color="000000" w:sz="4" w:space="0"/>
            </w:tcBorders>
          </w:tcPr>
          <w:p w14:paraId="155C92E5" wp14:textId="77777777">
            <w:pPr>
              <w:pStyle w:val="Normal"/>
              <w:rPr/>
            </w:pPr>
            <w:r>
              <w:rPr>
                <w:b w:val="false"/>
                <w:bCs w:val="false"/>
                <w:sz w:val="20"/>
                <w:szCs w:val="20"/>
              </w:rPr>
              <w:t>Retail and small-business members only — Flyer Direct doesn't serve corporate or wholesale banking clients. Large-value and bulk corporate payments go through a different channel, outside this RfP.</w:t>
            </w:r>
          </w:p>
        </w:tc>
      </w:tr>
      <w:tr xmlns:wp14="http://schemas.microsoft.com/office/word/2010/wordml" w14:paraId="188F813F" wp14:textId="77777777">
        <w:trPr/>
        <w:tc>
          <w:tcPr>
            <w:tcW w:w="2600" w:type="dxa"/>
            <w:tcBorders>
              <w:top w:val="single" w:color="000000" w:sz="4" w:space="0"/>
              <w:start w:val="single" w:color="000000" w:sz="4" w:space="0"/>
              <w:bottom w:val="single" w:color="000000" w:sz="4" w:space="0"/>
              <w:end w:val="single" w:color="000000" w:sz="4" w:space="0"/>
            </w:tcBorders>
          </w:tcPr>
          <w:p w14:paraId="3C64659D" wp14:textId="77777777">
            <w:pPr>
              <w:pStyle w:val="Normal"/>
              <w:rPr/>
            </w:pPr>
            <w:r>
              <w:rPr>
                <w:b w:val="false"/>
                <w:bCs w:val="false"/>
                <w:sz w:val="20"/>
                <w:szCs w:val="20"/>
              </w:rPr>
              <w:t>Branch network &amp; geography</w:t>
            </w:r>
          </w:p>
        </w:tc>
        <w:tc>
          <w:tcPr>
            <w:tcW w:w="6400" w:type="dxa"/>
            <w:tcBorders>
              <w:top w:val="single" w:color="000000" w:sz="4" w:space="0"/>
              <w:start w:val="single" w:color="000000" w:sz="4" w:space="0"/>
              <w:bottom w:val="single" w:color="000000" w:sz="4" w:space="0"/>
              <w:end w:val="single" w:color="000000" w:sz="4" w:space="0"/>
            </w:tcBorders>
          </w:tcPr>
          <w:p w14:paraId="417F858B" wp14:textId="77777777">
            <w:pPr>
              <w:pStyle w:val="Normal"/>
              <w:rPr/>
            </w:pPr>
            <w:r>
              <w:rPr>
                <w:b w:val="false"/>
                <w:bCs w:val="false"/>
                <w:sz w:val="20"/>
                <w:szCs w:val="20"/>
              </w:rPr>
              <w:t>60 branches across the country, concentrated in Dhaka, Chattogram and other divisional cities. The portal needs to work equally well for every member, no matter which branch or region they're in.</w:t>
            </w:r>
          </w:p>
        </w:tc>
      </w:tr>
      <w:tr xmlns:wp14="http://schemas.microsoft.com/office/word/2010/wordml" w14:paraId="7E61AF7C" wp14:textId="77777777">
        <w:trPr/>
        <w:tc>
          <w:tcPr>
            <w:tcW w:w="2600" w:type="dxa"/>
            <w:tcBorders>
              <w:top w:val="single" w:color="000000" w:sz="4" w:space="0"/>
              <w:start w:val="single" w:color="000000" w:sz="4" w:space="0"/>
              <w:bottom w:val="single" w:color="000000" w:sz="4" w:space="0"/>
              <w:end w:val="single" w:color="000000" w:sz="4" w:space="0"/>
            </w:tcBorders>
          </w:tcPr>
          <w:p w14:paraId="57401344" wp14:textId="77777777">
            <w:pPr>
              <w:pStyle w:val="Normal"/>
              <w:rPr/>
            </w:pPr>
            <w:r>
              <w:rPr>
                <w:b w:val="false"/>
                <w:bCs w:val="false"/>
                <w:sz w:val="20"/>
                <w:szCs w:val="20"/>
              </w:rPr>
              <w:t>Currency &amp; language</w:t>
            </w:r>
          </w:p>
        </w:tc>
        <w:tc>
          <w:tcPr>
            <w:tcW w:w="6400" w:type="dxa"/>
            <w:tcBorders>
              <w:top w:val="single" w:color="000000" w:sz="4" w:space="0"/>
              <w:start w:val="single" w:color="000000" w:sz="4" w:space="0"/>
              <w:bottom w:val="single" w:color="000000" w:sz="4" w:space="0"/>
              <w:end w:val="single" w:color="000000" w:sz="4" w:space="0"/>
            </w:tcBorders>
          </w:tcPr>
          <w:p w14:paraId="16FF9511" wp14:textId="77777777">
            <w:pPr>
              <w:pStyle w:val="Normal"/>
              <w:rPr/>
            </w:pPr>
            <w:r>
              <w:rPr>
                <w:b w:val="false"/>
                <w:bCs w:val="false"/>
                <w:sz w:val="20"/>
                <w:szCs w:val="20"/>
              </w:rPr>
              <w:t>Everything runs in BDT only, and English is the working language for the UI and support. No multi-currency or Bangla localization is part of this contract right now.</w:t>
            </w:r>
          </w:p>
        </w:tc>
      </w:tr>
      <w:tr xmlns:wp14="http://schemas.microsoft.com/office/word/2010/wordml" w14:paraId="3E8523AF" wp14:textId="77777777">
        <w:trPr/>
        <w:tc>
          <w:tcPr>
            <w:tcW w:w="2600" w:type="dxa"/>
            <w:tcBorders>
              <w:top w:val="single" w:color="000000" w:sz="4" w:space="0"/>
              <w:start w:val="single" w:color="000000" w:sz="4" w:space="0"/>
              <w:bottom w:val="single" w:color="000000" w:sz="4" w:space="0"/>
              <w:end w:val="single" w:color="000000" w:sz="4" w:space="0"/>
            </w:tcBorders>
          </w:tcPr>
          <w:p w14:paraId="69822EBB" wp14:textId="77777777">
            <w:pPr>
              <w:pStyle w:val="Normal"/>
              <w:rPr/>
            </w:pPr>
            <w:r>
              <w:rPr>
                <w:b w:val="false"/>
                <w:bCs w:val="false"/>
                <w:sz w:val="20"/>
                <w:szCs w:val="20"/>
              </w:rPr>
              <w:t>Business criticality of downtime</w:t>
            </w:r>
          </w:p>
        </w:tc>
        <w:tc>
          <w:tcPr>
            <w:tcW w:w="6400" w:type="dxa"/>
            <w:tcBorders>
              <w:top w:val="single" w:color="000000" w:sz="4" w:space="0"/>
              <w:start w:val="single" w:color="000000" w:sz="4" w:space="0"/>
              <w:bottom w:val="single" w:color="000000" w:sz="4" w:space="0"/>
              <w:end w:val="single" w:color="000000" w:sz="4" w:space="0"/>
            </w:tcBorders>
          </w:tcPr>
          <w:p w14:paraId="3E43AB2F" wp14:textId="77777777">
            <w:pPr>
              <w:pStyle w:val="Normal"/>
              <w:rPr/>
            </w:pPr>
            <w:r>
              <w:rPr>
                <w:b w:val="false"/>
                <w:bCs w:val="false"/>
                <w:sz w:val="20"/>
                <w:szCs w:val="20"/>
              </w:rPr>
              <w:t>Flyer Direct is FlyerBank's main digital channel, so any unplanned outage counts as a P1 business event no matter what caused it (see the Section 7 SLA). Outages hit member trust and draw regulatory attention fast.</w:t>
            </w:r>
          </w:p>
        </w:tc>
      </w:tr>
      <w:tr xmlns:wp14="http://schemas.microsoft.com/office/word/2010/wordml" w14:paraId="4286AF21" wp14:textId="77777777">
        <w:trPr/>
        <w:tc>
          <w:tcPr>
            <w:tcW w:w="2600" w:type="dxa"/>
            <w:tcBorders>
              <w:top w:val="single" w:color="000000" w:sz="4" w:space="0"/>
              <w:start w:val="single" w:color="000000" w:sz="4" w:space="0"/>
              <w:bottom w:val="single" w:color="000000" w:sz="4" w:space="0"/>
              <w:end w:val="single" w:color="000000" w:sz="4" w:space="0"/>
            </w:tcBorders>
          </w:tcPr>
          <w:p w14:paraId="30C4FE91" wp14:textId="77777777">
            <w:pPr>
              <w:pStyle w:val="Normal"/>
              <w:rPr/>
            </w:pPr>
            <w:r>
              <w:rPr>
                <w:b w:val="false"/>
                <w:bCs w:val="false"/>
                <w:sz w:val="20"/>
                <w:szCs w:val="20"/>
              </w:rPr>
              <w:t>Growth outlook for sizing</w:t>
            </w:r>
          </w:p>
        </w:tc>
        <w:tc>
          <w:tcPr>
            <w:tcW w:w="6400" w:type="dxa"/>
            <w:tcBorders>
              <w:top w:val="single" w:color="000000" w:sz="4" w:space="0"/>
              <w:start w:val="single" w:color="000000" w:sz="4" w:space="0"/>
              <w:bottom w:val="single" w:color="000000" w:sz="4" w:space="0"/>
              <w:end w:val="single" w:color="000000" w:sz="4" w:space="0"/>
            </w:tcBorders>
          </w:tcPr>
          <w:p w14:paraId="28D8D302" wp14:textId="77777777">
            <w:pPr>
              <w:pStyle w:val="Normal"/>
              <w:rPr/>
            </w:pPr>
            <w:r>
              <w:rPr>
                <w:b w:val="false"/>
                <w:bCs w:val="false"/>
                <w:sz w:val="20"/>
                <w:szCs w:val="20"/>
              </w:rPr>
              <w:t>FlyerBank expects steady growth in users and ticket volume, not a startup-style spike. Treat the Appendix A numbers as a stable baseline with modest year-over-year growth — don't over-provision against them.</w:t>
            </w:r>
          </w:p>
        </w:tc>
      </w:tr>
    </w:tbl>
    <w:p xmlns:wp14="http://schemas.microsoft.com/office/word/2010/wordml" w14:paraId="3E1FD305" wp14:textId="77777777">
      <w:pPr>
        <w:pStyle w:val="Heading1"/>
        <w:spacing w:before="320" w:after="160"/>
      </w:pPr>
      <w:bookmarkStart w:name="_Toc420014219" w:id="1039883957"/>
      <w:r w:rsidR="7C7DDCB3">
        <w:rPr/>
        <w:t>3.  Objectives</w:t>
      </w:r>
      <w:bookmarkEnd w:id="1039883957"/>
    </w:p>
    <w:p xmlns:wp14="http://schemas.microsoft.com/office/word/2010/wordml" w14:paraId="371D33AE" wp14:textId="77777777">
      <w:pPr>
        <w:pStyle w:val="ListParagraph"/>
        <w:numPr>
          <w:ilvl w:val="0"/>
          <w:numId w:val="9"/>
        </w:numPr>
        <w:spacing w:before="0" w:after="100"/>
        <w:rPr/>
      </w:pPr>
      <w:r>
        <w:rPr/>
        <w:t>Take over support from the outgoing vendor with zero disruption — no gap in coverage.</w:t>
      </w:r>
    </w:p>
    <w:p xmlns:wp14="http://schemas.microsoft.com/office/word/2010/wordml" w14:paraId="5E117829" wp14:textId="77777777">
      <w:pPr>
        <w:pStyle w:val="ListParagraph"/>
        <w:numPr>
          <w:ilvl w:val="0"/>
          <w:numId w:val="9"/>
        </w:numPr>
        <w:spacing w:before="0" w:after="100"/>
        <w:rPr/>
      </w:pPr>
      <w:r>
        <w:rPr/>
        <w:t>Give members and staff fast, SLA-bound support and bug fixes across the front end and back end.</w:t>
      </w:r>
    </w:p>
    <w:p xmlns:wp14="http://schemas.microsoft.com/office/word/2010/wordml" w14:paraId="589F0CD3" wp14:textId="77777777">
      <w:pPr>
        <w:pStyle w:val="ListParagraph"/>
        <w:numPr>
          <w:ilvl w:val="0"/>
          <w:numId w:val="9"/>
        </w:numPr>
        <w:spacing w:before="0" w:after="100"/>
        <w:rPr/>
      </w:pPr>
      <w:r>
        <w:rPr/>
        <w:t>Get full visibility into the AWS infrastructure and monitor it proactively, so incidents go down instead of piling up.</w:t>
      </w:r>
    </w:p>
    <w:p xmlns:wp14="http://schemas.microsoft.com/office/word/2010/wordml" w14:paraId="6CB67541" wp14:textId="77777777">
      <w:pPr>
        <w:pStyle w:val="ListParagraph"/>
        <w:numPr>
          <w:ilvl w:val="0"/>
          <w:numId w:val="9"/>
        </w:numPr>
        <w:spacing w:before="0" w:after="100"/>
        <w:rPr/>
      </w:pPr>
      <w:r>
        <w:rPr/>
        <w:t>Run every change through a disciplined, costed CR process — nothing gets absorbed into scope quietly.</w:t>
      </w:r>
    </w:p>
    <w:p xmlns:wp14="http://schemas.microsoft.com/office/word/2010/wordml" w14:paraId="27A70A9D" wp14:textId="77777777">
      <w:pPr>
        <w:pStyle w:val="ListParagraph"/>
        <w:numPr>
          <w:ilvl w:val="0"/>
          <w:numId w:val="9"/>
        </w:numPr>
        <w:spacing w:before="0" w:after="100"/>
        <w:rPr/>
      </w:pPr>
      <w:r>
        <w:rPr/>
        <w:t>Keep the compliance, audit and security posture that a regulated banking application needs.</w:t>
      </w:r>
    </w:p>
    <w:p xmlns:wp14="http://schemas.microsoft.com/office/word/2010/wordml" w14:paraId="30A3F7BD" wp14:textId="77777777">
      <w:pPr>
        <w:pStyle w:val="ListParagraph"/>
        <w:numPr>
          <w:ilvl w:val="0"/>
          <w:numId w:val="9"/>
        </w:numPr>
        <w:spacing w:before="0" w:after="100"/>
        <w:rPr/>
      </w:pPr>
      <w:r>
        <w:rPr/>
        <w:t>Deliver the first batch of new member-facing features already identified in Section 6.2 / Appendix C, alongside steady-state support, during the initial contract term.</w:t>
      </w:r>
    </w:p>
    <w:p xmlns:wp14="http://schemas.microsoft.com/office/word/2010/wordml" w14:paraId="652F163F" wp14:textId="77777777">
      <w:pPr>
        <w:pStyle w:val="Heading1"/>
        <w:spacing w:before="320" w:after="160"/>
      </w:pPr>
      <w:bookmarkStart w:name="_Toc1736599962" w:id="2144228709"/>
      <w:r w:rsidR="7C7DDCB3">
        <w:rPr/>
        <w:t>4.  Scope of Work</w:t>
      </w:r>
      <w:bookmarkEnd w:id="2144228709"/>
      <w:r w:rsidR="7C7DDCB3">
        <w:rPr/>
        <w:t xml:space="preserve"> </w:t>
      </w:r>
    </w:p>
    <w:p xmlns:wp14="http://schemas.microsoft.com/office/word/2010/wordml" w14:paraId="16BFE889" wp14:textId="77777777">
      <w:pPr>
        <w:pStyle w:val="Normal"/>
        <w:spacing w:before="0" w:after="160"/>
        <w:rPr/>
      </w:pPr>
      <w:r>
        <w:rPr/>
        <w:t>FlyerBank wants a proposal that covers two phases: knowledge transfer and transition from the outgoing vendor, then steady-state Application Managed Services (AMS). AMS means tiered user support, front-end and back-end bug fixes, AWS monitoring and operations, change request intake and delivery, release support, and security patching. FlyerBank has also already picked a first set of new member-facing features (Section 4.5 / Appendix C) to deliver during the initial term, through the standard CR process. Anything beyond CR-approved scope, along with product strategy and roadmap decisions, stays with FlyerBank (see Section 5).</w:t>
      </w:r>
    </w:p>
    <w:p xmlns:wp14="http://schemas.microsoft.com/office/word/2010/wordml" w14:paraId="4F14ACED" wp14:textId="77777777">
      <w:pPr>
        <w:pStyle w:val="Normal"/>
        <w:spacing w:before="0" w:after="160"/>
        <w:rPr/>
      </w:pPr>
      <w:r>
        <w:rPr>
          <w:b/>
          <w:bCs/>
        </w:rPr>
        <w:t>Core requirements at a glance:</w:t>
      </w:r>
    </w:p>
    <w:p xmlns:wp14="http://schemas.microsoft.com/office/word/2010/wordml" w14:paraId="6D9E934E" wp14:textId="77777777">
      <w:pPr>
        <w:pStyle w:val="ListParagraph"/>
        <w:numPr>
          <w:ilvl w:val="0"/>
          <w:numId w:val="10"/>
        </w:numPr>
        <w:spacing w:before="0" w:after="100"/>
        <w:rPr/>
      </w:pPr>
      <w:r>
        <w:rPr/>
        <w:t>Knowledge transfer and transition from the outgoing vendor, with no gap in support coverage through cutover (Section 8).</w:t>
      </w:r>
    </w:p>
    <w:p xmlns:wp14="http://schemas.microsoft.com/office/word/2010/wordml" w14:paraId="0A794956" wp14:textId="77777777">
      <w:pPr>
        <w:pStyle w:val="ListParagraph"/>
        <w:numPr>
          <w:ilvl w:val="0"/>
          <w:numId w:val="10"/>
        </w:numPr>
        <w:spacing w:before="0" w:after="100"/>
        <w:rPr/>
      </w:pPr>
      <w:r>
        <w:rPr/>
        <w:t>Tiered user support — L1, L2 and L3 — for the ~400,000 registered members and ~60 admin-console users (Section 4.2).</w:t>
      </w:r>
    </w:p>
    <w:p xmlns:wp14="http://schemas.microsoft.com/office/word/2010/wordml" w14:paraId="6A21A1CC" wp14:textId="77777777">
      <w:pPr>
        <w:pStyle w:val="ListParagraph"/>
        <w:numPr>
          <w:ilvl w:val="0"/>
          <w:numId w:val="10"/>
        </w:numPr>
        <w:spacing w:before="0" w:after="100"/>
        <w:rPr/>
      </w:pPr>
      <w:r>
        <w:rPr/>
        <w:t>Front-end and back-end bug fixes across the existing Java/Spring Boot and React codebase (Section 4.1).</w:t>
      </w:r>
    </w:p>
    <w:p xmlns:wp14="http://schemas.microsoft.com/office/word/2010/wordml" w14:paraId="4CC27ACA" wp14:textId="77777777">
      <w:pPr>
        <w:pStyle w:val="ListParagraph"/>
        <w:numPr>
          <w:ilvl w:val="0"/>
          <w:numId w:val="10"/>
        </w:numPr>
        <w:spacing w:before="0" w:after="100"/>
        <w:rPr/>
      </w:pPr>
      <w:r>
        <w:rPr/>
        <w:t>Day-to-day AWS infrastructure operations: monitoring, alerting, patching, scaling and backup verification (Section 4.4).</w:t>
      </w:r>
    </w:p>
    <w:p xmlns:wp14="http://schemas.microsoft.com/office/word/2010/wordml" w14:paraId="635CF99A" wp14:textId="77777777">
      <w:pPr>
        <w:pStyle w:val="ListParagraph"/>
        <w:numPr>
          <w:ilvl w:val="0"/>
          <w:numId w:val="10"/>
        </w:numPr>
        <w:spacing w:before="0" w:after="100"/>
        <w:rPr/>
      </w:pPr>
      <w:r>
        <w:rPr/>
        <w:t>Change request (CR) intake, estimation and delivery through the standard governance process (Section 4.3).</w:t>
      </w:r>
    </w:p>
    <w:p xmlns:wp14="http://schemas.microsoft.com/office/word/2010/wordml" w14:paraId="430A5682" wp14:textId="77777777">
      <w:pPr>
        <w:pStyle w:val="ListParagraph"/>
        <w:numPr>
          <w:ilvl w:val="0"/>
          <w:numId w:val="10"/>
        </w:numPr>
        <w:spacing w:before="0" w:after="100"/>
        <w:rPr/>
      </w:pPr>
      <w:r>
        <w:rPr/>
        <w:t>Release and deployment support through the existing Jenkins pipeline (S-07).</w:t>
      </w:r>
    </w:p>
    <w:p xmlns:wp14="http://schemas.microsoft.com/office/word/2010/wordml" w14:paraId="787EF63B" wp14:textId="77777777">
      <w:pPr>
        <w:pStyle w:val="ListParagraph"/>
        <w:numPr>
          <w:ilvl w:val="0"/>
          <w:numId w:val="10"/>
        </w:numPr>
        <w:spacing w:before="0" w:after="100"/>
        <w:rPr/>
      </w:pPr>
      <w:r>
        <w:rPr/>
        <w:t>Security patching and vulnerability remediation, including annual penetration-test findings (S-12).</w:t>
      </w:r>
    </w:p>
    <w:p xmlns:wp14="http://schemas.microsoft.com/office/word/2010/wordml" w14:paraId="15F50713" wp14:textId="77777777">
      <w:pPr>
        <w:pStyle w:val="ListParagraph"/>
        <w:numPr>
          <w:ilvl w:val="0"/>
          <w:numId w:val="10"/>
        </w:numPr>
        <w:spacing w:before="0" w:after="100"/>
        <w:rPr/>
      </w:pPr>
      <w:r>
        <w:rPr/>
        <w:t>Delivery of the first set of new member-facing features — Appendix C, ND-01 through ND-06 — through the standard CR process (Section 4.5).</w:t>
      </w:r>
    </w:p>
    <w:p xmlns:wp14="http://schemas.microsoft.com/office/word/2010/wordml" w14:paraId="4661E074" wp14:textId="77777777">
      <w:pPr>
        <w:pStyle w:val="ListParagraph"/>
        <w:numPr>
          <w:ilvl w:val="0"/>
          <w:numId w:val="10"/>
        </w:numPr>
        <w:spacing w:before="0" w:after="100"/>
        <w:rPr/>
      </w:pPr>
      <w:r>
        <w:rPr/>
        <w:t>Weekly progress and SLA reporting to FlyerBank stakeholders throughout the engagement (Section 9).</w:t>
      </w:r>
    </w:p>
    <w:p xmlns:wp14="http://schemas.microsoft.com/office/word/2010/wordml" w14:paraId="36244D73" wp14:textId="77777777">
      <w:pPr>
        <w:pStyle w:val="Heading2"/>
        <w:spacing w:before="240" w:after="120"/>
      </w:pPr>
      <w:bookmarkStart w:name="_Toc1262269725" w:id="108480853"/>
      <w:r w:rsidR="7C7DDCB3">
        <w:rPr/>
        <w:t>4.1  Current Technology Stack (As-Built, Legacy)</w:t>
      </w:r>
      <w:bookmarkEnd w:id="108480853"/>
    </w:p>
    <w:p xmlns:wp14="http://schemas.microsoft.com/office/word/2010/wordml" w14:paraId="7F83431A" wp14:textId="77777777">
      <w:pPr>
        <w:pStyle w:val="Normal"/>
        <w:spacing w:before="0" w:after="160"/>
        <w:rPr/>
      </w:pPr>
      <w:r>
        <w:rPr/>
        <w:t>The stack below is what's actually deployed today — this isn't a mandate to modernize it. If the vendor sees risk anywhere (end-of-life components, for example), say so in the proposal and suggest an approach.</w:t>
      </w:r>
    </w:p>
    <w:tbl>
      <w:tblPr>
        <w:tblW w:w="9000" w:type="dxa"/>
        <w:jc w:val="start"/>
        <w:tblInd w:w="0" w:type="dxa"/>
        <w:tblLayout w:type="fixed"/>
        <w:tblCellMar>
          <w:top w:w="80" w:type="dxa"/>
          <w:start w:w="100" w:type="dxa"/>
          <w:bottom w:w="80" w:type="dxa"/>
          <w:end w:w="100" w:type="dxa"/>
        </w:tblCellMar>
      </w:tblPr>
      <w:tblGrid>
        <w:gridCol w:w="2400"/>
        <w:gridCol w:w="6600"/>
      </w:tblGrid>
      <w:tr xmlns:wp14="http://schemas.microsoft.com/office/word/2010/wordml" w14:paraId="377B038A" wp14:textId="77777777">
        <w:trPr/>
        <w:tc>
          <w:tcPr>
            <w:tcW w:w="2400" w:type="dxa"/>
            <w:tcBorders>
              <w:top w:val="single" w:color="000000" w:sz="4" w:space="0"/>
              <w:start w:val="single" w:color="000000" w:sz="4" w:space="0"/>
              <w:bottom w:val="single" w:color="000000" w:sz="4" w:space="0"/>
              <w:end w:val="single" w:color="000000" w:sz="4" w:space="0"/>
            </w:tcBorders>
            <w:shd w:val="clear" w:fill="D9E2F3"/>
          </w:tcPr>
          <w:p w14:paraId="19EA582F" wp14:textId="77777777">
            <w:pPr>
              <w:pStyle w:val="Normal"/>
              <w:rPr/>
            </w:pPr>
            <w:r>
              <w:rPr>
                <w:b/>
                <w:bCs/>
                <w:sz w:val="20"/>
                <w:szCs w:val="20"/>
              </w:rPr>
              <w:t>Layer</w:t>
            </w:r>
          </w:p>
        </w:tc>
        <w:tc>
          <w:tcPr>
            <w:tcW w:w="6600" w:type="dxa"/>
            <w:tcBorders>
              <w:top w:val="single" w:color="000000" w:sz="4" w:space="0"/>
              <w:start w:val="single" w:color="000000" w:sz="4" w:space="0"/>
              <w:bottom w:val="single" w:color="000000" w:sz="4" w:space="0"/>
              <w:end w:val="single" w:color="000000" w:sz="4" w:space="0"/>
            </w:tcBorders>
            <w:shd w:val="clear" w:fill="D9E2F3"/>
          </w:tcPr>
          <w:p w14:paraId="19E9554F" wp14:textId="77777777">
            <w:pPr>
              <w:pStyle w:val="Normal"/>
              <w:rPr/>
            </w:pPr>
            <w:r>
              <w:rPr>
                <w:b/>
                <w:bCs/>
                <w:sz w:val="20"/>
                <w:szCs w:val="20"/>
              </w:rPr>
              <w:t>As Deployed</w:t>
            </w:r>
          </w:p>
        </w:tc>
      </w:tr>
      <w:tr xmlns:wp14="http://schemas.microsoft.com/office/word/2010/wordml" w14:paraId="327C6BC6" wp14:textId="77777777">
        <w:trPr/>
        <w:tc>
          <w:tcPr>
            <w:tcW w:w="2400" w:type="dxa"/>
            <w:tcBorders>
              <w:top w:val="single" w:color="000000" w:sz="4" w:space="0"/>
              <w:start w:val="single" w:color="000000" w:sz="4" w:space="0"/>
              <w:bottom w:val="single" w:color="000000" w:sz="4" w:space="0"/>
              <w:end w:val="single" w:color="000000" w:sz="4" w:space="0"/>
            </w:tcBorders>
          </w:tcPr>
          <w:p w14:paraId="3EB311FE" wp14:textId="77777777">
            <w:pPr>
              <w:pStyle w:val="Normal"/>
              <w:rPr/>
            </w:pPr>
            <w:r>
              <w:rPr>
                <w:b w:val="false"/>
                <w:bCs w:val="false"/>
                <w:sz w:val="20"/>
                <w:szCs w:val="20"/>
              </w:rPr>
              <w:t>Backend</w:t>
            </w:r>
          </w:p>
        </w:tc>
        <w:tc>
          <w:tcPr>
            <w:tcW w:w="6600" w:type="dxa"/>
            <w:tcBorders>
              <w:top w:val="single" w:color="000000" w:sz="4" w:space="0"/>
              <w:start w:val="single" w:color="000000" w:sz="4" w:space="0"/>
              <w:bottom w:val="single" w:color="000000" w:sz="4" w:space="0"/>
              <w:end w:val="single" w:color="000000" w:sz="4" w:space="0"/>
            </w:tcBorders>
          </w:tcPr>
          <w:p w14:paraId="3733C3E7" wp14:textId="77777777">
            <w:pPr>
              <w:pStyle w:val="Normal"/>
              <w:rPr/>
            </w:pPr>
            <w:r>
              <w:rPr>
                <w:b w:val="false"/>
                <w:bCs w:val="false"/>
                <w:sz w:val="20"/>
                <w:szCs w:val="20"/>
              </w:rPr>
              <w:t>Java 8 + Spring Boot 2.1 (legacy; no framework upgrade mandated at contract start)</w:t>
            </w:r>
          </w:p>
        </w:tc>
      </w:tr>
      <w:tr xmlns:wp14="http://schemas.microsoft.com/office/word/2010/wordml" w14:paraId="7DF0A089" wp14:textId="77777777">
        <w:trPr/>
        <w:tc>
          <w:tcPr>
            <w:tcW w:w="2400" w:type="dxa"/>
            <w:tcBorders>
              <w:top w:val="single" w:color="000000" w:sz="4" w:space="0"/>
              <w:start w:val="single" w:color="000000" w:sz="4" w:space="0"/>
              <w:bottom w:val="single" w:color="000000" w:sz="4" w:space="0"/>
              <w:end w:val="single" w:color="000000" w:sz="4" w:space="0"/>
            </w:tcBorders>
          </w:tcPr>
          <w:p w14:paraId="61771672" wp14:textId="77777777">
            <w:pPr>
              <w:pStyle w:val="Normal"/>
              <w:rPr/>
            </w:pPr>
            <w:r>
              <w:rPr>
                <w:b w:val="false"/>
                <w:bCs w:val="false"/>
                <w:sz w:val="20"/>
                <w:szCs w:val="20"/>
              </w:rPr>
              <w:t>Frontend</w:t>
            </w:r>
          </w:p>
        </w:tc>
        <w:tc>
          <w:tcPr>
            <w:tcW w:w="6600" w:type="dxa"/>
            <w:tcBorders>
              <w:top w:val="single" w:color="000000" w:sz="4" w:space="0"/>
              <w:start w:val="single" w:color="000000" w:sz="4" w:space="0"/>
              <w:bottom w:val="single" w:color="000000" w:sz="4" w:space="0"/>
              <w:end w:val="single" w:color="000000" w:sz="4" w:space="0"/>
            </w:tcBorders>
          </w:tcPr>
          <w:p w14:paraId="3D89D0D3" wp14:textId="77777777">
            <w:pPr>
              <w:pStyle w:val="Normal"/>
              <w:rPr/>
            </w:pPr>
            <w:r>
              <w:rPr>
                <w:b w:val="false"/>
                <w:bCs w:val="false"/>
                <w:sz w:val="20"/>
                <w:szCs w:val="20"/>
              </w:rPr>
              <w:t>React 16 (mixed class and hooks components), plain JavaScript — no TypeScript</w:t>
            </w:r>
          </w:p>
        </w:tc>
      </w:tr>
      <w:tr xmlns:wp14="http://schemas.microsoft.com/office/word/2010/wordml" w14:paraId="689E2325" wp14:textId="77777777">
        <w:trPr/>
        <w:tc>
          <w:tcPr>
            <w:tcW w:w="2400" w:type="dxa"/>
            <w:tcBorders>
              <w:top w:val="single" w:color="000000" w:sz="4" w:space="0"/>
              <w:start w:val="single" w:color="000000" w:sz="4" w:space="0"/>
              <w:bottom w:val="single" w:color="000000" w:sz="4" w:space="0"/>
              <w:end w:val="single" w:color="000000" w:sz="4" w:space="0"/>
            </w:tcBorders>
          </w:tcPr>
          <w:p w14:paraId="336B2033" wp14:textId="77777777">
            <w:pPr>
              <w:pStyle w:val="Normal"/>
              <w:rPr/>
            </w:pPr>
            <w:r>
              <w:rPr>
                <w:b w:val="false"/>
                <w:bCs w:val="false"/>
                <w:sz w:val="20"/>
                <w:szCs w:val="20"/>
              </w:rPr>
              <w:t>Database</w:t>
            </w:r>
          </w:p>
        </w:tc>
        <w:tc>
          <w:tcPr>
            <w:tcW w:w="6600" w:type="dxa"/>
            <w:tcBorders>
              <w:top w:val="single" w:color="000000" w:sz="4" w:space="0"/>
              <w:start w:val="single" w:color="000000" w:sz="4" w:space="0"/>
              <w:bottom w:val="single" w:color="000000" w:sz="4" w:space="0"/>
              <w:end w:val="single" w:color="000000" w:sz="4" w:space="0"/>
            </w:tcBorders>
          </w:tcPr>
          <w:p w14:paraId="4B37FB90" wp14:textId="77777777">
            <w:pPr>
              <w:pStyle w:val="Normal"/>
              <w:rPr/>
            </w:pPr>
            <w:r>
              <w:rPr>
                <w:b w:val="false"/>
                <w:bCs w:val="false"/>
                <w:sz w:val="20"/>
                <w:szCs w:val="20"/>
              </w:rPr>
              <w:t>MySQL 5.7 on Amazon RDS</w:t>
            </w:r>
          </w:p>
        </w:tc>
      </w:tr>
      <w:tr xmlns:wp14="http://schemas.microsoft.com/office/word/2010/wordml" w14:paraId="6E0C879D" wp14:textId="77777777">
        <w:trPr/>
        <w:tc>
          <w:tcPr>
            <w:tcW w:w="2400" w:type="dxa"/>
            <w:tcBorders>
              <w:top w:val="single" w:color="000000" w:sz="4" w:space="0"/>
              <w:start w:val="single" w:color="000000" w:sz="4" w:space="0"/>
              <w:bottom w:val="single" w:color="000000" w:sz="4" w:space="0"/>
              <w:end w:val="single" w:color="000000" w:sz="4" w:space="0"/>
            </w:tcBorders>
          </w:tcPr>
          <w:p w14:paraId="2156BB5B" wp14:textId="77777777">
            <w:pPr>
              <w:pStyle w:val="Normal"/>
              <w:rPr/>
            </w:pPr>
            <w:r>
              <w:rPr>
                <w:b w:val="false"/>
                <w:bCs w:val="false"/>
                <w:sz w:val="20"/>
                <w:szCs w:val="20"/>
              </w:rPr>
              <w:t>API style</w:t>
            </w:r>
          </w:p>
        </w:tc>
        <w:tc>
          <w:tcPr>
            <w:tcW w:w="6600" w:type="dxa"/>
            <w:tcBorders>
              <w:top w:val="single" w:color="000000" w:sz="4" w:space="0"/>
              <w:start w:val="single" w:color="000000" w:sz="4" w:space="0"/>
              <w:bottom w:val="single" w:color="000000" w:sz="4" w:space="0"/>
              <w:end w:val="single" w:color="000000" w:sz="4" w:space="0"/>
            </w:tcBorders>
          </w:tcPr>
          <w:p w14:paraId="546A073A" wp14:textId="77777777">
            <w:pPr>
              <w:pStyle w:val="Normal"/>
              <w:rPr/>
            </w:pPr>
            <w:r>
              <w:rPr>
                <w:b w:val="false"/>
                <w:bCs w:val="false"/>
                <w:sz w:val="20"/>
                <w:szCs w:val="20"/>
              </w:rPr>
              <w:t>REST; OpenAPI/Swagger 2.0 definitions exist for roughly 60% of endpoints</w:t>
            </w:r>
          </w:p>
        </w:tc>
      </w:tr>
      <w:tr xmlns:wp14="http://schemas.microsoft.com/office/word/2010/wordml" w14:paraId="76501103" wp14:textId="77777777">
        <w:trPr/>
        <w:tc>
          <w:tcPr>
            <w:tcW w:w="2400" w:type="dxa"/>
            <w:tcBorders>
              <w:top w:val="single" w:color="000000" w:sz="4" w:space="0"/>
              <w:start w:val="single" w:color="000000" w:sz="4" w:space="0"/>
              <w:bottom w:val="single" w:color="000000" w:sz="4" w:space="0"/>
              <w:end w:val="single" w:color="000000" w:sz="4" w:space="0"/>
            </w:tcBorders>
          </w:tcPr>
          <w:p w14:paraId="47A02219" wp14:textId="77777777">
            <w:pPr>
              <w:pStyle w:val="Normal"/>
              <w:rPr/>
            </w:pPr>
            <w:r>
              <w:rPr>
                <w:b w:val="false"/>
                <w:bCs w:val="false"/>
                <w:sz w:val="20"/>
                <w:szCs w:val="20"/>
              </w:rPr>
              <w:t>Cloud</w:t>
            </w:r>
          </w:p>
        </w:tc>
        <w:tc>
          <w:tcPr>
            <w:tcW w:w="6600" w:type="dxa"/>
            <w:tcBorders>
              <w:top w:val="single" w:color="000000" w:sz="4" w:space="0"/>
              <w:start w:val="single" w:color="000000" w:sz="4" w:space="0"/>
              <w:bottom w:val="single" w:color="000000" w:sz="4" w:space="0"/>
              <w:end w:val="single" w:color="000000" w:sz="4" w:space="0"/>
            </w:tcBorders>
          </w:tcPr>
          <w:p w14:paraId="56CC3760" wp14:textId="77777777">
            <w:pPr>
              <w:pStyle w:val="Normal"/>
              <w:rPr/>
            </w:pPr>
            <w:r>
              <w:rPr>
                <w:b w:val="false"/>
                <w:bCs w:val="false"/>
                <w:sz w:val="20"/>
                <w:szCs w:val="20"/>
              </w:rPr>
              <w:t>AWS — EC2, RDS, S3, CloudFront, ELB; production account owned by FlyerBank</w:t>
            </w:r>
          </w:p>
        </w:tc>
      </w:tr>
      <w:tr xmlns:wp14="http://schemas.microsoft.com/office/word/2010/wordml" w14:paraId="030DB0FE" wp14:textId="77777777">
        <w:trPr/>
        <w:tc>
          <w:tcPr>
            <w:tcW w:w="2400" w:type="dxa"/>
            <w:tcBorders>
              <w:top w:val="single" w:color="000000" w:sz="4" w:space="0"/>
              <w:start w:val="single" w:color="000000" w:sz="4" w:space="0"/>
              <w:bottom w:val="single" w:color="000000" w:sz="4" w:space="0"/>
              <w:end w:val="single" w:color="000000" w:sz="4" w:space="0"/>
            </w:tcBorders>
          </w:tcPr>
          <w:p w14:paraId="588E729B" wp14:textId="77777777">
            <w:pPr>
              <w:pStyle w:val="Normal"/>
              <w:rPr/>
            </w:pPr>
            <w:r>
              <w:rPr>
                <w:b w:val="false"/>
                <w:bCs w:val="false"/>
                <w:sz w:val="20"/>
                <w:szCs w:val="20"/>
              </w:rPr>
              <w:t>CI/CD</w:t>
            </w:r>
          </w:p>
        </w:tc>
        <w:tc>
          <w:tcPr>
            <w:tcW w:w="6600" w:type="dxa"/>
            <w:tcBorders>
              <w:top w:val="single" w:color="000000" w:sz="4" w:space="0"/>
              <w:start w:val="single" w:color="000000" w:sz="4" w:space="0"/>
              <w:bottom w:val="single" w:color="000000" w:sz="4" w:space="0"/>
              <w:end w:val="single" w:color="000000" w:sz="4" w:space="0"/>
            </w:tcBorders>
          </w:tcPr>
          <w:p w14:paraId="78F6B5B6" wp14:textId="77777777">
            <w:pPr>
              <w:pStyle w:val="Normal"/>
              <w:rPr/>
            </w:pPr>
            <w:r>
              <w:rPr>
                <w:b w:val="false"/>
                <w:bCs w:val="false"/>
                <w:sz w:val="20"/>
                <w:szCs w:val="20"/>
              </w:rPr>
              <w:t>Jenkins, self-hosted on EC2; manual deployment approval</w:t>
            </w:r>
          </w:p>
        </w:tc>
      </w:tr>
      <w:tr xmlns:wp14="http://schemas.microsoft.com/office/word/2010/wordml" w14:paraId="2A28887C" wp14:textId="77777777">
        <w:trPr/>
        <w:tc>
          <w:tcPr>
            <w:tcW w:w="2400" w:type="dxa"/>
            <w:tcBorders>
              <w:top w:val="single" w:color="000000" w:sz="4" w:space="0"/>
              <w:start w:val="single" w:color="000000" w:sz="4" w:space="0"/>
              <w:bottom w:val="single" w:color="000000" w:sz="4" w:space="0"/>
              <w:end w:val="single" w:color="000000" w:sz="4" w:space="0"/>
            </w:tcBorders>
          </w:tcPr>
          <w:p w14:paraId="78FAF753" wp14:textId="77777777">
            <w:pPr>
              <w:pStyle w:val="Normal"/>
              <w:rPr/>
            </w:pPr>
            <w:r>
              <w:rPr>
                <w:b w:val="false"/>
                <w:bCs w:val="false"/>
                <w:sz w:val="20"/>
                <w:szCs w:val="20"/>
              </w:rPr>
              <w:t>Monitoring</w:t>
            </w:r>
          </w:p>
        </w:tc>
        <w:tc>
          <w:tcPr>
            <w:tcW w:w="6600" w:type="dxa"/>
            <w:tcBorders>
              <w:top w:val="single" w:color="000000" w:sz="4" w:space="0"/>
              <w:start w:val="single" w:color="000000" w:sz="4" w:space="0"/>
              <w:bottom w:val="single" w:color="000000" w:sz="4" w:space="0"/>
              <w:end w:val="single" w:color="000000" w:sz="4" w:space="0"/>
            </w:tcBorders>
          </w:tcPr>
          <w:p w14:paraId="10850089" wp14:textId="77777777">
            <w:pPr>
              <w:pStyle w:val="Normal"/>
              <w:rPr/>
            </w:pPr>
            <w:r>
              <w:rPr>
                <w:b w:val="false"/>
                <w:bCs w:val="false"/>
                <w:sz w:val="20"/>
                <w:szCs w:val="20"/>
              </w:rPr>
              <w:t>Basic CloudWatch metrics; no centralized alerting or log aggregation today</w:t>
            </w:r>
          </w:p>
        </w:tc>
      </w:tr>
    </w:tbl>
    <w:p xmlns:wp14="http://schemas.microsoft.com/office/word/2010/wordml" w14:paraId="1D45D8BE" wp14:textId="77777777">
      <w:pPr>
        <w:pStyle w:val="Heading2"/>
        <w:spacing w:before="240" w:after="120"/>
      </w:pPr>
      <w:bookmarkStart w:name="_Toc698305938" w:id="1833799526"/>
      <w:r w:rsidR="7C7DDCB3">
        <w:rPr/>
        <w:t>4.2  Support Model</w:t>
      </w:r>
      <w:bookmarkEnd w:id="1833799526"/>
    </w:p>
    <w:p xmlns:wp14="http://schemas.microsoft.com/office/word/2010/wordml" w14:paraId="11766C5C" wp14:textId="77777777">
      <w:pPr>
        <w:pStyle w:val="ListParagraph"/>
        <w:numPr>
          <w:ilvl w:val="0"/>
          <w:numId w:val="8"/>
        </w:numPr>
        <w:spacing w:before="0" w:after="100"/>
        <w:rPr/>
      </w:pPr>
      <w:r>
        <w:rPr/>
        <w:t>Support runs in tiers: L1 handles the help desk (password resets, how-to questions, first-line triage), L2 handles functional and configuration issues and coordinates with bank operations, and L3 fixes code-level bugs on the front end and back end.</w:t>
      </w:r>
    </w:p>
    <w:p xmlns:wp14="http://schemas.microsoft.com/office/word/2010/wordml" w14:paraId="6F1A2726" wp14:textId="77777777">
      <w:pPr>
        <w:pStyle w:val="ListParagraph"/>
        <w:numPr>
          <w:ilvl w:val="0"/>
          <w:numId w:val="8"/>
        </w:numPr>
        <w:spacing w:before="0" w:after="100"/>
        <w:rPr/>
      </w:pPr>
      <w:r>
        <w:rPr/>
        <w:t>The vendor proposes the ticketing tool — ServiceNow or Jira Service Management is preferred — and integrates it with FlyerBank's ITSM process where that's feasible.</w:t>
      </w:r>
    </w:p>
    <w:p xmlns:wp14="http://schemas.microsoft.com/office/word/2010/wordml" w14:paraId="527A4352" wp14:textId="77777777">
      <w:pPr>
        <w:pStyle w:val="ListParagraph"/>
        <w:numPr>
          <w:ilvl w:val="0"/>
          <w:numId w:val="8"/>
        </w:numPr>
        <w:spacing w:before="0" w:after="100"/>
        <w:rPr/>
      </w:pPr>
      <w:r>
        <w:rPr/>
        <w:t>Response and resolution targets are tied to severity (P1–P4) — see Section 7.</w:t>
      </w:r>
    </w:p>
    <w:p xmlns:wp14="http://schemas.microsoft.com/office/word/2010/wordml" w14:paraId="1844796F" wp14:textId="77777777">
      <w:pPr>
        <w:pStyle w:val="ListParagraph"/>
        <w:numPr>
          <w:ilvl w:val="0"/>
          <w:numId w:val="8"/>
        </w:numPr>
        <w:spacing w:before="0" w:after="100"/>
        <w:rPr/>
      </w:pPr>
      <w:r>
        <w:rPr/>
        <w:t>Business-hours support is the baseline. If the vendor wants to offer extended or on-call coverage for P1 incidents, propose it and price it separately.</w:t>
      </w:r>
    </w:p>
    <w:p xmlns:wp14="http://schemas.microsoft.com/office/word/2010/wordml" w14:paraId="4B6A3480" wp14:textId="77777777">
      <w:pPr>
        <w:pStyle w:val="Heading2"/>
        <w:spacing w:before="240" w:after="120"/>
      </w:pPr>
      <w:bookmarkStart w:name="_Toc490751821" w:id="1930033107"/>
      <w:r w:rsidR="7C7DDCB3">
        <w:rPr/>
        <w:t>4.3  Change Request (CR) Process</w:t>
      </w:r>
      <w:bookmarkEnd w:id="1930033107"/>
    </w:p>
    <w:p xmlns:wp14="http://schemas.microsoft.com/office/word/2010/wordml" w14:paraId="7572A523" wp14:textId="77777777">
      <w:pPr>
        <w:pStyle w:val="ListParagraph"/>
        <w:numPr>
          <w:ilvl w:val="0"/>
          <w:numId w:val="7"/>
        </w:numPr>
        <w:spacing w:before="0" w:after="100"/>
        <w:rPr/>
      </w:pPr>
      <w:r>
        <w:rPr/>
        <w:t>FlyerBank's Digital Product team owns the roadmap and sets priorities. The vendor executes whatever CRs that team approves.</w:t>
      </w:r>
    </w:p>
    <w:p xmlns:wp14="http://schemas.microsoft.com/office/word/2010/wordml" w14:paraId="72DEAA09" wp14:textId="77777777">
      <w:pPr>
        <w:pStyle w:val="ListParagraph"/>
        <w:numPr>
          <w:ilvl w:val="0"/>
          <w:numId w:val="7"/>
        </w:numPr>
        <w:spacing w:before="0" w:after="100"/>
        <w:rPr/>
      </w:pPr>
      <w:r>
        <w:rPr/>
        <w:t>Every new feature, enhancement or scope change follows the same steps: impact analysis, then a costed CR, then written approval, then execution. No CR, no execution.</w:t>
      </w:r>
    </w:p>
    <w:p xmlns:wp14="http://schemas.microsoft.com/office/word/2010/wordml" w14:paraId="7B2DC7F5" wp14:textId="77777777">
      <w:pPr>
        <w:pStyle w:val="ListParagraph"/>
        <w:numPr>
          <w:ilvl w:val="0"/>
          <w:numId w:val="7"/>
        </w:numPr>
        <w:spacing w:before="0" w:after="100"/>
        <w:rPr/>
      </w:pPr>
      <w:r>
        <w:rPr/>
        <w:t>Minor defect fixes — restoring behavior that was already documented or expected — are covered under the standard support SLA, not treated as CRs. The vendor needs to propose a clear line between “bug fix” and “enhancement,” because this has caused repeated friction with the outgoing vendor.</w:t>
      </w:r>
    </w:p>
    <w:p xmlns:wp14="http://schemas.microsoft.com/office/word/2010/wordml" w14:paraId="044EC39E" wp14:textId="77777777">
      <w:pPr>
        <w:pStyle w:val="Heading2"/>
        <w:spacing w:before="240" w:after="120"/>
      </w:pPr>
      <w:bookmarkStart w:name="_Toc1074177125" w:id="1668033818"/>
      <w:r w:rsidR="7C7DDCB3">
        <w:rPr/>
        <w:t>4.4  AWS Environment &amp; Monitoring</w:t>
      </w:r>
      <w:bookmarkEnd w:id="1668033818"/>
    </w:p>
    <w:p xmlns:wp14="http://schemas.microsoft.com/office/word/2010/wordml" w14:paraId="5C0FF621" wp14:textId="77777777">
      <w:pPr>
        <w:pStyle w:val="ListParagraph"/>
        <w:numPr>
          <w:ilvl w:val="0"/>
          <w:numId w:val="6"/>
        </w:numPr>
        <w:spacing w:before="0" w:after="100"/>
        <w:rPr/>
      </w:pPr>
      <w:r>
        <w:rPr/>
        <w:t>The vendor should assess the current AWS environment and propose improvements to monitoring and alerting — centralized dashboards, automated alerts, log aggregation.</w:t>
      </w:r>
    </w:p>
    <w:p xmlns:wp14="http://schemas.microsoft.com/office/word/2010/wordml" w14:paraId="30199E6E" wp14:textId="77777777">
      <w:pPr>
        <w:pStyle w:val="ListParagraph"/>
        <w:numPr>
          <w:ilvl w:val="0"/>
          <w:numId w:val="6"/>
        </w:numPr>
        <w:spacing w:before="0" w:after="100"/>
        <w:rPr/>
      </w:pPr>
      <w:r>
        <w:rPr/>
        <w:t>Day-to-day infrastructure operations are the vendor's job: patching, scaling, backup verification and incident response.</w:t>
      </w:r>
    </w:p>
    <w:p xmlns:wp14="http://schemas.microsoft.com/office/word/2010/wordml" w14:paraId="14B66CCF" wp14:textId="77777777">
      <w:pPr>
        <w:pStyle w:val="ListParagraph"/>
        <w:numPr>
          <w:ilvl w:val="0"/>
          <w:numId w:val="6"/>
        </w:numPr>
        <w:spacing w:before="0" w:after="100"/>
        <w:rPr/>
      </w:pPr>
      <w:r>
        <w:rPr/>
        <w:t>FlyerBank keeps ownership of the production AWS account, and FlyerBank's infrastructure team has to approve any architecture changes.</w:t>
      </w:r>
    </w:p>
    <w:p xmlns:wp14="http://schemas.microsoft.com/office/word/2010/wordml" w14:paraId="0179D6B5" wp14:textId="77777777">
      <w:pPr>
        <w:pStyle w:val="ListParagraph"/>
        <w:numPr>
          <w:ilvl w:val="0"/>
          <w:numId w:val="6"/>
        </w:numPr>
        <w:spacing w:before="0" w:after="100"/>
        <w:rPr/>
      </w:pPr>
      <w:r>
        <w:rPr/>
        <w:t>Today's environment was mostly built by hand, through manual console changes (“ClickOps”). Moving to Infrastructure as Code would be good, but it isn't required on day one — just state the approach and roadmap for getting there.</w:t>
      </w:r>
    </w:p>
    <w:p xmlns:wp14="http://schemas.microsoft.com/office/word/2010/wordml" w14:paraId="39CDD159" wp14:textId="77777777">
      <w:pPr>
        <w:pStyle w:val="Heading2"/>
        <w:spacing w:before="240" w:after="120"/>
      </w:pPr>
      <w:bookmarkStart w:name="_Toc767395107" w:id="1233897396"/>
      <w:r w:rsidR="7C7DDCB3">
        <w:rPr/>
        <w:t>4.5  Initial New Feature Development</w:t>
      </w:r>
      <w:bookmarkEnd w:id="1233897396"/>
    </w:p>
    <w:p xmlns:wp14="http://schemas.microsoft.com/office/word/2010/wordml" w14:paraId="2735E426" wp14:textId="77777777">
      <w:pPr>
        <w:pStyle w:val="Normal"/>
        <w:spacing w:before="0" w:after="160"/>
        <w:rPr/>
      </w:pPr>
      <w:r>
        <w:rPr/>
        <w:t>Beyond steady-state support, FlyerBank already has a short list of new member-facing features to deliver in the first phase of the contract — see Appendix C. Treat these as pre-scoped roadmap items: size and sequence them in the proposal. But each one still goes through the standard CR process in Section 4.3 — impact analysis, costed estimate, written approval — before work starts, because the Digital Product team keeps final say on priority and sign-off.</w:t>
      </w:r>
    </w:p>
    <w:p xmlns:wp14="http://schemas.microsoft.com/office/word/2010/wordml" w14:paraId="2232D504" wp14:textId="77777777">
      <w:pPr>
        <w:pStyle w:val="ListParagraph"/>
        <w:numPr>
          <w:ilvl w:val="0"/>
          <w:numId w:val="5"/>
        </w:numPr>
        <w:spacing w:before="0" w:after="100"/>
        <w:rPr/>
      </w:pPr>
      <w:r>
        <w:rPr/>
        <w:t>Propose a phased delivery plan for the Appendix C items within the 24-month initial term, running alongside the steady-state support work.</w:t>
      </w:r>
    </w:p>
    <w:p xmlns:wp14="http://schemas.microsoft.com/office/word/2010/wordml" w14:paraId="59877C8A" wp14:textId="77777777">
      <w:pPr>
        <w:pStyle w:val="ListParagraph"/>
        <w:numPr>
          <w:ilvl w:val="0"/>
          <w:numId w:val="5"/>
        </w:numPr>
        <w:spacing w:before="0" w:after="100"/>
        <w:rPr/>
      </w:pPr>
      <w:r>
        <w:rPr/>
        <w:t>If an Appendix C feature needs a third party — a payment network, a document-imaging vendor — call it out explicitly in the proposal, with the expected lead time.</w:t>
      </w:r>
    </w:p>
    <w:p xmlns:wp14="http://schemas.microsoft.com/office/word/2010/wordml" w14:paraId="34895415" wp14:textId="77777777">
      <w:pPr>
        <w:pStyle w:val="Heading1"/>
        <w:spacing w:before="320" w:after="160"/>
      </w:pPr>
      <w:bookmarkStart w:name="_Toc794449726" w:id="2138147812"/>
      <w:r w:rsidR="7C7DDCB3">
        <w:rPr/>
        <w:t>5.  Items Retained by FlyerBank (Out of Vendor Scope)</w:t>
      </w:r>
      <w:bookmarkEnd w:id="2138147812"/>
    </w:p>
    <w:p xmlns:wp14="http://schemas.microsoft.com/office/word/2010/wordml" w14:paraId="3ECB1FA1" wp14:textId="77777777">
      <w:pPr>
        <w:pStyle w:val="ListParagraph"/>
        <w:numPr>
          <w:ilvl w:val="0"/>
          <w:numId w:val="4"/>
        </w:numPr>
        <w:spacing w:before="0" w:after="100"/>
        <w:rPr/>
      </w:pPr>
      <w:r>
        <w:rPr/>
        <w:t>Product roadmap and feature priorities stay with FlyerBank's Digital Product team. The vendor can weigh in with input, estimates and feasibility checks, but doesn't set direction.</w:t>
      </w:r>
    </w:p>
    <w:p xmlns:wp14="http://schemas.microsoft.com/office/word/2010/wordml" w14:paraId="28F221EE" wp14:textId="77777777">
      <w:pPr>
        <w:pStyle w:val="ListParagraph"/>
        <w:numPr>
          <w:ilvl w:val="0"/>
          <w:numId w:val="4"/>
        </w:numPr>
        <w:spacing w:before="0" w:after="100"/>
        <w:rPr/>
      </w:pPr>
      <w:r>
        <w:rPr/>
        <w:t>UX and visual design for new or changed member-facing screens come from FlyerBank's in-house design team, delivered against each approved CR.</w:t>
      </w:r>
    </w:p>
    <w:p xmlns:wp14="http://schemas.microsoft.com/office/word/2010/wordml" w14:paraId="4538909D" wp14:textId="77777777">
      <w:pPr>
        <w:pStyle w:val="ListParagraph"/>
        <w:numPr>
          <w:ilvl w:val="0"/>
          <w:numId w:val="4"/>
        </w:numPr>
        <w:spacing w:before="0" w:after="100"/>
        <w:rPr/>
      </w:pPr>
      <w:r>
        <w:rPr/>
        <w:t>The core banking system, M-CORE, is maintained by FlyerBank. Any change that touches M-CORE integration points needs FlyerBank's M-CORE team involved.</w:t>
      </w:r>
    </w:p>
    <w:p xmlns:wp14="http://schemas.microsoft.com/office/word/2010/wordml" w14:paraId="4C2FA9E5" wp14:textId="77777777">
      <w:pPr>
        <w:pStyle w:val="ListParagraph"/>
        <w:numPr>
          <w:ilvl w:val="0"/>
          <w:numId w:val="4"/>
        </w:numPr>
        <w:spacing w:before="0" w:after="100"/>
        <w:rPr/>
      </w:pPr>
      <w:r>
        <w:rPr/>
        <w:t>Ownership of the production AWS account, final security and compliance sign-off, and regulatory audit ownership.</w:t>
      </w:r>
    </w:p>
    <w:p xmlns:wp14="http://schemas.microsoft.com/office/word/2010/wordml" w14:paraId="78D13215" wp14:textId="77777777">
      <w:pPr>
        <w:pStyle w:val="ListParagraph"/>
        <w:numPr>
          <w:ilvl w:val="0"/>
          <w:numId w:val="4"/>
        </w:numPr>
        <w:spacing w:before="0" w:after="100"/>
        <w:rPr/>
      </w:pPr>
      <w:r>
        <w:rPr/>
        <w:t>Marketing content and legal/regulatory disclosure text.</w:t>
      </w:r>
    </w:p>
    <w:p xmlns:wp14="http://schemas.microsoft.com/office/word/2010/wordml" w14:paraId="28291B81" wp14:textId="77777777">
      <w:pPr>
        <w:pStyle w:val="ListParagraph"/>
        <w:numPr>
          <w:ilvl w:val="0"/>
          <w:numId w:val="4"/>
        </w:numPr>
        <w:spacing w:before="0" w:after="160"/>
        <w:rPr/>
      </w:pPr>
      <w:r>
        <w:rPr/>
        <w:t>Tell us in the proposal how you'll manage dependencies on the items above.</w:t>
      </w:r>
    </w:p>
    <w:p xmlns:wp14="http://schemas.microsoft.com/office/word/2010/wordml" w14:paraId="7DCB9919" wp14:textId="77777777">
      <w:pPr>
        <w:pStyle w:val="Heading1"/>
        <w:spacing w:before="320" w:after="160"/>
      </w:pPr>
      <w:bookmarkStart w:name="_Toc796560973" w:id="580561800"/>
      <w:r w:rsidR="7C7DDCB3">
        <w:rPr/>
        <w:t>6.  Existing Features, New Feature Development &amp; Support Requirements</w:t>
      </w:r>
      <w:bookmarkEnd w:id="580561800"/>
    </w:p>
    <w:p xmlns:wp14="http://schemas.microsoft.com/office/word/2010/wordml" w14:paraId="1CE3B821" wp14:textId="77777777">
      <w:pPr>
        <w:pStyle w:val="Heading2"/>
        <w:spacing w:before="240" w:after="120"/>
      </w:pPr>
      <w:bookmarkStart w:name="_Toc293052389" w:id="722087456"/>
      <w:r w:rsidR="7C7DDCB3">
        <w:rPr/>
        <w:t>6.1  Existing Feature List (As-Is)</w:t>
      </w:r>
      <w:bookmarkEnd w:id="722087456"/>
    </w:p>
    <w:p xmlns:wp14="http://schemas.microsoft.com/office/word/2010/wordml" w14:paraId="419B237C" wp14:textId="77777777">
      <w:pPr>
        <w:pStyle w:val="Normal"/>
        <w:spacing w:before="0" w:after="160"/>
        <w:rPr/>
      </w:pPr>
      <w:r>
        <w:rPr/>
        <w:t>“</w:t>
      </w:r>
      <w:r>
        <w:rPr/>
        <w:t>Flyer Direct” already provides the member-facing and admin features listed in Appendix B (EF-01 through EF-13). They're live in production today and form the baseline the vendor supports from day one — none of this is new development.</w:t>
      </w:r>
    </w:p>
    <w:p xmlns:wp14="http://schemas.microsoft.com/office/word/2010/wordml" w14:paraId="63C9B1E7" wp14:textId="77777777">
      <w:pPr>
        <w:pStyle w:val="Heading2"/>
        <w:spacing w:before="240" w:after="120"/>
      </w:pPr>
      <w:bookmarkStart w:name="_Toc217807443" w:id="1914835830"/>
      <w:r w:rsidR="7C7DDCB3">
        <w:rPr/>
        <w:t>6.2  New Feature Development (Initial Roadmap)</w:t>
      </w:r>
      <w:bookmarkEnd w:id="1914835830"/>
    </w:p>
    <w:p xmlns:wp14="http://schemas.microsoft.com/office/word/2010/wordml" w14:paraId="43094A51" wp14:textId="77777777">
      <w:pPr>
        <w:pStyle w:val="Normal"/>
        <w:spacing w:before="0" w:after="160"/>
        <w:rPr/>
      </w:pPr>
      <w:r>
        <w:rPr/>
        <w:t>FlyerBank has already picked the features in Appendix C (ND-01 through ND-06) as its next priorities. They're described here at a level good enough for proposal-stage sizing. Each one still gets confirmed in writing and formally approved through the CR process in Section 4.3 before build starts.</w:t>
      </w:r>
    </w:p>
    <w:p xmlns:wp14="http://schemas.microsoft.com/office/word/2010/wordml" w14:paraId="5E1DC3E5" wp14:textId="77777777">
      <w:pPr>
        <w:pStyle w:val="Heading2"/>
        <w:spacing w:before="240" w:after="120"/>
      </w:pPr>
      <w:bookmarkStart w:name="_Toc199390124" w:id="1595747156"/>
      <w:r w:rsidR="7C7DDCB3">
        <w:rPr/>
        <w:t>6.3  Support Categories</w:t>
      </w:r>
      <w:bookmarkEnd w:id="1595747156"/>
    </w:p>
    <w:p xmlns:wp14="http://schemas.microsoft.com/office/word/2010/wordml" w14:paraId="27499405" wp14:textId="77777777">
      <w:pPr>
        <w:pStyle w:val="Normal"/>
        <w:spacing w:before="0" w:after="160"/>
        <w:rPr/>
      </w:pPr>
      <w:r>
        <w:rPr/>
        <w:t>Appendix D spells out the support and change-handling categories. Three of them are mandatory from day one and can't be descoped: S-11 (roles, RBAC and audit support), S-12 (security patching and vulnerability remediation) and S-13 (incident management and on-call). The lists in Appendices B, C and D reflect FlyerBank's current understanding — confirm and refine any open points in writing during the RfP period.</w:t>
      </w:r>
    </w:p>
    <w:p xmlns:wp14="http://schemas.microsoft.com/office/word/2010/wordml" w14:paraId="5CA83E68" wp14:textId="77777777">
      <w:pPr>
        <w:pStyle w:val="Heading1"/>
        <w:spacing w:before="320" w:after="160"/>
      </w:pPr>
      <w:bookmarkStart w:name="_Toc2145671291" w:id="1994525423"/>
      <w:r w:rsidR="7C7DDCB3">
        <w:rPr/>
        <w:t>7.  Non-Functional Requirements</w:t>
      </w:r>
      <w:bookmarkEnd w:id="1994525423"/>
    </w:p>
    <w:tbl>
      <w:tblPr>
        <w:tblW w:w="9000" w:type="dxa"/>
        <w:jc w:val="start"/>
        <w:tblInd w:w="0" w:type="dxa"/>
        <w:tblLayout w:type="fixed"/>
        <w:tblCellMar>
          <w:top w:w="80" w:type="dxa"/>
          <w:start w:w="100" w:type="dxa"/>
          <w:bottom w:w="80" w:type="dxa"/>
          <w:end w:w="100" w:type="dxa"/>
        </w:tblCellMar>
      </w:tblPr>
      <w:tblGrid>
        <w:gridCol w:w="2198"/>
        <w:gridCol w:w="6802"/>
      </w:tblGrid>
      <w:tr xmlns:wp14="http://schemas.microsoft.com/office/word/2010/wordml" w14:paraId="204FD613" wp14:textId="77777777">
        <w:trPr/>
        <w:tc>
          <w:tcPr>
            <w:tcW w:w="2198" w:type="dxa"/>
            <w:tcBorders>
              <w:top w:val="single" w:color="000000" w:sz="4" w:space="0"/>
              <w:start w:val="single" w:color="000000" w:sz="4" w:space="0"/>
              <w:bottom w:val="single" w:color="000000" w:sz="4" w:space="0"/>
              <w:end w:val="single" w:color="000000" w:sz="4" w:space="0"/>
            </w:tcBorders>
            <w:shd w:val="clear" w:fill="D9E2F3"/>
          </w:tcPr>
          <w:p w14:paraId="6C340A94" wp14:textId="77777777">
            <w:pPr>
              <w:pStyle w:val="Normal"/>
              <w:rPr/>
            </w:pPr>
            <w:r>
              <w:rPr>
                <w:b/>
                <w:bCs/>
                <w:sz w:val="20"/>
                <w:szCs w:val="20"/>
              </w:rPr>
              <w:t>Aspect</w:t>
            </w:r>
          </w:p>
        </w:tc>
        <w:tc>
          <w:tcPr>
            <w:tcW w:w="6802" w:type="dxa"/>
            <w:tcBorders>
              <w:top w:val="single" w:color="000000" w:sz="4" w:space="0"/>
              <w:start w:val="single" w:color="000000" w:sz="4" w:space="0"/>
              <w:bottom w:val="single" w:color="000000" w:sz="4" w:space="0"/>
              <w:end w:val="single" w:color="000000" w:sz="4" w:space="0"/>
            </w:tcBorders>
            <w:shd w:val="clear" w:fill="D9E2F3"/>
          </w:tcPr>
          <w:p w14:paraId="7627B49D" wp14:textId="77777777">
            <w:pPr>
              <w:pStyle w:val="Normal"/>
              <w:rPr/>
            </w:pPr>
            <w:r>
              <w:rPr>
                <w:b/>
                <w:bCs/>
                <w:sz w:val="20"/>
                <w:szCs w:val="20"/>
              </w:rPr>
              <w:t>Requirement</w:t>
            </w:r>
          </w:p>
        </w:tc>
      </w:tr>
      <w:tr xmlns:wp14="http://schemas.microsoft.com/office/word/2010/wordml" w14:paraId="75EB9E09" wp14:textId="77777777">
        <w:trPr/>
        <w:tc>
          <w:tcPr>
            <w:tcW w:w="2198" w:type="dxa"/>
            <w:tcBorders>
              <w:top w:val="single" w:color="000000" w:sz="4" w:space="0"/>
              <w:start w:val="single" w:color="000000" w:sz="4" w:space="0"/>
              <w:bottom w:val="single" w:color="000000" w:sz="4" w:space="0"/>
              <w:end w:val="single" w:color="000000" w:sz="4" w:space="0"/>
            </w:tcBorders>
          </w:tcPr>
          <w:p w14:paraId="1E7910A7" wp14:textId="77777777">
            <w:pPr>
              <w:pStyle w:val="Normal"/>
              <w:rPr/>
            </w:pPr>
            <w:r>
              <w:rPr>
                <w:b w:val="false"/>
                <w:bCs w:val="false"/>
                <w:sz w:val="20"/>
                <w:szCs w:val="20"/>
              </w:rPr>
              <w:t>Availability</w:t>
            </w:r>
          </w:p>
        </w:tc>
        <w:tc>
          <w:tcPr>
            <w:tcW w:w="6802" w:type="dxa"/>
            <w:tcBorders>
              <w:top w:val="single" w:color="000000" w:sz="4" w:space="0"/>
              <w:start w:val="single" w:color="000000" w:sz="4" w:space="0"/>
              <w:bottom w:val="single" w:color="000000" w:sz="4" w:space="0"/>
              <w:end w:val="single" w:color="000000" w:sz="4" w:space="0"/>
            </w:tcBorders>
          </w:tcPr>
          <w:p w14:paraId="0CA2571F" wp14:textId="77777777">
            <w:pPr>
              <w:pStyle w:val="Normal"/>
              <w:rPr/>
            </w:pPr>
            <w:r>
              <w:rPr>
                <w:b w:val="false"/>
                <w:bCs w:val="false"/>
                <w:sz w:val="20"/>
                <w:szCs w:val="20"/>
              </w:rPr>
              <w:t>99.9% monthly uptime for the member portal, measured outside a pre-announced maintenance window (up to 4 hours, once per month). Recovery objectives: RTO ≤ 2 hours, RPO ≤ 15 minutes.</w:t>
            </w:r>
          </w:p>
        </w:tc>
      </w:tr>
      <w:tr xmlns:wp14="http://schemas.microsoft.com/office/word/2010/wordml" w14:paraId="150E728F" wp14:textId="77777777">
        <w:trPr/>
        <w:tc>
          <w:tcPr>
            <w:tcW w:w="2198" w:type="dxa"/>
            <w:tcBorders>
              <w:top w:val="single" w:color="000000" w:sz="4" w:space="0"/>
              <w:start w:val="single" w:color="000000" w:sz="4" w:space="0"/>
              <w:bottom w:val="single" w:color="000000" w:sz="4" w:space="0"/>
              <w:end w:val="single" w:color="000000" w:sz="4" w:space="0"/>
            </w:tcBorders>
          </w:tcPr>
          <w:p w14:paraId="1E988373" wp14:textId="77777777">
            <w:pPr>
              <w:pStyle w:val="Normal"/>
              <w:rPr/>
            </w:pPr>
            <w:r>
              <w:rPr>
                <w:b w:val="false"/>
                <w:bCs w:val="false"/>
                <w:sz w:val="20"/>
                <w:szCs w:val="20"/>
              </w:rPr>
              <w:t>Ticket SLAs</w:t>
            </w:r>
          </w:p>
        </w:tc>
        <w:tc>
          <w:tcPr>
            <w:tcW w:w="6802" w:type="dxa"/>
            <w:tcBorders>
              <w:top w:val="single" w:color="000000" w:sz="4" w:space="0"/>
              <w:start w:val="single" w:color="000000" w:sz="4" w:space="0"/>
              <w:bottom w:val="single" w:color="000000" w:sz="4" w:space="0"/>
              <w:end w:val="single" w:color="000000" w:sz="4" w:space="0"/>
            </w:tcBorders>
          </w:tcPr>
          <w:p w14:paraId="0C1B7080" wp14:textId="77777777">
            <w:pPr>
              <w:pStyle w:val="Normal"/>
              <w:rPr/>
            </w:pPr>
            <w:r>
              <w:rPr>
                <w:b w:val="false"/>
                <w:bCs w:val="false"/>
                <w:sz w:val="20"/>
                <w:szCs w:val="20"/>
              </w:rPr>
              <w:t>P1 (portal down / data integrity risk): response 15 minutes, target resolution 4 hours. P2 (major function impaired): response 1 hour, resolution 1 business day. P3 (minor defect, workaround exists): response 4 business hours, resolution 5 business days. P4 (cosmetic / low impact): scheduled into next release.</w:t>
            </w:r>
          </w:p>
        </w:tc>
      </w:tr>
      <w:tr xmlns:wp14="http://schemas.microsoft.com/office/word/2010/wordml" w14:paraId="62227697" wp14:textId="77777777">
        <w:trPr/>
        <w:tc>
          <w:tcPr>
            <w:tcW w:w="2198" w:type="dxa"/>
            <w:tcBorders>
              <w:top w:val="single" w:color="000000" w:sz="4" w:space="0"/>
              <w:start w:val="single" w:color="000000" w:sz="4" w:space="0"/>
              <w:bottom w:val="single" w:color="000000" w:sz="4" w:space="0"/>
              <w:end w:val="single" w:color="000000" w:sz="4" w:space="0"/>
            </w:tcBorders>
          </w:tcPr>
          <w:p w14:paraId="75FBBD04" wp14:textId="77777777">
            <w:pPr>
              <w:pStyle w:val="Normal"/>
              <w:rPr/>
            </w:pPr>
            <w:r>
              <w:rPr>
                <w:b w:val="false"/>
                <w:bCs w:val="false"/>
                <w:sz w:val="20"/>
                <w:szCs w:val="20"/>
              </w:rPr>
              <w:t>Performance</w:t>
            </w:r>
          </w:p>
        </w:tc>
        <w:tc>
          <w:tcPr>
            <w:tcW w:w="6802" w:type="dxa"/>
            <w:tcBorders>
              <w:top w:val="single" w:color="000000" w:sz="4" w:space="0"/>
              <w:start w:val="single" w:color="000000" w:sz="4" w:space="0"/>
              <w:bottom w:val="single" w:color="000000" w:sz="4" w:space="0"/>
              <w:end w:val="single" w:color="000000" w:sz="4" w:space="0"/>
            </w:tcBorders>
          </w:tcPr>
          <w:p w14:paraId="341CF5A5" wp14:textId="77777777">
            <w:pPr>
              <w:pStyle w:val="Normal"/>
              <w:rPr/>
            </w:pPr>
            <w:r>
              <w:rPr>
                <w:b w:val="false"/>
                <w:bCs w:val="false"/>
                <w:sz w:val="20"/>
                <w:szCs w:val="20"/>
              </w:rPr>
              <w:t>No degradation from current baseline: 95th-percentile server response ≤ 1.5 seconds; screen display ≤ 3 seconds under normal load. Vendor to establish a monitored baseline within the first 30 days of steady state.</w:t>
            </w:r>
          </w:p>
        </w:tc>
      </w:tr>
      <w:tr xmlns:wp14="http://schemas.microsoft.com/office/word/2010/wordml" w14:paraId="2559B942" wp14:textId="77777777">
        <w:trPr/>
        <w:tc>
          <w:tcPr>
            <w:tcW w:w="2198" w:type="dxa"/>
            <w:tcBorders>
              <w:top w:val="single" w:color="000000" w:sz="4" w:space="0"/>
              <w:start w:val="single" w:color="000000" w:sz="4" w:space="0"/>
              <w:bottom w:val="single" w:color="000000" w:sz="4" w:space="0"/>
              <w:end w:val="single" w:color="000000" w:sz="4" w:space="0"/>
            </w:tcBorders>
          </w:tcPr>
          <w:p w14:paraId="59E35D42" wp14:textId="77777777">
            <w:pPr>
              <w:pStyle w:val="Normal"/>
              <w:rPr/>
            </w:pPr>
            <w:r>
              <w:rPr>
                <w:b w:val="false"/>
                <w:bCs w:val="false"/>
                <w:sz w:val="20"/>
                <w:szCs w:val="20"/>
              </w:rPr>
              <w:t>Security</w:t>
            </w:r>
          </w:p>
        </w:tc>
        <w:tc>
          <w:tcPr>
            <w:tcW w:w="6802" w:type="dxa"/>
            <w:tcBorders>
              <w:top w:val="single" w:color="000000" w:sz="4" w:space="0"/>
              <w:start w:val="single" w:color="000000" w:sz="4" w:space="0"/>
              <w:bottom w:val="single" w:color="000000" w:sz="4" w:space="0"/>
              <w:end w:val="single" w:color="000000" w:sz="4" w:space="0"/>
            </w:tcBorders>
          </w:tcPr>
          <w:p w14:paraId="22368D2E" wp14:textId="77777777">
            <w:pPr>
              <w:pStyle w:val="Normal"/>
              <w:rPr/>
            </w:pPr>
            <w:r>
              <w:rPr>
                <w:b w:val="false"/>
                <w:bCs w:val="false"/>
                <w:sz w:val="20"/>
                <w:szCs w:val="20"/>
              </w:rPr>
              <w:t>Full mitigation of OWASP Top 10 (2021); PCI DSS controls for payment-adjacent features; alignment with Bangladesh Bank's Guideline on ICT Security for Banks and NBFIs (v4.0) and the incoming Cyber Security Framework v1.0 (2026). SAST/DAST and dependency (SCA) scanning on all code touched by the vendor. Vulnerability remediation SLA by severity, proposed by vendor and agreed with FlyerBank InfoSec.</w:t>
            </w:r>
          </w:p>
        </w:tc>
      </w:tr>
      <w:tr xmlns:wp14="http://schemas.microsoft.com/office/word/2010/wordml" w14:paraId="191E87A1" wp14:textId="77777777">
        <w:trPr/>
        <w:tc>
          <w:tcPr>
            <w:tcW w:w="2198" w:type="dxa"/>
            <w:tcBorders>
              <w:top w:val="single" w:color="000000" w:sz="4" w:space="0"/>
              <w:start w:val="single" w:color="000000" w:sz="4" w:space="0"/>
              <w:bottom w:val="single" w:color="000000" w:sz="4" w:space="0"/>
              <w:end w:val="single" w:color="000000" w:sz="4" w:space="0"/>
            </w:tcBorders>
          </w:tcPr>
          <w:p w14:paraId="54975A05" wp14:textId="77777777">
            <w:pPr>
              <w:pStyle w:val="Normal"/>
              <w:rPr/>
            </w:pPr>
            <w:r>
              <w:rPr>
                <w:b w:val="false"/>
                <w:bCs w:val="false"/>
                <w:sz w:val="20"/>
                <w:szCs w:val="20"/>
              </w:rPr>
              <w:t>Client environment</w:t>
            </w:r>
          </w:p>
        </w:tc>
        <w:tc>
          <w:tcPr>
            <w:tcW w:w="6802" w:type="dxa"/>
            <w:tcBorders>
              <w:top w:val="single" w:color="000000" w:sz="4" w:space="0"/>
              <w:start w:val="single" w:color="000000" w:sz="4" w:space="0"/>
              <w:bottom w:val="single" w:color="000000" w:sz="4" w:space="0"/>
              <w:end w:val="single" w:color="000000" w:sz="4" w:space="0"/>
            </w:tcBorders>
          </w:tcPr>
          <w:p w14:paraId="2C83FE03" wp14:textId="77777777">
            <w:pPr>
              <w:pStyle w:val="Normal"/>
              <w:rPr/>
            </w:pPr>
            <w:r>
              <w:rPr>
                <w:b w:val="false"/>
                <w:bCs w:val="false"/>
                <w:sz w:val="20"/>
                <w:szCs w:val="20"/>
              </w:rPr>
              <w:t>OS: Windows 10/11, macOS 13+, iOS 16+, Android 12+. Browsers: latest two major versions of Chrome, Edge, Safari and Firefox. Responsive design already in place; no native app in this request.</w:t>
            </w:r>
          </w:p>
        </w:tc>
      </w:tr>
      <w:tr xmlns:wp14="http://schemas.microsoft.com/office/word/2010/wordml" w14:paraId="72C8EC51" wp14:textId="77777777">
        <w:trPr/>
        <w:tc>
          <w:tcPr>
            <w:tcW w:w="2198" w:type="dxa"/>
            <w:tcBorders>
              <w:top w:val="single" w:color="000000" w:sz="4" w:space="0"/>
              <w:start w:val="single" w:color="000000" w:sz="4" w:space="0"/>
              <w:bottom w:val="single" w:color="000000" w:sz="4" w:space="0"/>
              <w:end w:val="single" w:color="000000" w:sz="4" w:space="0"/>
            </w:tcBorders>
          </w:tcPr>
          <w:p w14:paraId="69EB895C" wp14:textId="77777777">
            <w:pPr>
              <w:pStyle w:val="Normal"/>
              <w:rPr/>
            </w:pPr>
            <w:r>
              <w:rPr>
                <w:b w:val="false"/>
                <w:bCs w:val="false"/>
                <w:sz w:val="20"/>
                <w:szCs w:val="20"/>
              </w:rPr>
              <w:t>Accessibility</w:t>
            </w:r>
          </w:p>
        </w:tc>
        <w:tc>
          <w:tcPr>
            <w:tcW w:w="6802" w:type="dxa"/>
            <w:tcBorders>
              <w:top w:val="single" w:color="000000" w:sz="4" w:space="0"/>
              <w:start w:val="single" w:color="000000" w:sz="4" w:space="0"/>
              <w:bottom w:val="single" w:color="000000" w:sz="4" w:space="0"/>
              <w:end w:val="single" w:color="000000" w:sz="4" w:space="0"/>
            </w:tcBorders>
          </w:tcPr>
          <w:p w14:paraId="26F40AD8" wp14:textId="77777777">
            <w:pPr>
              <w:pStyle w:val="Normal"/>
              <w:rPr/>
            </w:pPr>
            <w:r>
              <w:rPr>
                <w:b w:val="false"/>
                <w:bCs w:val="false"/>
                <w:sz w:val="20"/>
                <w:szCs w:val="20"/>
              </w:rPr>
              <w:t>WCAG 2.1 Level AA for all new or modified member-facing screens going forward.</w:t>
            </w:r>
          </w:p>
        </w:tc>
      </w:tr>
      <w:tr xmlns:wp14="http://schemas.microsoft.com/office/word/2010/wordml" w14:paraId="39354AEC" wp14:textId="77777777">
        <w:trPr/>
        <w:tc>
          <w:tcPr>
            <w:tcW w:w="2198" w:type="dxa"/>
            <w:tcBorders>
              <w:top w:val="single" w:color="000000" w:sz="4" w:space="0"/>
              <w:start w:val="single" w:color="000000" w:sz="4" w:space="0"/>
              <w:bottom w:val="single" w:color="000000" w:sz="4" w:space="0"/>
              <w:end w:val="single" w:color="000000" w:sz="4" w:space="0"/>
            </w:tcBorders>
          </w:tcPr>
          <w:p w14:paraId="024F676F" wp14:textId="77777777">
            <w:pPr>
              <w:pStyle w:val="Normal"/>
              <w:rPr/>
            </w:pPr>
            <w:r>
              <w:rPr>
                <w:b w:val="false"/>
                <w:bCs w:val="false"/>
                <w:sz w:val="20"/>
                <w:szCs w:val="20"/>
              </w:rPr>
              <w:t>Language</w:t>
            </w:r>
          </w:p>
        </w:tc>
        <w:tc>
          <w:tcPr>
            <w:tcW w:w="6802" w:type="dxa"/>
            <w:tcBorders>
              <w:top w:val="single" w:color="000000" w:sz="4" w:space="0"/>
              <w:start w:val="single" w:color="000000" w:sz="4" w:space="0"/>
              <w:bottom w:val="single" w:color="000000" w:sz="4" w:space="0"/>
              <w:end w:val="single" w:color="000000" w:sz="4" w:space="0"/>
            </w:tcBorders>
          </w:tcPr>
          <w:p w14:paraId="6160EEFF" wp14:textId="77777777">
            <w:pPr>
              <w:pStyle w:val="Normal"/>
              <w:rPr/>
            </w:pPr>
            <w:r>
              <w:rPr>
                <w:b w:val="false"/>
                <w:bCs w:val="false"/>
                <w:sz w:val="20"/>
                <w:szCs w:val="20"/>
              </w:rPr>
              <w:t>English is the operating language for support and documentation.</w:t>
            </w:r>
          </w:p>
        </w:tc>
      </w:tr>
      <w:tr xmlns:wp14="http://schemas.microsoft.com/office/word/2010/wordml" w14:paraId="34AFEBA2" wp14:textId="77777777">
        <w:trPr/>
        <w:tc>
          <w:tcPr>
            <w:tcW w:w="2198" w:type="dxa"/>
            <w:tcBorders>
              <w:top w:val="single" w:color="000000" w:sz="4" w:space="0"/>
              <w:start w:val="single" w:color="000000" w:sz="4" w:space="0"/>
              <w:bottom w:val="single" w:color="000000" w:sz="4" w:space="0"/>
              <w:end w:val="single" w:color="000000" w:sz="4" w:space="0"/>
            </w:tcBorders>
          </w:tcPr>
          <w:p w14:paraId="6CCCD162" wp14:textId="77777777">
            <w:pPr>
              <w:pStyle w:val="Normal"/>
              <w:rPr/>
            </w:pPr>
            <w:r>
              <w:rPr>
                <w:b w:val="false"/>
                <w:bCs w:val="false"/>
                <w:sz w:val="20"/>
                <w:szCs w:val="20"/>
              </w:rPr>
              <w:t>Auditability</w:t>
            </w:r>
          </w:p>
        </w:tc>
        <w:tc>
          <w:tcPr>
            <w:tcW w:w="6802" w:type="dxa"/>
            <w:tcBorders>
              <w:top w:val="single" w:color="000000" w:sz="4" w:space="0"/>
              <w:start w:val="single" w:color="000000" w:sz="4" w:space="0"/>
              <w:bottom w:val="single" w:color="000000" w:sz="4" w:space="0"/>
              <w:end w:val="single" w:color="000000" w:sz="4" w:space="0"/>
            </w:tcBorders>
          </w:tcPr>
          <w:p w14:paraId="71C73B75" wp14:textId="77777777">
            <w:pPr>
              <w:pStyle w:val="Normal"/>
              <w:rPr/>
            </w:pPr>
            <w:r>
              <w:rPr>
                <w:b w:val="false"/>
                <w:bCs w:val="false"/>
                <w:sz w:val="20"/>
                <w:szCs w:val="20"/>
              </w:rPr>
              <w:t>Full activity logging for member actions and all admin-console operations; tamper-evident storage; 7-year retention per FlyerBank's regulatory record-keeping policy; clocks synchronized (NTP).</w:t>
            </w:r>
          </w:p>
        </w:tc>
      </w:tr>
    </w:tbl>
    <w:p xmlns:wp14="http://schemas.microsoft.com/office/word/2010/wordml" w14:paraId="7AFAE5F0" wp14:textId="77777777">
      <w:pPr>
        <w:pStyle w:val="Heading1"/>
        <w:spacing w:before="320" w:after="160"/>
      </w:pPr>
      <w:bookmarkStart w:name="_Toc889118605" w:id="946951355"/>
      <w:r w:rsidR="7C7DDCB3">
        <w:rPr/>
        <w:t>8.  Timeline Expectation</w:t>
      </w:r>
      <w:bookmarkEnd w:id="946951355"/>
    </w:p>
    <w:tbl>
      <w:tblPr>
        <w:tblW w:w="9000" w:type="dxa"/>
        <w:jc w:val="start"/>
        <w:tblInd w:w="0" w:type="dxa"/>
        <w:tblLayout w:type="fixed"/>
        <w:tblCellMar>
          <w:top w:w="80" w:type="dxa"/>
          <w:start w:w="100" w:type="dxa"/>
          <w:bottom w:w="80" w:type="dxa"/>
          <w:end w:w="100" w:type="dxa"/>
        </w:tblCellMar>
      </w:tblPr>
      <w:tblGrid>
        <w:gridCol w:w="3200"/>
        <w:gridCol w:w="5800"/>
      </w:tblGrid>
      <w:tr xmlns:wp14="http://schemas.microsoft.com/office/word/2010/wordml" w14:paraId="6DA072C3" wp14:textId="77777777">
        <w:trPr/>
        <w:tc>
          <w:tcPr>
            <w:tcW w:w="3200" w:type="dxa"/>
            <w:tcBorders>
              <w:top w:val="single" w:color="000000" w:sz="4" w:space="0"/>
              <w:start w:val="single" w:color="000000" w:sz="4" w:space="0"/>
              <w:bottom w:val="single" w:color="000000" w:sz="4" w:space="0"/>
              <w:end w:val="single" w:color="000000" w:sz="4" w:space="0"/>
            </w:tcBorders>
            <w:shd w:val="clear" w:fill="D9E2F3"/>
          </w:tcPr>
          <w:p w14:paraId="24421DF3" wp14:textId="77777777">
            <w:pPr>
              <w:pStyle w:val="Normal"/>
              <w:rPr/>
            </w:pPr>
            <w:r>
              <w:rPr>
                <w:b/>
                <w:bCs/>
                <w:sz w:val="20"/>
                <w:szCs w:val="20"/>
              </w:rPr>
              <w:t>Milestone</w:t>
            </w:r>
          </w:p>
        </w:tc>
        <w:tc>
          <w:tcPr>
            <w:tcW w:w="5800" w:type="dxa"/>
            <w:tcBorders>
              <w:top w:val="single" w:color="000000" w:sz="4" w:space="0"/>
              <w:start w:val="single" w:color="000000" w:sz="4" w:space="0"/>
              <w:bottom w:val="single" w:color="000000" w:sz="4" w:space="0"/>
              <w:end w:val="single" w:color="000000" w:sz="4" w:space="0"/>
            </w:tcBorders>
            <w:shd w:val="clear" w:fill="D9E2F3"/>
          </w:tcPr>
          <w:p w14:paraId="612123E1" wp14:textId="77777777">
            <w:pPr>
              <w:pStyle w:val="Normal"/>
              <w:rPr/>
            </w:pPr>
            <w:r>
              <w:rPr>
                <w:b/>
                <w:bCs/>
                <w:sz w:val="20"/>
                <w:szCs w:val="20"/>
              </w:rPr>
              <w:t>Expectation</w:t>
            </w:r>
          </w:p>
        </w:tc>
      </w:tr>
      <w:tr xmlns:wp14="http://schemas.microsoft.com/office/word/2010/wordml" w14:paraId="4C93C39F" wp14:textId="77777777">
        <w:trPr/>
        <w:tc>
          <w:tcPr>
            <w:tcW w:w="3200" w:type="dxa"/>
            <w:tcBorders>
              <w:top w:val="single" w:color="000000" w:sz="4" w:space="0"/>
              <w:start w:val="single" w:color="000000" w:sz="4" w:space="0"/>
              <w:bottom w:val="single" w:color="000000" w:sz="4" w:space="0"/>
              <w:end w:val="single" w:color="000000" w:sz="4" w:space="0"/>
            </w:tcBorders>
          </w:tcPr>
          <w:p w14:paraId="08834C93" wp14:textId="77777777">
            <w:pPr>
              <w:pStyle w:val="Normal"/>
              <w:rPr/>
            </w:pPr>
            <w:r>
              <w:rPr>
                <w:b w:val="false"/>
                <w:bCs w:val="false"/>
                <w:sz w:val="20"/>
                <w:szCs w:val="20"/>
              </w:rPr>
              <w:t>Vendor finalized &amp; contract awarded</w:t>
            </w:r>
          </w:p>
        </w:tc>
        <w:tc>
          <w:tcPr>
            <w:tcW w:w="5800" w:type="dxa"/>
            <w:tcBorders>
              <w:top w:val="single" w:color="000000" w:sz="4" w:space="0"/>
              <w:start w:val="single" w:color="000000" w:sz="4" w:space="0"/>
              <w:bottom w:val="single" w:color="000000" w:sz="4" w:space="0"/>
              <w:end w:val="single" w:color="000000" w:sz="4" w:space="0"/>
            </w:tcBorders>
          </w:tcPr>
          <w:p w14:paraId="738412F6" wp14:textId="77777777">
            <w:pPr>
              <w:pStyle w:val="Normal"/>
              <w:rPr/>
            </w:pPr>
            <w:r>
              <w:rPr>
                <w:b w:val="false"/>
                <w:bCs w:val="false"/>
                <w:sz w:val="20"/>
                <w:szCs w:val="20"/>
              </w:rPr>
              <w:t>Last week of August 2026</w:t>
            </w:r>
          </w:p>
        </w:tc>
      </w:tr>
      <w:tr xmlns:wp14="http://schemas.microsoft.com/office/word/2010/wordml" w14:paraId="397E97F9" wp14:textId="77777777">
        <w:trPr/>
        <w:tc>
          <w:tcPr>
            <w:tcW w:w="3200" w:type="dxa"/>
            <w:tcBorders>
              <w:top w:val="single" w:color="000000" w:sz="4" w:space="0"/>
              <w:start w:val="single" w:color="000000" w:sz="4" w:space="0"/>
              <w:bottom w:val="single" w:color="000000" w:sz="4" w:space="0"/>
              <w:end w:val="single" w:color="000000" w:sz="4" w:space="0"/>
            </w:tcBorders>
          </w:tcPr>
          <w:p w14:paraId="72F1BC7F" wp14:textId="77777777">
            <w:pPr>
              <w:pStyle w:val="Normal"/>
              <w:rPr/>
            </w:pPr>
            <w:r>
              <w:rPr>
                <w:b w:val="false"/>
                <w:bCs w:val="false"/>
                <w:sz w:val="20"/>
                <w:szCs w:val="20"/>
              </w:rPr>
              <w:t>Knowledge transfer &amp; shadow support</w:t>
            </w:r>
          </w:p>
        </w:tc>
        <w:tc>
          <w:tcPr>
            <w:tcW w:w="5800" w:type="dxa"/>
            <w:tcBorders>
              <w:top w:val="single" w:color="000000" w:sz="4" w:space="0"/>
              <w:start w:val="single" w:color="000000" w:sz="4" w:space="0"/>
              <w:bottom w:val="single" w:color="000000" w:sz="4" w:space="0"/>
              <w:end w:val="single" w:color="000000" w:sz="4" w:space="0"/>
            </w:tcBorders>
          </w:tcPr>
          <w:p w14:paraId="32DB2CF9" wp14:textId="77777777">
            <w:pPr>
              <w:pStyle w:val="Normal"/>
              <w:rPr/>
            </w:pPr>
            <w:r>
              <w:rPr>
                <w:b w:val="false"/>
                <w:bCs w:val="false"/>
                <w:sz w:val="20"/>
                <w:szCs w:val="20"/>
              </w:rPr>
              <w:t>Starts 1 September 2026, parallel with the outgoing vendor</w:t>
            </w:r>
          </w:p>
        </w:tc>
      </w:tr>
      <w:tr xmlns:wp14="http://schemas.microsoft.com/office/word/2010/wordml" w14:paraId="75865762" wp14:textId="77777777">
        <w:trPr/>
        <w:tc>
          <w:tcPr>
            <w:tcW w:w="3200" w:type="dxa"/>
            <w:tcBorders>
              <w:top w:val="single" w:color="000000" w:sz="4" w:space="0"/>
              <w:start w:val="single" w:color="000000" w:sz="4" w:space="0"/>
              <w:bottom w:val="single" w:color="000000" w:sz="4" w:space="0"/>
              <w:end w:val="single" w:color="000000" w:sz="4" w:space="0"/>
            </w:tcBorders>
          </w:tcPr>
          <w:p w14:paraId="273ADA72" wp14:textId="77777777">
            <w:pPr>
              <w:pStyle w:val="Normal"/>
              <w:rPr/>
            </w:pPr>
            <w:r>
              <w:rPr>
                <w:b w:val="false"/>
                <w:bCs w:val="false"/>
                <w:sz w:val="20"/>
                <w:szCs w:val="20"/>
              </w:rPr>
              <w:t>Full cutover — vendor sole support</w:t>
            </w:r>
          </w:p>
        </w:tc>
        <w:tc>
          <w:tcPr>
            <w:tcW w:w="5800" w:type="dxa"/>
            <w:tcBorders>
              <w:top w:val="single" w:color="000000" w:sz="4" w:space="0"/>
              <w:start w:val="single" w:color="000000" w:sz="4" w:space="0"/>
              <w:bottom w:val="single" w:color="000000" w:sz="4" w:space="0"/>
              <w:end w:val="single" w:color="000000" w:sz="4" w:space="0"/>
            </w:tcBorders>
          </w:tcPr>
          <w:p w14:paraId="6B292F51" wp14:textId="77777777">
            <w:pPr>
              <w:pStyle w:val="Normal"/>
              <w:rPr/>
            </w:pPr>
            <w:r>
              <w:rPr>
                <w:b w:val="false"/>
                <w:bCs w:val="false"/>
                <w:sz w:val="20"/>
                <w:szCs w:val="20"/>
              </w:rPr>
              <w:t>1 October 2026 — fixed; the outgoing vendor's contract and access end 30 September 2026</w:t>
            </w:r>
          </w:p>
        </w:tc>
      </w:tr>
      <w:tr xmlns:wp14="http://schemas.microsoft.com/office/word/2010/wordml" w14:paraId="21D7852F" wp14:textId="77777777">
        <w:trPr/>
        <w:tc>
          <w:tcPr>
            <w:tcW w:w="3200" w:type="dxa"/>
            <w:tcBorders>
              <w:top w:val="single" w:color="000000" w:sz="4" w:space="0"/>
              <w:start w:val="single" w:color="000000" w:sz="4" w:space="0"/>
              <w:bottom w:val="single" w:color="000000" w:sz="4" w:space="0"/>
              <w:end w:val="single" w:color="000000" w:sz="4" w:space="0"/>
            </w:tcBorders>
          </w:tcPr>
          <w:p w14:paraId="2DA7C888" wp14:textId="77777777">
            <w:pPr>
              <w:pStyle w:val="Normal"/>
              <w:rPr/>
            </w:pPr>
            <w:r>
              <w:rPr>
                <w:b w:val="false"/>
                <w:bCs w:val="false"/>
                <w:sz w:val="20"/>
                <w:szCs w:val="20"/>
              </w:rPr>
              <w:t>Steady-state AMS</w:t>
            </w:r>
          </w:p>
        </w:tc>
        <w:tc>
          <w:tcPr>
            <w:tcW w:w="5800" w:type="dxa"/>
            <w:tcBorders>
              <w:top w:val="single" w:color="000000" w:sz="4" w:space="0"/>
              <w:start w:val="single" w:color="000000" w:sz="4" w:space="0"/>
              <w:bottom w:val="single" w:color="000000" w:sz="4" w:space="0"/>
              <w:end w:val="single" w:color="000000" w:sz="4" w:space="0"/>
            </w:tcBorders>
          </w:tcPr>
          <w:p w14:paraId="1F166ABF" wp14:textId="77777777">
            <w:pPr>
              <w:pStyle w:val="Normal"/>
              <w:rPr/>
            </w:pPr>
            <w:r>
              <w:rPr>
                <w:b w:val="false"/>
                <w:bCs w:val="false"/>
                <w:sz w:val="20"/>
                <w:szCs w:val="20"/>
              </w:rPr>
              <w:t>October 2026 onward; initial term 24 months with an option to renew</w:t>
            </w:r>
          </w:p>
        </w:tc>
      </w:tr>
      <w:tr xmlns:wp14="http://schemas.microsoft.com/office/word/2010/wordml" w14:paraId="776DD703" wp14:textId="77777777">
        <w:trPr/>
        <w:tc>
          <w:tcPr>
            <w:tcW w:w="3200" w:type="dxa"/>
            <w:tcBorders>
              <w:top w:val="single" w:color="000000" w:sz="4" w:space="0"/>
              <w:start w:val="single" w:color="000000" w:sz="4" w:space="0"/>
              <w:bottom w:val="single" w:color="000000" w:sz="4" w:space="0"/>
              <w:end w:val="single" w:color="000000" w:sz="4" w:space="0"/>
            </w:tcBorders>
          </w:tcPr>
          <w:p w14:paraId="3E5B7918" wp14:textId="77777777">
            <w:pPr>
              <w:pStyle w:val="Normal"/>
              <w:rPr/>
            </w:pPr>
            <w:r>
              <w:rPr>
                <w:b w:val="false"/>
                <w:bCs w:val="false"/>
                <w:sz w:val="20"/>
                <w:szCs w:val="20"/>
              </w:rPr>
              <w:t>Initial new-feature roadmap (Appendix C)</w:t>
            </w:r>
          </w:p>
        </w:tc>
        <w:tc>
          <w:tcPr>
            <w:tcW w:w="5800" w:type="dxa"/>
            <w:tcBorders>
              <w:top w:val="single" w:color="000000" w:sz="4" w:space="0"/>
              <w:start w:val="single" w:color="000000" w:sz="4" w:space="0"/>
              <w:bottom w:val="single" w:color="000000" w:sz="4" w:space="0"/>
              <w:end w:val="single" w:color="000000" w:sz="4" w:space="0"/>
            </w:tcBorders>
          </w:tcPr>
          <w:p w14:paraId="0B0C56DF" wp14:textId="77777777">
            <w:pPr>
              <w:pStyle w:val="Normal"/>
              <w:rPr/>
            </w:pPr>
            <w:r>
              <w:rPr>
                <w:b w:val="false"/>
                <w:bCs w:val="false"/>
                <w:sz w:val="20"/>
                <w:szCs w:val="20"/>
              </w:rPr>
              <w:t>Vendor-proposed phased delivery within the first two quarters of steady state (target: by Q2 2027), run in parallel with steady-state support</w:t>
            </w:r>
          </w:p>
        </w:tc>
      </w:tr>
    </w:tbl>
    <w:p xmlns:wp14="http://schemas.microsoft.com/office/word/2010/wordml" w14:paraId="35E84B1B" wp14:textId="77777777">
      <w:pPr>
        <w:pStyle w:val="Normal"/>
        <w:spacing w:before="0" w:after="160"/>
        <w:rPr/>
      </w:pPr>
      <w:r>
        <w:rPr/>
        <w:t>Vendors should lay out their own transition plan and staffing ramp with key milestones, and be clear about any conditions attached to it.</w:t>
      </w:r>
    </w:p>
    <w:p xmlns:wp14="http://schemas.microsoft.com/office/word/2010/wordml" w14:paraId="28AB9FC0" wp14:textId="77777777">
      <w:pPr>
        <w:pStyle w:val="Heading2"/>
        <w:spacing w:before="240" w:after="120"/>
      </w:pPr>
      <w:bookmarkStart w:name="_Toc770076835" w:id="1404909838"/>
      <w:r w:rsidR="7C7DDCB3">
        <w:rPr/>
        <w:t>8.1  Roadmap at a Glance</w:t>
      </w:r>
      <w:bookmarkEnd w:id="1404909838"/>
    </w:p>
    <w:p xmlns:wp14="http://schemas.microsoft.com/office/word/2010/wordml" w14:paraId="156F2672" wp14:textId="77777777">
      <w:pPr>
        <w:pStyle w:val="Normal"/>
        <w:suppressLineNumbers w:val="0"/>
        <w:bidi w:val="0"/>
        <w:spacing w:before="0" w:beforeAutospacing="0" w:after="160" w:afterAutospacing="0" w:line="259" w:lineRule="auto"/>
        <w:ind w:start="0" w:end="0"/>
        <w:jc w:val="start"/>
        <w:rPr/>
      </w:pPr>
      <w:r>
        <w:rPr/>
        <w:t>The calendar view below maps those milestones onto actual months — from this proposal presentation through cutover, steady-state support and the initial new-feature roadmap — so the vendor can see how knowledge transfer, handover and Appendix C delivery line up over time.</w:t>
      </w:r>
    </w:p>
    <w:p xmlns:wp14="http://schemas.microsoft.com/office/word/2010/wordml" w14:paraId="44EAFD9C" wp14:textId="77777777">
      <w:pPr>
        <w:pStyle w:val="Normal"/>
        <w:bidi w:val="0"/>
        <w:spacing w:before="0" w:beforeAutospacing="0" w:after="160" w:afterAutospacing="0" w:line="259" w:lineRule="auto"/>
        <w:ind w:start="0" w:end="0"/>
        <w:jc w:val="start"/>
        <w:rPr/>
      </w:pPr>
      <w:r>
        <w:rPr/>
        <w:drawing>
          <wp:inline xmlns:wp14="http://schemas.microsoft.com/office/word/2010/wordprocessingDrawing" distT="0" distB="0" distL="0" distR="0" wp14:anchorId="4CDFC287" wp14:editId="7777777">
            <wp:extent cx="5943600" cy="3362325"/>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17"/>
                    <a:stretch>
                      <a:fillRect/>
                    </a:stretch>
                  </pic:blipFill>
                  <pic:spPr bwMode="auto">
                    <a:xfrm>
                      <a:off x="0" y="0"/>
                      <a:ext cx="5943600" cy="3362325"/>
                    </a:xfrm>
                    <a:prstGeom prst="rect">
                      <a:avLst/>
                    </a:prstGeom>
                    <a:noFill/>
                  </pic:spPr>
                </pic:pic>
              </a:graphicData>
            </a:graphic>
          </wp:inline>
        </w:drawing>
      </w:r>
    </w:p>
    <w:p xmlns:wp14="http://schemas.microsoft.com/office/word/2010/wordml" w14:paraId="332E1343" wp14:textId="77777777">
      <w:pPr>
        <w:pStyle w:val="Heading1"/>
        <w:spacing w:before="320" w:after="160"/>
      </w:pPr>
      <w:bookmarkStart w:name="_Toc2064637592" w:id="805422904"/>
      <w:r w:rsidR="7C7DDCB3">
        <w:rPr/>
        <w:t>9.  Project Structure and Communication</w:t>
      </w:r>
      <w:bookmarkEnd w:id="805422904"/>
    </w:p>
    <w:p xmlns:wp14="http://schemas.microsoft.com/office/word/2010/wordml" w14:paraId="37973748" wp14:textId="77777777">
      <w:pPr>
        <w:pStyle w:val="ListParagraph"/>
        <w:numPr>
          <w:ilvl w:val="0"/>
          <w:numId w:val="3"/>
        </w:numPr>
        <w:spacing w:before="0" w:after="100"/>
        <w:rPr/>
      </w:pPr>
      <w:r>
        <w:rPr/>
        <w:t>All communication with FlyerBank goes through its Technology Sourcing office — remote, by chat and online meetings, in English.</w:t>
      </w:r>
    </w:p>
    <w:p xmlns:wp14="http://schemas.microsoft.com/office/word/2010/wordml" w14:paraId="3603AE80" wp14:textId="77777777">
      <w:pPr>
        <w:pStyle w:val="ListParagraph"/>
        <w:numPr>
          <w:ilvl w:val="0"/>
          <w:numId w:val="3"/>
        </w:numPr>
        <w:spacing w:before="0" w:after="100"/>
        <w:rPr/>
      </w:pPr>
      <w:r>
        <w:rPr/>
        <w:t>FlyerBank answers written questions submitted through the designated channel. Only written agreements count.</w:t>
      </w:r>
    </w:p>
    <w:p xmlns:wp14="http://schemas.microsoft.com/office/word/2010/wordml" w14:paraId="5013CD9D" wp14:textId="77777777">
      <w:pPr>
        <w:pStyle w:val="ListParagraph"/>
        <w:numPr>
          <w:ilvl w:val="0"/>
          <w:numId w:val="3"/>
        </w:numPr>
        <w:spacing w:before="0" w:after="100"/>
        <w:rPr/>
      </w:pPr>
      <w:r>
        <w:rPr/>
        <w:t>Weekly progress and SLA reports are required, and every report needs to show ticket volumes, SLA attainment, open risks and dependencies.</w:t>
      </w:r>
    </w:p>
    <w:p xmlns:wp14="http://schemas.microsoft.com/office/word/2010/wordml" w14:paraId="05811445" wp14:textId="77777777">
      <w:pPr>
        <w:pStyle w:val="ListParagraph"/>
        <w:numPr>
          <w:ilvl w:val="0"/>
          <w:numId w:val="3"/>
        </w:numPr>
        <w:spacing w:before="0" w:after="100"/>
        <w:rPr/>
      </w:pPr>
      <w:r>
        <w:rPr/>
        <w:t>FlyerBank stakeholders include the Digital Product team (roadmap owner), IT Infrastructure, Information Security &amp; Compliance, and the outgoing vendor, who's available only during knowledge transfer.</w:t>
      </w:r>
    </w:p>
    <w:p xmlns:wp14="http://schemas.microsoft.com/office/word/2010/wordml" w14:paraId="1B31A804" wp14:textId="77777777">
      <w:pPr>
        <w:pStyle w:val="Heading1"/>
        <w:spacing w:before="320" w:after="160"/>
      </w:pPr>
      <w:bookmarkStart w:name="_Toc149916442" w:id="1019755544"/>
      <w:r w:rsidR="7C7DDCB3">
        <w:rPr/>
        <w:t>10.  Proposal Requirements</w:t>
      </w:r>
      <w:bookmarkEnd w:id="1019755544"/>
    </w:p>
    <w:p xmlns:wp14="http://schemas.microsoft.com/office/word/2010/wordml" w14:paraId="1C6787A3" wp14:textId="77777777">
      <w:pPr>
        <w:pStyle w:val="Normal"/>
        <w:spacing w:before="0" w:after="160"/>
        <w:rPr/>
      </w:pPr>
      <w:r>
        <w:rPr/>
        <w:t>The proposal should be in English and cover at least the following:</w:t>
      </w:r>
    </w:p>
    <w:p xmlns:wp14="http://schemas.microsoft.com/office/word/2010/wordml" w14:paraId="5AFB387A" wp14:textId="77777777">
      <w:pPr>
        <w:pStyle w:val="ListParagraph"/>
        <w:numPr>
          <w:ilvl w:val="0"/>
          <w:numId w:val="2"/>
        </w:numPr>
        <w:spacing w:before="0" w:after="100"/>
        <w:rPr/>
      </w:pPr>
      <w:r>
        <w:rPr/>
        <w:t>Executive summary</w:t>
      </w:r>
    </w:p>
    <w:p xmlns:wp14="http://schemas.microsoft.com/office/word/2010/wordml" w14:paraId="72C858D2" wp14:textId="77777777">
      <w:pPr>
        <w:pStyle w:val="ListParagraph"/>
        <w:numPr>
          <w:ilvl w:val="0"/>
          <w:numId w:val="2"/>
        </w:numPr>
        <w:spacing w:before="0" w:after="100"/>
        <w:rPr/>
      </w:pPr>
      <w:r>
        <w:rPr/>
        <w:t>Scope of work and an explicit out-of-scope statement</w:t>
      </w:r>
    </w:p>
    <w:p xmlns:wp14="http://schemas.microsoft.com/office/word/2010/wordml" w14:paraId="2AF7F486" wp14:textId="77777777">
      <w:pPr>
        <w:pStyle w:val="ListParagraph"/>
        <w:numPr>
          <w:ilvl w:val="0"/>
          <w:numId w:val="2"/>
        </w:numPr>
        <w:spacing w:before="0" w:after="100"/>
        <w:rPr/>
      </w:pPr>
      <w:r>
        <w:rPr/>
        <w:t>Knowledge-transfer and transition plan, including how you'll guarantee continuity of coverage through cutover</w:t>
      </w:r>
    </w:p>
    <w:p xmlns:wp14="http://schemas.microsoft.com/office/word/2010/wordml" w14:paraId="2C713D7C" wp14:textId="77777777">
      <w:pPr>
        <w:pStyle w:val="ListParagraph"/>
        <w:numPr>
          <w:ilvl w:val="0"/>
          <w:numId w:val="2"/>
        </w:numPr>
        <w:spacing w:before="0" w:after="100"/>
        <w:rPr/>
      </w:pPr>
      <w:r>
        <w:rPr/>
        <w:t>Support model: tiers, staffing plan, on-call approach, and SLA commitments by severity</w:t>
      </w:r>
    </w:p>
    <w:p xmlns:wp14="http://schemas.microsoft.com/office/word/2010/wordml" w14:paraId="19C2AB6B" wp14:textId="77777777">
      <w:pPr>
        <w:pStyle w:val="ListParagraph"/>
        <w:numPr>
          <w:ilvl w:val="0"/>
          <w:numId w:val="2"/>
        </w:numPr>
        <w:spacing w:before="0" w:after="100"/>
        <w:rPr/>
      </w:pPr>
      <w:r>
        <w:rPr/>
        <w:t>A proposed solution for AWS monitoring/alerting improvements and patching cadence, including how you'd use AI tools to speed up triage and improve code-fix quality — with concrete, checkable claims, not just buzzwords</w:t>
      </w:r>
    </w:p>
    <w:p xmlns:wp14="http://schemas.microsoft.com/office/word/2010/wordml" w14:paraId="19DAF72D" wp14:textId="77777777">
      <w:pPr>
        <w:pStyle w:val="ListParagraph"/>
        <w:numPr>
          <w:ilvl w:val="0"/>
          <w:numId w:val="2"/>
        </w:numPr>
        <w:spacing w:before="0" w:after="100"/>
        <w:rPr/>
      </w:pPr>
      <w:r>
        <w:rPr/>
        <w:t>Your estimate and how you got there — steady-state run rate, CR/enhancement pricing model, and a separate estimate for the Appendix C new-feature roadmap</w:t>
      </w:r>
    </w:p>
    <w:p xmlns:wp14="http://schemas.microsoft.com/office/word/2010/wordml" w14:paraId="01773DDD" wp14:textId="77777777">
      <w:pPr>
        <w:pStyle w:val="ListParagraph"/>
        <w:numPr>
          <w:ilvl w:val="0"/>
          <w:numId w:val="2"/>
        </w:numPr>
        <w:spacing w:before="0" w:after="100"/>
        <w:rPr/>
      </w:pPr>
      <w:r>
        <w:rPr/>
        <w:t>How you'll govern change requests, and how you'll decide “bug fix” vs. “enhancement”</w:t>
      </w:r>
    </w:p>
    <w:p xmlns:wp14="http://schemas.microsoft.com/office/word/2010/wordml" w14:paraId="16189EC1" wp14:textId="77777777">
      <w:pPr>
        <w:pStyle w:val="ListParagraph"/>
        <w:numPr>
          <w:ilvl w:val="0"/>
          <w:numId w:val="2"/>
        </w:numPr>
        <w:spacing w:before="0" w:after="100"/>
        <w:rPr/>
      </w:pPr>
      <w:r>
        <w:rPr/>
        <w:t>Your approach to managing risks, issues and dependencies, including assumptions</w:t>
      </w:r>
    </w:p>
    <w:p xmlns:wp14="http://schemas.microsoft.com/office/word/2010/wordml" w14:paraId="0A3304AE" wp14:textId="77777777">
      <w:pPr>
        <w:pStyle w:val="ListParagraph"/>
        <w:numPr>
          <w:ilvl w:val="0"/>
          <w:numId w:val="2"/>
        </w:numPr>
        <w:spacing w:before="0" w:after="100"/>
        <w:rPr/>
      </w:pPr>
      <w:r>
        <w:rPr/>
        <w:t>Team structure and resourcing, including staffing for transition versus steady state</w:t>
      </w:r>
    </w:p>
    <w:p xmlns:wp14="http://schemas.microsoft.com/office/word/2010/wordml" w14:paraId="79FD1754" wp14:textId="77777777">
      <w:pPr>
        <w:pStyle w:val="ListParagraph"/>
        <w:numPr>
          <w:ilvl w:val="0"/>
          <w:numId w:val="2"/>
        </w:numPr>
        <w:spacing w:before="0" w:after="100"/>
        <w:rPr/>
      </w:pPr>
      <w:r>
        <w:rPr/>
        <w:t>Approval and version history of the proposal document</w:t>
      </w:r>
    </w:p>
    <w:p xmlns:wp14="http://schemas.microsoft.com/office/word/2010/wordml" w14:paraId="401A122B" wp14:textId="77777777">
      <w:pPr>
        <w:pStyle w:val="Heading1"/>
        <w:spacing w:before="320" w:after="160"/>
      </w:pPr>
      <w:bookmarkStart w:name="_Toc550156027" w:id="390126350"/>
      <w:r w:rsidR="7C7DDCB3">
        <w:rPr/>
        <w:t>11.  Selection Criteria and Commercial Terms</w:t>
      </w:r>
      <w:bookmarkEnd w:id="390126350"/>
    </w:p>
    <w:p xmlns:wp14="http://schemas.microsoft.com/office/word/2010/wordml" w14:paraId="50E71AE3" wp14:textId="77777777">
      <w:pPr>
        <w:pStyle w:val="ListParagraph"/>
        <w:numPr>
          <w:ilvl w:val="0"/>
          <w:numId w:val="1"/>
        </w:numPr>
        <w:spacing w:before="0" w:after="100"/>
        <w:rPr/>
      </w:pPr>
      <w:r>
        <w:rPr/>
        <w:t>We'll evaluate proposals on: how well you understand the legacy environment and the quality of your written clarifying questions; how sound and transparent your support/CR pricing model is; how well your technical solution fits our monitoring, security and AI needs; and how clear your proposal and presentation are.</w:t>
      </w:r>
    </w:p>
    <w:p xmlns:wp14="http://schemas.microsoft.com/office/word/2010/wordml" w14:paraId="0E94B760" wp14:textId="77777777">
      <w:pPr>
        <w:pStyle w:val="ListParagraph"/>
        <w:numPr>
          <w:ilvl w:val="0"/>
          <w:numId w:val="1"/>
        </w:numPr>
        <w:spacing w:before="0" w:after="100"/>
        <w:rPr/>
      </w:pPr>
      <w:r>
        <w:rPr/>
        <w:t>We won't disclose a budget. Present your pricing with a clear structure — fixed monthly retainer, time-and-materials, or a hybrid — and state your assumptions. Price the steady-state retainer separately from the Appendix C roadmap.</w:t>
      </w:r>
    </w:p>
    <w:p xmlns:wp14="http://schemas.microsoft.com/office/word/2010/wordml" w14:paraId="13748127" wp14:textId="77777777">
      <w:pPr>
        <w:pStyle w:val="ListParagraph"/>
        <w:numPr>
          <w:ilvl w:val="0"/>
          <w:numId w:val="1"/>
        </w:numPr>
        <w:spacing w:before="0" w:after="100"/>
        <w:rPr/>
      </w:pPr>
      <w:r>
        <w:rPr/>
        <w:t>If a defect is the vendor's responsibility, it gets fixed promptly under the support SLA at no extra cost — that's separate from CR-based enhancement work.</w:t>
      </w:r>
    </w:p>
    <w:p xmlns:wp14="http://schemas.microsoft.com/office/word/2010/wordml" w14:paraId="0D6B302C" wp14:textId="77777777">
      <w:pPr>
        <w:pStyle w:val="ListParagraph"/>
        <w:numPr>
          <w:ilvl w:val="0"/>
          <w:numId w:val="1"/>
        </w:numPr>
        <w:spacing w:before="0" w:after="100"/>
        <w:rPr/>
      </w:pPr>
      <w:r>
        <w:rPr/>
        <w:t>All work products, code and documentation produced under this engagement become the property of FlyerBank.</w:t>
      </w:r>
    </w:p>
    <w:p xmlns:wp14="http://schemas.microsoft.com/office/word/2010/wordml" w14:paraId="624C672E" wp14:textId="77777777">
      <w:pPr>
        <w:pStyle w:val="ListParagraph"/>
        <w:numPr>
          <w:ilvl w:val="0"/>
          <w:numId w:val="1"/>
        </w:numPr>
        <w:spacing w:before="0" w:after="100"/>
        <w:rPr/>
      </w:pPr>
      <w:r>
        <w:rPr/>
        <w:t>Any change to agreed scope follows the change-control procedure the vendor proposes (Section 4.3).</w:t>
      </w:r>
    </w:p>
    <w:p xmlns:wp14="http://schemas.microsoft.com/office/word/2010/wordml" w14:paraId="13D2CA51" wp14:textId="77777777">
      <w:pPr>
        <w:pStyle w:val="ListParagraph"/>
        <w:numPr>
          <w:ilvl w:val="0"/>
          <w:numId w:val="1"/>
        </w:numPr>
        <w:spacing w:before="0" w:after="100"/>
        <w:rPr/>
      </w:pPr>
      <w:r>
        <w:rPr/>
        <w:t>FlyerBank may ask for a handful of extra admin or reporting functions based on internal feedback during the engagement — tell us how you'd handle requests like that.</w:t>
      </w:r>
    </w:p>
    <w:p xmlns:wp14="http://schemas.microsoft.com/office/word/2010/wordml" w14:paraId="7625955F" wp14:textId="77777777">
      <w:pPr>
        <w:pStyle w:val="Heading1"/>
        <w:spacing w:before="320" w:after="160"/>
      </w:pPr>
      <w:bookmarkStart w:name="_Toc2018858498" w:id="1739669729"/>
      <w:r w:rsidR="7C7DDCB3">
        <w:rPr/>
        <w:t>12.  Appendix A — Volume &amp; Environment Assumptions</w:t>
      </w:r>
      <w:bookmarkEnd w:id="1739669729"/>
    </w:p>
    <w:tbl>
      <w:tblPr>
        <w:tblW w:w="9000" w:type="dxa"/>
        <w:jc w:val="start"/>
        <w:tblInd w:w="0" w:type="dxa"/>
        <w:tblLayout w:type="fixed"/>
        <w:tblCellMar>
          <w:top w:w="80" w:type="dxa"/>
          <w:start w:w="100" w:type="dxa"/>
          <w:bottom w:w="80" w:type="dxa"/>
          <w:end w:w="100" w:type="dxa"/>
        </w:tblCellMar>
      </w:tblPr>
      <w:tblGrid>
        <w:gridCol w:w="3200"/>
        <w:gridCol w:w="5800"/>
      </w:tblGrid>
      <w:tr xmlns:wp14="http://schemas.microsoft.com/office/word/2010/wordml" w14:paraId="2F6B7F6C" wp14:textId="77777777">
        <w:trPr/>
        <w:tc>
          <w:tcPr>
            <w:tcW w:w="3200" w:type="dxa"/>
            <w:tcBorders>
              <w:top w:val="single" w:color="000000" w:sz="4" w:space="0"/>
              <w:start w:val="single" w:color="000000" w:sz="4" w:space="0"/>
              <w:bottom w:val="single" w:color="000000" w:sz="4" w:space="0"/>
              <w:end w:val="single" w:color="000000" w:sz="4" w:space="0"/>
            </w:tcBorders>
            <w:shd w:val="clear" w:fill="D9E2F3"/>
          </w:tcPr>
          <w:p w14:paraId="0193CB87" wp14:textId="77777777">
            <w:pPr>
              <w:pStyle w:val="Normal"/>
              <w:rPr/>
            </w:pPr>
            <w:r>
              <w:rPr>
                <w:b/>
                <w:bCs/>
                <w:sz w:val="20"/>
                <w:szCs w:val="20"/>
              </w:rPr>
              <w:t>Item</w:t>
            </w:r>
          </w:p>
        </w:tc>
        <w:tc>
          <w:tcPr>
            <w:tcW w:w="5800" w:type="dxa"/>
            <w:tcBorders>
              <w:top w:val="single" w:color="000000" w:sz="4" w:space="0"/>
              <w:start w:val="single" w:color="000000" w:sz="4" w:space="0"/>
              <w:bottom w:val="single" w:color="000000" w:sz="4" w:space="0"/>
              <w:end w:val="single" w:color="000000" w:sz="4" w:space="0"/>
            </w:tcBorders>
            <w:shd w:val="clear" w:fill="D9E2F3"/>
          </w:tcPr>
          <w:p w14:paraId="397DD337" wp14:textId="77777777">
            <w:pPr>
              <w:pStyle w:val="Normal"/>
              <w:rPr/>
            </w:pPr>
            <w:r>
              <w:rPr>
                <w:b/>
                <w:bCs/>
                <w:sz w:val="20"/>
                <w:szCs w:val="20"/>
              </w:rPr>
              <w:t>Assumption</w:t>
            </w:r>
          </w:p>
        </w:tc>
      </w:tr>
      <w:tr xmlns:wp14="http://schemas.microsoft.com/office/word/2010/wordml" w14:paraId="1A6B94FB" wp14:textId="77777777">
        <w:trPr/>
        <w:tc>
          <w:tcPr>
            <w:tcW w:w="3200" w:type="dxa"/>
            <w:tcBorders>
              <w:top w:val="single" w:color="000000" w:sz="4" w:space="0"/>
              <w:start w:val="single" w:color="000000" w:sz="4" w:space="0"/>
              <w:bottom w:val="single" w:color="000000" w:sz="4" w:space="0"/>
              <w:end w:val="single" w:color="000000" w:sz="4" w:space="0"/>
            </w:tcBorders>
          </w:tcPr>
          <w:p w14:paraId="0718A8BD" wp14:textId="77777777">
            <w:pPr>
              <w:pStyle w:val="Normal"/>
              <w:rPr/>
            </w:pPr>
            <w:r>
              <w:rPr>
                <w:b w:val="false"/>
                <w:bCs w:val="false"/>
                <w:sz w:val="20"/>
                <w:szCs w:val="20"/>
              </w:rPr>
              <w:t>Registered users</w:t>
            </w:r>
          </w:p>
        </w:tc>
        <w:tc>
          <w:tcPr>
            <w:tcW w:w="5800" w:type="dxa"/>
            <w:tcBorders>
              <w:top w:val="single" w:color="000000" w:sz="4" w:space="0"/>
              <w:start w:val="single" w:color="000000" w:sz="4" w:space="0"/>
              <w:bottom w:val="single" w:color="000000" w:sz="4" w:space="0"/>
              <w:end w:val="single" w:color="000000" w:sz="4" w:space="0"/>
            </w:tcBorders>
          </w:tcPr>
          <w:p w14:paraId="4846C92E" wp14:textId="77777777">
            <w:pPr>
              <w:pStyle w:val="Normal"/>
              <w:rPr/>
            </w:pPr>
            <w:r>
              <w:rPr>
                <w:b w:val="false"/>
                <w:bCs w:val="false"/>
                <w:sz w:val="20"/>
                <w:szCs w:val="20"/>
              </w:rPr>
              <w:t>Approximately 400,000; roughly 250,000 monthly active users (MAU)</w:t>
            </w:r>
          </w:p>
        </w:tc>
      </w:tr>
      <w:tr xmlns:wp14="http://schemas.microsoft.com/office/word/2010/wordml" w14:paraId="30A87031" wp14:textId="77777777">
        <w:trPr/>
        <w:tc>
          <w:tcPr>
            <w:tcW w:w="3200" w:type="dxa"/>
            <w:tcBorders>
              <w:top w:val="single" w:color="000000" w:sz="4" w:space="0"/>
              <w:start w:val="single" w:color="000000" w:sz="4" w:space="0"/>
              <w:bottom w:val="single" w:color="000000" w:sz="4" w:space="0"/>
              <w:end w:val="single" w:color="000000" w:sz="4" w:space="0"/>
            </w:tcBorders>
          </w:tcPr>
          <w:p w14:paraId="3636A52C" wp14:textId="77777777">
            <w:pPr>
              <w:pStyle w:val="Normal"/>
              <w:rPr/>
            </w:pPr>
            <w:r>
              <w:rPr>
                <w:b w:val="false"/>
                <w:bCs w:val="false"/>
                <w:sz w:val="20"/>
                <w:szCs w:val="20"/>
              </w:rPr>
              <w:t>Current ticket volume</w:t>
            </w:r>
          </w:p>
        </w:tc>
        <w:tc>
          <w:tcPr>
            <w:tcW w:w="5800" w:type="dxa"/>
            <w:tcBorders>
              <w:top w:val="single" w:color="000000" w:sz="4" w:space="0"/>
              <w:start w:val="single" w:color="000000" w:sz="4" w:space="0"/>
              <w:bottom w:val="single" w:color="000000" w:sz="4" w:space="0"/>
              <w:end w:val="single" w:color="000000" w:sz="4" w:space="0"/>
            </w:tcBorders>
          </w:tcPr>
          <w:p w14:paraId="6261E612" wp14:textId="77777777">
            <w:pPr>
              <w:pStyle w:val="Normal"/>
              <w:rPr/>
            </w:pPr>
            <w:r>
              <w:rPr>
                <w:b w:val="false"/>
                <w:bCs w:val="false"/>
                <w:sz w:val="20"/>
                <w:szCs w:val="20"/>
              </w:rPr>
              <w:t>Approximately 900–1,100 support tickets/month across all severities (outgoing vendor's last 6-month average)</w:t>
            </w:r>
          </w:p>
        </w:tc>
      </w:tr>
      <w:tr xmlns:wp14="http://schemas.microsoft.com/office/word/2010/wordml" w14:paraId="6599CDC2" wp14:textId="77777777">
        <w:trPr/>
        <w:tc>
          <w:tcPr>
            <w:tcW w:w="3200" w:type="dxa"/>
            <w:tcBorders>
              <w:top w:val="single" w:color="000000" w:sz="4" w:space="0"/>
              <w:start w:val="single" w:color="000000" w:sz="4" w:space="0"/>
              <w:bottom w:val="single" w:color="000000" w:sz="4" w:space="0"/>
              <w:end w:val="single" w:color="000000" w:sz="4" w:space="0"/>
            </w:tcBorders>
          </w:tcPr>
          <w:p w14:paraId="45B06026" wp14:textId="77777777">
            <w:pPr>
              <w:pStyle w:val="Normal"/>
              <w:rPr/>
            </w:pPr>
            <w:r>
              <w:rPr>
                <w:b w:val="false"/>
                <w:bCs w:val="false"/>
                <w:sz w:val="20"/>
                <w:szCs w:val="20"/>
              </w:rPr>
              <w:t>Admin console users</w:t>
            </w:r>
          </w:p>
        </w:tc>
        <w:tc>
          <w:tcPr>
            <w:tcW w:w="5800" w:type="dxa"/>
            <w:tcBorders>
              <w:top w:val="single" w:color="000000" w:sz="4" w:space="0"/>
              <w:start w:val="single" w:color="000000" w:sz="4" w:space="0"/>
              <w:bottom w:val="single" w:color="000000" w:sz="4" w:space="0"/>
              <w:end w:val="single" w:color="000000" w:sz="4" w:space="0"/>
            </w:tcBorders>
          </w:tcPr>
          <w:p w14:paraId="5370D47A" wp14:textId="77777777">
            <w:pPr>
              <w:pStyle w:val="Normal"/>
              <w:rPr/>
            </w:pPr>
            <w:r>
              <w:rPr>
                <w:b w:val="false"/>
                <w:bCs w:val="false"/>
                <w:sz w:val="20"/>
                <w:szCs w:val="20"/>
              </w:rPr>
              <w:t>About 60 (branch operations, compliance, customer service supervisors)</w:t>
            </w:r>
          </w:p>
        </w:tc>
      </w:tr>
      <w:tr xmlns:wp14="http://schemas.microsoft.com/office/word/2010/wordml" w14:paraId="51089D86" wp14:textId="77777777">
        <w:trPr/>
        <w:tc>
          <w:tcPr>
            <w:tcW w:w="3200" w:type="dxa"/>
            <w:tcBorders>
              <w:top w:val="single" w:color="000000" w:sz="4" w:space="0"/>
              <w:start w:val="single" w:color="000000" w:sz="4" w:space="0"/>
              <w:bottom w:val="single" w:color="000000" w:sz="4" w:space="0"/>
              <w:end w:val="single" w:color="000000" w:sz="4" w:space="0"/>
            </w:tcBorders>
          </w:tcPr>
          <w:p w14:paraId="3D5CD43A" wp14:textId="77777777">
            <w:pPr>
              <w:pStyle w:val="Normal"/>
              <w:rPr/>
            </w:pPr>
            <w:r>
              <w:rPr>
                <w:b w:val="false"/>
                <w:bCs w:val="false"/>
                <w:sz w:val="20"/>
                <w:szCs w:val="20"/>
              </w:rPr>
              <w:t>Codebase size</w:t>
            </w:r>
          </w:p>
        </w:tc>
        <w:tc>
          <w:tcPr>
            <w:tcW w:w="5800" w:type="dxa"/>
            <w:tcBorders>
              <w:top w:val="single" w:color="000000" w:sz="4" w:space="0"/>
              <w:start w:val="single" w:color="000000" w:sz="4" w:space="0"/>
              <w:bottom w:val="single" w:color="000000" w:sz="4" w:space="0"/>
              <w:end w:val="single" w:color="000000" w:sz="4" w:space="0"/>
            </w:tcBorders>
          </w:tcPr>
          <w:p w14:paraId="0C53CD1F" wp14:textId="77777777">
            <w:pPr>
              <w:pStyle w:val="Normal"/>
              <w:rPr/>
            </w:pPr>
            <w:r>
              <w:rPr>
                <w:b w:val="false"/>
                <w:bCs w:val="false"/>
                <w:sz w:val="20"/>
                <w:szCs w:val="20"/>
              </w:rPr>
              <w:t>Backend ~180k lines of Java across 4 services; frontend ~90k lines of JavaScript/JSX</w:t>
            </w:r>
          </w:p>
        </w:tc>
      </w:tr>
      <w:tr xmlns:wp14="http://schemas.microsoft.com/office/word/2010/wordml" w14:paraId="64B876DD" wp14:textId="77777777">
        <w:trPr/>
        <w:tc>
          <w:tcPr>
            <w:tcW w:w="3200" w:type="dxa"/>
            <w:tcBorders>
              <w:top w:val="single" w:color="000000" w:sz="4" w:space="0"/>
              <w:start w:val="single" w:color="000000" w:sz="4" w:space="0"/>
              <w:bottom w:val="single" w:color="000000" w:sz="4" w:space="0"/>
              <w:end w:val="single" w:color="000000" w:sz="4" w:space="0"/>
            </w:tcBorders>
          </w:tcPr>
          <w:p w14:paraId="4B8090C3" wp14:textId="77777777">
            <w:pPr>
              <w:pStyle w:val="Normal"/>
              <w:rPr/>
            </w:pPr>
            <w:r>
              <w:rPr>
                <w:b w:val="false"/>
                <w:bCs w:val="false"/>
                <w:sz w:val="20"/>
                <w:szCs w:val="20"/>
              </w:rPr>
              <w:t>Environments</w:t>
            </w:r>
          </w:p>
        </w:tc>
        <w:tc>
          <w:tcPr>
            <w:tcW w:w="5800" w:type="dxa"/>
            <w:tcBorders>
              <w:top w:val="single" w:color="000000" w:sz="4" w:space="0"/>
              <w:start w:val="single" w:color="000000" w:sz="4" w:space="0"/>
              <w:bottom w:val="single" w:color="000000" w:sz="4" w:space="0"/>
              <w:end w:val="single" w:color="000000" w:sz="4" w:space="0"/>
            </w:tcBorders>
          </w:tcPr>
          <w:p w14:paraId="2DA4A6AD" wp14:textId="77777777">
            <w:pPr>
              <w:pStyle w:val="Normal"/>
              <w:rPr/>
            </w:pPr>
            <w:r>
              <w:rPr>
                <w:b w:val="false"/>
                <w:bCs w:val="false"/>
                <w:sz w:val="20"/>
                <w:szCs w:val="20"/>
              </w:rPr>
              <w:t>Dev, QA, staging, production — all on AWS, provisioned largely by hand over time</w:t>
            </w:r>
          </w:p>
        </w:tc>
      </w:tr>
      <w:tr xmlns:wp14="http://schemas.microsoft.com/office/word/2010/wordml" w14:paraId="51B69A8F" wp14:textId="77777777">
        <w:trPr/>
        <w:tc>
          <w:tcPr>
            <w:tcW w:w="3200" w:type="dxa"/>
            <w:tcBorders>
              <w:top w:val="single" w:color="000000" w:sz="4" w:space="0"/>
              <w:start w:val="single" w:color="000000" w:sz="4" w:space="0"/>
              <w:bottom w:val="single" w:color="000000" w:sz="4" w:space="0"/>
              <w:end w:val="single" w:color="000000" w:sz="4" w:space="0"/>
            </w:tcBorders>
          </w:tcPr>
          <w:p w14:paraId="338752C9" wp14:textId="77777777">
            <w:pPr>
              <w:pStyle w:val="Normal"/>
              <w:rPr/>
            </w:pPr>
            <w:r>
              <w:rPr>
                <w:b w:val="false"/>
                <w:bCs w:val="false"/>
                <w:sz w:val="20"/>
                <w:szCs w:val="20"/>
              </w:rPr>
              <w:t>CR volume (historical)</w:t>
            </w:r>
          </w:p>
        </w:tc>
        <w:tc>
          <w:tcPr>
            <w:tcW w:w="5800" w:type="dxa"/>
            <w:tcBorders>
              <w:top w:val="single" w:color="000000" w:sz="4" w:space="0"/>
              <w:start w:val="single" w:color="000000" w:sz="4" w:space="0"/>
              <w:bottom w:val="single" w:color="000000" w:sz="4" w:space="0"/>
              <w:end w:val="single" w:color="000000" w:sz="4" w:space="0"/>
            </w:tcBorders>
          </w:tcPr>
          <w:p w14:paraId="7A6399B0" wp14:textId="77777777">
            <w:pPr>
              <w:pStyle w:val="Normal"/>
              <w:rPr/>
            </w:pPr>
            <w:r>
              <w:rPr>
                <w:b w:val="false"/>
                <w:bCs w:val="false"/>
                <w:sz w:val="20"/>
                <w:szCs w:val="20"/>
              </w:rPr>
              <w:t>Roughly 15–20 approved change requests per year under the outgoing vendor's contract</w:t>
            </w:r>
          </w:p>
        </w:tc>
      </w:tr>
      <w:tr xmlns:wp14="http://schemas.microsoft.com/office/word/2010/wordml" w14:paraId="77459866" wp14:textId="77777777">
        <w:trPr/>
        <w:tc>
          <w:tcPr>
            <w:tcW w:w="3200" w:type="dxa"/>
            <w:tcBorders>
              <w:top w:val="single" w:color="000000" w:sz="4" w:space="0"/>
              <w:start w:val="single" w:color="000000" w:sz="4" w:space="0"/>
              <w:bottom w:val="single" w:color="000000" w:sz="4" w:space="0"/>
              <w:end w:val="single" w:color="000000" w:sz="4" w:space="0"/>
            </w:tcBorders>
          </w:tcPr>
          <w:p w14:paraId="660FFE6C" wp14:textId="77777777">
            <w:pPr>
              <w:pStyle w:val="Normal"/>
              <w:rPr/>
            </w:pPr>
            <w:r>
              <w:rPr>
                <w:b w:val="false"/>
                <w:bCs w:val="false"/>
                <w:sz w:val="20"/>
                <w:szCs w:val="20"/>
              </w:rPr>
              <w:t>Outgoing vendor team</w:t>
            </w:r>
          </w:p>
        </w:tc>
        <w:tc>
          <w:tcPr>
            <w:tcW w:w="5800" w:type="dxa"/>
            <w:tcBorders>
              <w:top w:val="single" w:color="000000" w:sz="4" w:space="0"/>
              <w:start w:val="single" w:color="000000" w:sz="4" w:space="0"/>
              <w:bottom w:val="single" w:color="000000" w:sz="4" w:space="0"/>
              <w:end w:val="single" w:color="000000" w:sz="4" w:space="0"/>
            </w:tcBorders>
          </w:tcPr>
          <w:p w14:paraId="43F925F2" wp14:textId="77777777">
            <w:pPr>
              <w:pStyle w:val="Normal"/>
              <w:rPr/>
            </w:pPr>
            <w:r>
              <w:rPr>
                <w:b w:val="false"/>
                <w:bCs w:val="false"/>
                <w:sz w:val="20"/>
                <w:szCs w:val="20"/>
              </w:rPr>
              <w:t>Currently 6 people (2 backend, 2 frontend, 1 infra, 1 support lead); availability during transition is limited to contracted hours only</w:t>
            </w:r>
          </w:p>
        </w:tc>
      </w:tr>
      <w:tr xmlns:wp14="http://schemas.microsoft.com/office/word/2010/wordml" w14:paraId="7195EF5F" wp14:textId="77777777">
        <w:trPr/>
        <w:tc>
          <w:tcPr>
            <w:tcW w:w="3200" w:type="dxa"/>
            <w:tcBorders>
              <w:top w:val="single" w:color="000000" w:sz="4" w:space="0"/>
              <w:start w:val="single" w:color="000000" w:sz="4" w:space="0"/>
              <w:bottom w:val="single" w:color="000000" w:sz="4" w:space="0"/>
              <w:end w:val="single" w:color="000000" w:sz="4" w:space="0"/>
            </w:tcBorders>
          </w:tcPr>
          <w:p w14:paraId="186C9080" wp14:textId="77777777">
            <w:pPr>
              <w:pStyle w:val="Normal"/>
              <w:rPr/>
            </w:pPr>
            <w:r>
              <w:rPr>
                <w:b w:val="false"/>
                <w:bCs w:val="false"/>
                <w:sz w:val="20"/>
                <w:szCs w:val="20"/>
              </w:rPr>
              <w:t>Related systems</w:t>
            </w:r>
          </w:p>
        </w:tc>
        <w:tc>
          <w:tcPr>
            <w:tcW w:w="5800" w:type="dxa"/>
            <w:tcBorders>
              <w:top w:val="single" w:color="000000" w:sz="4" w:space="0"/>
              <w:start w:val="single" w:color="000000" w:sz="4" w:space="0"/>
              <w:bottom w:val="single" w:color="000000" w:sz="4" w:space="0"/>
              <w:end w:val="single" w:color="000000" w:sz="4" w:space="0"/>
            </w:tcBorders>
          </w:tcPr>
          <w:p w14:paraId="289BC699" wp14:textId="77777777">
            <w:pPr>
              <w:pStyle w:val="Normal"/>
              <w:rPr/>
            </w:pPr>
            <w:r>
              <w:rPr>
                <w:b w:val="false"/>
                <w:bCs w:val="false"/>
                <w:sz w:val="20"/>
                <w:szCs w:val="20"/>
              </w:rPr>
              <w:t>M-CORE (core banking), a fraud-monitoring service, and an internal document/e-statement archive</w:t>
            </w:r>
          </w:p>
        </w:tc>
      </w:tr>
      <w:tr xmlns:wp14="http://schemas.microsoft.com/office/word/2010/wordml" w14:paraId="10D5E887" wp14:textId="77777777">
        <w:trPr/>
        <w:tc>
          <w:tcPr>
            <w:tcW w:w="3200" w:type="dxa"/>
            <w:tcBorders>
              <w:top w:val="single" w:color="000000" w:sz="4" w:space="0"/>
              <w:start w:val="single" w:color="000000" w:sz="4" w:space="0"/>
              <w:bottom w:val="single" w:color="000000" w:sz="4" w:space="0"/>
              <w:end w:val="single" w:color="000000" w:sz="4" w:space="0"/>
            </w:tcBorders>
          </w:tcPr>
          <w:p w14:paraId="26B7EA31" wp14:textId="77777777">
            <w:pPr>
              <w:pStyle w:val="Normal"/>
              <w:rPr/>
            </w:pPr>
            <w:r>
              <w:rPr>
                <w:b w:val="false"/>
                <w:bCs w:val="false"/>
                <w:sz w:val="20"/>
                <w:szCs w:val="20"/>
              </w:rPr>
              <w:t>Payment network enrollment</w:t>
            </w:r>
          </w:p>
        </w:tc>
        <w:tc>
          <w:tcPr>
            <w:tcW w:w="5800" w:type="dxa"/>
            <w:tcBorders>
              <w:top w:val="single" w:color="000000" w:sz="4" w:space="0"/>
              <w:start w:val="single" w:color="000000" w:sz="4" w:space="0"/>
              <w:bottom w:val="single" w:color="000000" w:sz="4" w:space="0"/>
              <w:end w:val="single" w:color="000000" w:sz="4" w:space="0"/>
            </w:tcBorders>
          </w:tcPr>
          <w:p w14:paraId="0F3E8B2E" wp14:textId="77777777">
            <w:pPr>
              <w:pStyle w:val="Normal"/>
              <w:rPr/>
            </w:pPr>
            <w:r>
              <w:rPr>
                <w:b w:val="false"/>
                <w:bCs w:val="false"/>
                <w:sz w:val="20"/>
                <w:szCs w:val="20"/>
              </w:rPr>
              <w:t>FlyerBank is not currently enrolled in any real-time person-to-person payment network</w:t>
            </w:r>
          </w:p>
        </w:tc>
      </w:tr>
      <w:tr xmlns:wp14="http://schemas.microsoft.com/office/word/2010/wordml" w14:paraId="40CE1EC4" wp14:textId="77777777">
        <w:trPr/>
        <w:tc>
          <w:tcPr>
            <w:tcW w:w="3200" w:type="dxa"/>
            <w:tcBorders>
              <w:top w:val="single" w:color="000000" w:sz="4" w:space="0"/>
              <w:start w:val="single" w:color="000000" w:sz="4" w:space="0"/>
              <w:bottom w:val="single" w:color="000000" w:sz="4" w:space="0"/>
              <w:end w:val="single" w:color="000000" w:sz="4" w:space="0"/>
            </w:tcBorders>
          </w:tcPr>
          <w:p w14:paraId="40C2553C" wp14:textId="77777777">
            <w:pPr>
              <w:pStyle w:val="Normal"/>
              <w:rPr/>
            </w:pPr>
            <w:r>
              <w:rPr>
                <w:b w:val="false"/>
                <w:bCs w:val="false"/>
                <w:sz w:val="20"/>
                <w:szCs w:val="20"/>
              </w:rPr>
              <w:t>Document-imaging vendor</w:t>
            </w:r>
          </w:p>
        </w:tc>
        <w:tc>
          <w:tcPr>
            <w:tcW w:w="5800" w:type="dxa"/>
            <w:tcBorders>
              <w:top w:val="single" w:color="000000" w:sz="4" w:space="0"/>
              <w:start w:val="single" w:color="000000" w:sz="4" w:space="0"/>
              <w:bottom w:val="single" w:color="000000" w:sz="4" w:space="0"/>
              <w:end w:val="single" w:color="000000" w:sz="4" w:space="0"/>
            </w:tcBorders>
          </w:tcPr>
          <w:p w14:paraId="5865DE39" wp14:textId="77777777">
            <w:pPr>
              <w:pStyle w:val="Normal"/>
              <w:rPr/>
            </w:pPr>
            <w:r>
              <w:rPr>
                <w:b w:val="false"/>
                <w:bCs w:val="false"/>
                <w:sz w:val="20"/>
                <w:szCs w:val="20"/>
              </w:rPr>
              <w:t>FlyerBank has no existing contract with a check-imaging / remote-deposit-capture vendor</w:t>
            </w:r>
          </w:p>
        </w:tc>
      </w:tr>
    </w:tbl>
    <w:p xmlns:wp14="http://schemas.microsoft.com/office/word/2010/wordml" w14:paraId="03BE3CA6" wp14:textId="77777777">
      <w:pPr>
        <w:pStyle w:val="Heading1"/>
        <w:spacing w:before="320" w:after="160"/>
      </w:pPr>
      <w:bookmarkStart w:name="_Toc1842273332" w:id="899625127"/>
      <w:r w:rsidR="7C7DDCB3">
        <w:rPr/>
        <w:t>13.  Appendix B — Existing Feature List (As-Is)</w:t>
      </w:r>
      <w:bookmarkEnd w:id="899625127"/>
    </w:p>
    <w:p xmlns:wp14="http://schemas.microsoft.com/office/word/2010/wordml" w14:paraId="7B566FDF" wp14:textId="77777777">
      <w:pPr>
        <w:pStyle w:val="Normal"/>
        <w:spacing w:before="0" w:after="160"/>
        <w:rPr/>
      </w:pPr>
      <w:r>
        <w:rPr/>
        <w:t>These features are already live in “Flyer Direct” and form the support baseline from day one.</w:t>
      </w:r>
    </w:p>
    <w:tbl>
      <w:tblPr>
        <w:tblW w:w="9000" w:type="dxa"/>
        <w:jc w:val="start"/>
        <w:tblInd w:w="0" w:type="dxa"/>
        <w:tblLayout w:type="fixed"/>
        <w:tblCellMar>
          <w:top w:w="80" w:type="dxa"/>
          <w:start w:w="100" w:type="dxa"/>
          <w:bottom w:w="80" w:type="dxa"/>
          <w:end w:w="100" w:type="dxa"/>
        </w:tblCellMar>
      </w:tblPr>
      <w:tblGrid>
        <w:gridCol w:w="900"/>
        <w:gridCol w:w="2400"/>
        <w:gridCol w:w="5700"/>
      </w:tblGrid>
      <w:tr xmlns:wp14="http://schemas.microsoft.com/office/word/2010/wordml" w14:paraId="31B5B715" wp14:textId="77777777">
        <w:trPr/>
        <w:tc>
          <w:tcPr>
            <w:tcW w:w="900" w:type="dxa"/>
            <w:tcBorders>
              <w:top w:val="single" w:color="000000" w:sz="4" w:space="0"/>
              <w:start w:val="single" w:color="000000" w:sz="4" w:space="0"/>
              <w:bottom w:val="single" w:color="000000" w:sz="4" w:space="0"/>
              <w:end w:val="single" w:color="000000" w:sz="4" w:space="0"/>
            </w:tcBorders>
            <w:shd w:val="clear" w:fill="D9E2F3"/>
          </w:tcPr>
          <w:p w14:paraId="0A970367" wp14:textId="77777777">
            <w:pPr>
              <w:pStyle w:val="Normal"/>
              <w:rPr/>
            </w:pPr>
            <w:r>
              <w:rPr>
                <w:b/>
                <w:bCs/>
                <w:sz w:val="20"/>
                <w:szCs w:val="20"/>
              </w:rPr>
              <w:t>ID</w:t>
            </w:r>
          </w:p>
        </w:tc>
        <w:tc>
          <w:tcPr>
            <w:tcW w:w="2400" w:type="dxa"/>
            <w:tcBorders>
              <w:top w:val="single" w:color="000000" w:sz="4" w:space="0"/>
              <w:start w:val="single" w:color="000000" w:sz="4" w:space="0"/>
              <w:bottom w:val="single" w:color="000000" w:sz="4" w:space="0"/>
              <w:end w:val="single" w:color="000000" w:sz="4" w:space="0"/>
            </w:tcBorders>
            <w:shd w:val="clear" w:fill="D9E2F3"/>
          </w:tcPr>
          <w:p w14:paraId="380A14DC" wp14:textId="77777777">
            <w:pPr>
              <w:pStyle w:val="Normal"/>
              <w:rPr/>
            </w:pPr>
            <w:r>
              <w:rPr>
                <w:b/>
                <w:bCs/>
                <w:sz w:val="20"/>
                <w:szCs w:val="20"/>
              </w:rPr>
              <w:t>Feature</w:t>
            </w:r>
          </w:p>
        </w:tc>
        <w:tc>
          <w:tcPr>
            <w:tcW w:w="5700" w:type="dxa"/>
            <w:tcBorders>
              <w:top w:val="single" w:color="000000" w:sz="4" w:space="0"/>
              <w:start w:val="single" w:color="000000" w:sz="4" w:space="0"/>
              <w:bottom w:val="single" w:color="000000" w:sz="4" w:space="0"/>
              <w:end w:val="single" w:color="000000" w:sz="4" w:space="0"/>
            </w:tcBorders>
            <w:shd w:val="clear" w:fill="D9E2F3"/>
          </w:tcPr>
          <w:p w14:paraId="7C1AC12D" wp14:textId="77777777">
            <w:pPr>
              <w:pStyle w:val="Normal"/>
              <w:rPr/>
            </w:pPr>
            <w:r>
              <w:rPr>
                <w:b/>
                <w:bCs/>
                <w:sz w:val="20"/>
                <w:szCs w:val="20"/>
              </w:rPr>
              <w:t>Current Functionality</w:t>
            </w:r>
          </w:p>
        </w:tc>
      </w:tr>
      <w:tr xmlns:wp14="http://schemas.microsoft.com/office/word/2010/wordml" w14:paraId="178AF33C" wp14:textId="77777777">
        <w:trPr/>
        <w:tc>
          <w:tcPr>
            <w:tcW w:w="900" w:type="dxa"/>
            <w:tcBorders>
              <w:top w:val="single" w:color="000000" w:sz="4" w:space="0"/>
              <w:start w:val="single" w:color="000000" w:sz="4" w:space="0"/>
              <w:bottom w:val="single" w:color="000000" w:sz="4" w:space="0"/>
              <w:end w:val="single" w:color="000000" w:sz="4" w:space="0"/>
            </w:tcBorders>
          </w:tcPr>
          <w:p w14:paraId="748C88CC" wp14:textId="77777777">
            <w:pPr>
              <w:pStyle w:val="Normal"/>
              <w:rPr/>
            </w:pPr>
            <w:r>
              <w:rPr>
                <w:b w:val="false"/>
                <w:bCs w:val="false"/>
                <w:sz w:val="20"/>
                <w:szCs w:val="20"/>
              </w:rPr>
              <w:t>EF-01</w:t>
            </w:r>
          </w:p>
        </w:tc>
        <w:tc>
          <w:tcPr>
            <w:tcW w:w="2400" w:type="dxa"/>
            <w:tcBorders>
              <w:top w:val="single" w:color="000000" w:sz="4" w:space="0"/>
              <w:start w:val="single" w:color="000000" w:sz="4" w:space="0"/>
              <w:bottom w:val="single" w:color="000000" w:sz="4" w:space="0"/>
              <w:end w:val="single" w:color="000000" w:sz="4" w:space="0"/>
            </w:tcBorders>
          </w:tcPr>
          <w:p w14:paraId="3FEE5867" wp14:textId="77777777">
            <w:pPr>
              <w:pStyle w:val="Normal"/>
              <w:rPr/>
            </w:pPr>
            <w:r>
              <w:rPr>
                <w:b w:val="false"/>
                <w:bCs w:val="false"/>
                <w:sz w:val="20"/>
                <w:szCs w:val="20"/>
              </w:rPr>
              <w:t>Member enrollment</w:t>
            </w:r>
          </w:p>
        </w:tc>
        <w:tc>
          <w:tcPr>
            <w:tcW w:w="5700" w:type="dxa"/>
            <w:tcBorders>
              <w:top w:val="single" w:color="000000" w:sz="4" w:space="0"/>
              <w:start w:val="single" w:color="000000" w:sz="4" w:space="0"/>
              <w:bottom w:val="single" w:color="000000" w:sz="4" w:space="0"/>
              <w:end w:val="single" w:color="000000" w:sz="4" w:space="0"/>
            </w:tcBorders>
          </w:tcPr>
          <w:p w14:paraId="0DB8453B" wp14:textId="77777777">
            <w:pPr>
              <w:pStyle w:val="Normal"/>
              <w:rPr/>
            </w:pPr>
            <w:r>
              <w:rPr>
                <w:b w:val="false"/>
                <w:bCs w:val="false"/>
                <w:sz w:val="20"/>
                <w:szCs w:val="20"/>
              </w:rPr>
              <w:t>Existing customers self-enroll using account number and identity verification; no new-customer onboarding (FlyerBank has no digital-only accounts).</w:t>
            </w:r>
          </w:p>
        </w:tc>
      </w:tr>
      <w:tr xmlns:wp14="http://schemas.microsoft.com/office/word/2010/wordml" w14:paraId="3626E503" wp14:textId="77777777">
        <w:trPr/>
        <w:tc>
          <w:tcPr>
            <w:tcW w:w="900" w:type="dxa"/>
            <w:tcBorders>
              <w:top w:val="single" w:color="000000" w:sz="4" w:space="0"/>
              <w:start w:val="single" w:color="000000" w:sz="4" w:space="0"/>
              <w:bottom w:val="single" w:color="000000" w:sz="4" w:space="0"/>
              <w:end w:val="single" w:color="000000" w:sz="4" w:space="0"/>
            </w:tcBorders>
          </w:tcPr>
          <w:p w14:paraId="6862C3E7" wp14:textId="77777777">
            <w:pPr>
              <w:pStyle w:val="Normal"/>
              <w:rPr/>
            </w:pPr>
            <w:r>
              <w:rPr>
                <w:b w:val="false"/>
                <w:bCs w:val="false"/>
                <w:sz w:val="20"/>
                <w:szCs w:val="20"/>
              </w:rPr>
              <w:t>EF-02</w:t>
            </w:r>
          </w:p>
        </w:tc>
        <w:tc>
          <w:tcPr>
            <w:tcW w:w="2400" w:type="dxa"/>
            <w:tcBorders>
              <w:top w:val="single" w:color="000000" w:sz="4" w:space="0"/>
              <w:start w:val="single" w:color="000000" w:sz="4" w:space="0"/>
              <w:bottom w:val="single" w:color="000000" w:sz="4" w:space="0"/>
              <w:end w:val="single" w:color="000000" w:sz="4" w:space="0"/>
            </w:tcBorders>
          </w:tcPr>
          <w:p w14:paraId="0AB9FE45" wp14:textId="77777777">
            <w:pPr>
              <w:pStyle w:val="Normal"/>
              <w:rPr/>
            </w:pPr>
            <w:r>
              <w:rPr>
                <w:b w:val="false"/>
                <w:bCs w:val="false"/>
                <w:sz w:val="20"/>
                <w:szCs w:val="20"/>
              </w:rPr>
              <w:t>Login &amp; authentication</w:t>
            </w:r>
          </w:p>
        </w:tc>
        <w:tc>
          <w:tcPr>
            <w:tcW w:w="5700" w:type="dxa"/>
            <w:tcBorders>
              <w:top w:val="single" w:color="000000" w:sz="4" w:space="0"/>
              <w:start w:val="single" w:color="000000" w:sz="4" w:space="0"/>
              <w:bottom w:val="single" w:color="000000" w:sz="4" w:space="0"/>
              <w:end w:val="single" w:color="000000" w:sz="4" w:space="0"/>
            </w:tcBorders>
          </w:tcPr>
          <w:p w14:paraId="5BCC56FB" wp14:textId="77777777">
            <w:pPr>
              <w:pStyle w:val="Normal"/>
              <w:rPr/>
            </w:pPr>
            <w:r>
              <w:rPr>
                <w:b w:val="false"/>
                <w:bCs w:val="false"/>
                <w:sz w:val="20"/>
                <w:szCs w:val="20"/>
              </w:rPr>
              <w:t>ID/password login with SMS one-time-password (2FA); session timeout after 15 minutes idle.</w:t>
            </w:r>
          </w:p>
        </w:tc>
      </w:tr>
      <w:tr xmlns:wp14="http://schemas.microsoft.com/office/word/2010/wordml" w14:paraId="128FBCAF" wp14:textId="77777777">
        <w:trPr/>
        <w:tc>
          <w:tcPr>
            <w:tcW w:w="900" w:type="dxa"/>
            <w:tcBorders>
              <w:top w:val="single" w:color="000000" w:sz="4" w:space="0"/>
              <w:start w:val="single" w:color="000000" w:sz="4" w:space="0"/>
              <w:bottom w:val="single" w:color="000000" w:sz="4" w:space="0"/>
              <w:end w:val="single" w:color="000000" w:sz="4" w:space="0"/>
            </w:tcBorders>
          </w:tcPr>
          <w:p w14:paraId="04A33F95" wp14:textId="77777777">
            <w:pPr>
              <w:pStyle w:val="Normal"/>
              <w:rPr/>
            </w:pPr>
            <w:r>
              <w:rPr>
                <w:b w:val="false"/>
                <w:bCs w:val="false"/>
                <w:sz w:val="20"/>
                <w:szCs w:val="20"/>
              </w:rPr>
              <w:t>EF-03</w:t>
            </w:r>
          </w:p>
        </w:tc>
        <w:tc>
          <w:tcPr>
            <w:tcW w:w="2400" w:type="dxa"/>
            <w:tcBorders>
              <w:top w:val="single" w:color="000000" w:sz="4" w:space="0"/>
              <w:start w:val="single" w:color="000000" w:sz="4" w:space="0"/>
              <w:bottom w:val="single" w:color="000000" w:sz="4" w:space="0"/>
              <w:end w:val="single" w:color="000000" w:sz="4" w:space="0"/>
            </w:tcBorders>
          </w:tcPr>
          <w:p w14:paraId="54D6C0B2" wp14:textId="77777777">
            <w:pPr>
              <w:pStyle w:val="Normal"/>
              <w:rPr/>
            </w:pPr>
            <w:r>
              <w:rPr>
                <w:b w:val="false"/>
                <w:bCs w:val="false"/>
                <w:sz w:val="20"/>
                <w:szCs w:val="20"/>
              </w:rPr>
              <w:t>Account dashboard</w:t>
            </w:r>
          </w:p>
        </w:tc>
        <w:tc>
          <w:tcPr>
            <w:tcW w:w="5700" w:type="dxa"/>
            <w:tcBorders>
              <w:top w:val="single" w:color="000000" w:sz="4" w:space="0"/>
              <w:start w:val="single" w:color="000000" w:sz="4" w:space="0"/>
              <w:bottom w:val="single" w:color="000000" w:sz="4" w:space="0"/>
              <w:end w:val="single" w:color="000000" w:sz="4" w:space="0"/>
            </w:tcBorders>
          </w:tcPr>
          <w:p w14:paraId="0DA2E366" wp14:textId="77777777">
            <w:pPr>
              <w:pStyle w:val="Normal"/>
              <w:rPr/>
            </w:pPr>
            <w:r>
              <w:rPr>
                <w:b w:val="false"/>
                <w:bCs w:val="false"/>
                <w:sz w:val="20"/>
                <w:szCs w:val="20"/>
              </w:rPr>
              <w:t>Balances and recent transaction history across checking, savings and loan accounts.</w:t>
            </w:r>
          </w:p>
        </w:tc>
      </w:tr>
      <w:tr xmlns:wp14="http://schemas.microsoft.com/office/word/2010/wordml" w14:paraId="4E83DC40" wp14:textId="77777777">
        <w:trPr/>
        <w:tc>
          <w:tcPr>
            <w:tcW w:w="900" w:type="dxa"/>
            <w:tcBorders>
              <w:top w:val="single" w:color="000000" w:sz="4" w:space="0"/>
              <w:start w:val="single" w:color="000000" w:sz="4" w:space="0"/>
              <w:bottom w:val="single" w:color="000000" w:sz="4" w:space="0"/>
              <w:end w:val="single" w:color="000000" w:sz="4" w:space="0"/>
            </w:tcBorders>
          </w:tcPr>
          <w:p w14:paraId="19C19BD9" wp14:textId="77777777">
            <w:pPr>
              <w:pStyle w:val="Normal"/>
              <w:rPr/>
            </w:pPr>
            <w:r>
              <w:rPr>
                <w:b w:val="false"/>
                <w:bCs w:val="false"/>
                <w:sz w:val="20"/>
                <w:szCs w:val="20"/>
              </w:rPr>
              <w:t>EF-04</w:t>
            </w:r>
          </w:p>
        </w:tc>
        <w:tc>
          <w:tcPr>
            <w:tcW w:w="2400" w:type="dxa"/>
            <w:tcBorders>
              <w:top w:val="single" w:color="000000" w:sz="4" w:space="0"/>
              <w:start w:val="single" w:color="000000" w:sz="4" w:space="0"/>
              <w:bottom w:val="single" w:color="000000" w:sz="4" w:space="0"/>
              <w:end w:val="single" w:color="000000" w:sz="4" w:space="0"/>
            </w:tcBorders>
          </w:tcPr>
          <w:p w14:paraId="19384B84" wp14:textId="77777777">
            <w:pPr>
              <w:pStyle w:val="Normal"/>
              <w:rPr/>
            </w:pPr>
            <w:r>
              <w:rPr>
                <w:b w:val="false"/>
                <w:bCs w:val="false"/>
                <w:sz w:val="20"/>
                <w:szCs w:val="20"/>
              </w:rPr>
              <w:t>Internal transfers</w:t>
            </w:r>
          </w:p>
        </w:tc>
        <w:tc>
          <w:tcPr>
            <w:tcW w:w="5700" w:type="dxa"/>
            <w:tcBorders>
              <w:top w:val="single" w:color="000000" w:sz="4" w:space="0"/>
              <w:start w:val="single" w:color="000000" w:sz="4" w:space="0"/>
              <w:bottom w:val="single" w:color="000000" w:sz="4" w:space="0"/>
              <w:end w:val="single" w:color="000000" w:sz="4" w:space="0"/>
            </w:tcBorders>
          </w:tcPr>
          <w:p w14:paraId="3068ED52" wp14:textId="77777777">
            <w:pPr>
              <w:pStyle w:val="Normal"/>
              <w:rPr/>
            </w:pPr>
            <w:r>
              <w:rPr>
                <w:b w:val="false"/>
                <w:bCs w:val="false"/>
                <w:sz w:val="20"/>
                <w:szCs w:val="20"/>
              </w:rPr>
              <w:t>Transfers between a member's own FlyerBank accounts.</w:t>
            </w:r>
          </w:p>
        </w:tc>
      </w:tr>
      <w:tr xmlns:wp14="http://schemas.microsoft.com/office/word/2010/wordml" w14:paraId="7DC0A94D" wp14:textId="77777777">
        <w:trPr/>
        <w:tc>
          <w:tcPr>
            <w:tcW w:w="900" w:type="dxa"/>
            <w:tcBorders>
              <w:top w:val="single" w:color="000000" w:sz="4" w:space="0"/>
              <w:start w:val="single" w:color="000000" w:sz="4" w:space="0"/>
              <w:bottom w:val="single" w:color="000000" w:sz="4" w:space="0"/>
              <w:end w:val="single" w:color="000000" w:sz="4" w:space="0"/>
            </w:tcBorders>
          </w:tcPr>
          <w:p w14:paraId="49893198" wp14:textId="77777777">
            <w:pPr>
              <w:pStyle w:val="Normal"/>
              <w:rPr/>
            </w:pPr>
            <w:r>
              <w:rPr>
                <w:b w:val="false"/>
                <w:bCs w:val="false"/>
                <w:sz w:val="20"/>
                <w:szCs w:val="20"/>
              </w:rPr>
              <w:t>EF-05</w:t>
            </w:r>
          </w:p>
        </w:tc>
        <w:tc>
          <w:tcPr>
            <w:tcW w:w="2400" w:type="dxa"/>
            <w:tcBorders>
              <w:top w:val="single" w:color="000000" w:sz="4" w:space="0"/>
              <w:start w:val="single" w:color="000000" w:sz="4" w:space="0"/>
              <w:bottom w:val="single" w:color="000000" w:sz="4" w:space="0"/>
              <w:end w:val="single" w:color="000000" w:sz="4" w:space="0"/>
            </w:tcBorders>
          </w:tcPr>
          <w:p w14:paraId="44183807" wp14:textId="77777777">
            <w:pPr>
              <w:pStyle w:val="Normal"/>
              <w:rPr/>
            </w:pPr>
            <w:r>
              <w:rPr>
                <w:b w:val="false"/>
                <w:bCs w:val="false"/>
                <w:sz w:val="20"/>
                <w:szCs w:val="20"/>
              </w:rPr>
              <w:t>External transfers (NPSB / BEFTN)</w:t>
            </w:r>
          </w:p>
        </w:tc>
        <w:tc>
          <w:tcPr>
            <w:tcW w:w="5700" w:type="dxa"/>
            <w:tcBorders>
              <w:top w:val="single" w:color="000000" w:sz="4" w:space="0"/>
              <w:start w:val="single" w:color="000000" w:sz="4" w:space="0"/>
              <w:bottom w:val="single" w:color="000000" w:sz="4" w:space="0"/>
              <w:end w:val="single" w:color="000000" w:sz="4" w:space="0"/>
            </w:tcBorders>
          </w:tcPr>
          <w:p w14:paraId="1577E461" wp14:textId="77777777">
            <w:pPr>
              <w:pStyle w:val="Normal"/>
              <w:rPr/>
            </w:pPr>
            <w:r>
              <w:rPr>
                <w:b w:val="false"/>
                <w:bCs w:val="false"/>
                <w:sz w:val="20"/>
                <w:szCs w:val="20"/>
              </w:rPr>
              <w:t>Transfers to and from accounts at other banks via NPSB (real-time, for smaller-value transfers) and BEFTN (batch settlement, for bulk/scheduled transfers), with standard hold periods.</w:t>
            </w:r>
          </w:p>
        </w:tc>
      </w:tr>
      <w:tr xmlns:wp14="http://schemas.microsoft.com/office/word/2010/wordml" w14:paraId="1185832B" wp14:textId="77777777">
        <w:trPr/>
        <w:tc>
          <w:tcPr>
            <w:tcW w:w="900" w:type="dxa"/>
            <w:tcBorders>
              <w:top w:val="single" w:color="000000" w:sz="4" w:space="0"/>
              <w:start w:val="single" w:color="000000" w:sz="4" w:space="0"/>
              <w:bottom w:val="single" w:color="000000" w:sz="4" w:space="0"/>
              <w:end w:val="single" w:color="000000" w:sz="4" w:space="0"/>
            </w:tcBorders>
          </w:tcPr>
          <w:p w14:paraId="28C952BE" wp14:textId="77777777">
            <w:pPr>
              <w:pStyle w:val="Normal"/>
              <w:rPr/>
            </w:pPr>
            <w:r>
              <w:rPr>
                <w:b w:val="false"/>
                <w:bCs w:val="false"/>
                <w:sz w:val="20"/>
                <w:szCs w:val="20"/>
              </w:rPr>
              <w:t>EF-06</w:t>
            </w:r>
          </w:p>
        </w:tc>
        <w:tc>
          <w:tcPr>
            <w:tcW w:w="2400" w:type="dxa"/>
            <w:tcBorders>
              <w:top w:val="single" w:color="000000" w:sz="4" w:space="0"/>
              <w:start w:val="single" w:color="000000" w:sz="4" w:space="0"/>
              <w:bottom w:val="single" w:color="000000" w:sz="4" w:space="0"/>
              <w:end w:val="single" w:color="000000" w:sz="4" w:space="0"/>
            </w:tcBorders>
          </w:tcPr>
          <w:p w14:paraId="3085FAB3" wp14:textId="77777777">
            <w:pPr>
              <w:pStyle w:val="Normal"/>
              <w:rPr/>
            </w:pPr>
            <w:r>
              <w:rPr>
                <w:b w:val="false"/>
                <w:bCs w:val="false"/>
                <w:sz w:val="20"/>
                <w:szCs w:val="20"/>
              </w:rPr>
              <w:t>Bill pay</w:t>
            </w:r>
          </w:p>
        </w:tc>
        <w:tc>
          <w:tcPr>
            <w:tcW w:w="5700" w:type="dxa"/>
            <w:tcBorders>
              <w:top w:val="single" w:color="000000" w:sz="4" w:space="0"/>
              <w:start w:val="single" w:color="000000" w:sz="4" w:space="0"/>
              <w:bottom w:val="single" w:color="000000" w:sz="4" w:space="0"/>
              <w:end w:val="single" w:color="000000" w:sz="4" w:space="0"/>
            </w:tcBorders>
          </w:tcPr>
          <w:p w14:paraId="25F4F2E0" wp14:textId="77777777">
            <w:pPr>
              <w:pStyle w:val="Normal"/>
              <w:rPr/>
            </w:pPr>
            <w:r>
              <w:rPr>
                <w:b w:val="false"/>
                <w:bCs w:val="false"/>
                <w:sz w:val="20"/>
                <w:szCs w:val="20"/>
              </w:rPr>
              <w:t>Scheduled and one-time payments to registered payees.</w:t>
            </w:r>
          </w:p>
        </w:tc>
      </w:tr>
      <w:tr xmlns:wp14="http://schemas.microsoft.com/office/word/2010/wordml" w14:paraId="718F3267" wp14:textId="77777777">
        <w:trPr/>
        <w:tc>
          <w:tcPr>
            <w:tcW w:w="900" w:type="dxa"/>
            <w:tcBorders>
              <w:top w:val="single" w:color="000000" w:sz="4" w:space="0"/>
              <w:start w:val="single" w:color="000000" w:sz="4" w:space="0"/>
              <w:bottom w:val="single" w:color="000000" w:sz="4" w:space="0"/>
              <w:end w:val="single" w:color="000000" w:sz="4" w:space="0"/>
            </w:tcBorders>
          </w:tcPr>
          <w:p w14:paraId="1E2B1020" wp14:textId="77777777">
            <w:pPr>
              <w:pStyle w:val="Normal"/>
              <w:rPr/>
            </w:pPr>
            <w:r>
              <w:rPr>
                <w:b w:val="false"/>
                <w:bCs w:val="false"/>
                <w:sz w:val="20"/>
                <w:szCs w:val="20"/>
              </w:rPr>
              <w:t>EF-07</w:t>
            </w:r>
          </w:p>
        </w:tc>
        <w:tc>
          <w:tcPr>
            <w:tcW w:w="2400" w:type="dxa"/>
            <w:tcBorders>
              <w:top w:val="single" w:color="000000" w:sz="4" w:space="0"/>
              <w:start w:val="single" w:color="000000" w:sz="4" w:space="0"/>
              <w:bottom w:val="single" w:color="000000" w:sz="4" w:space="0"/>
              <w:end w:val="single" w:color="000000" w:sz="4" w:space="0"/>
            </w:tcBorders>
          </w:tcPr>
          <w:p w14:paraId="5E26696E" wp14:textId="77777777">
            <w:pPr>
              <w:pStyle w:val="Normal"/>
              <w:rPr/>
            </w:pPr>
            <w:r>
              <w:rPr>
                <w:b w:val="false"/>
                <w:bCs w:val="false"/>
                <w:sz w:val="20"/>
                <w:szCs w:val="20"/>
              </w:rPr>
              <w:t>e-Statements &amp; document center</w:t>
            </w:r>
          </w:p>
        </w:tc>
        <w:tc>
          <w:tcPr>
            <w:tcW w:w="5700" w:type="dxa"/>
            <w:tcBorders>
              <w:top w:val="single" w:color="000000" w:sz="4" w:space="0"/>
              <w:start w:val="single" w:color="000000" w:sz="4" w:space="0"/>
              <w:bottom w:val="single" w:color="000000" w:sz="4" w:space="0"/>
              <w:end w:val="single" w:color="000000" w:sz="4" w:space="0"/>
            </w:tcBorders>
          </w:tcPr>
          <w:p w14:paraId="2D6BBD68" wp14:textId="77777777">
            <w:pPr>
              <w:pStyle w:val="Normal"/>
              <w:rPr/>
            </w:pPr>
            <w:r>
              <w:rPr>
                <w:b w:val="false"/>
                <w:bCs w:val="false"/>
                <w:sz w:val="20"/>
                <w:szCs w:val="20"/>
              </w:rPr>
              <w:t>Statements and notices as PDF, with a filterable history.</w:t>
            </w:r>
          </w:p>
        </w:tc>
      </w:tr>
      <w:tr xmlns:wp14="http://schemas.microsoft.com/office/word/2010/wordml" w14:paraId="7490EB3A" wp14:textId="77777777">
        <w:trPr/>
        <w:tc>
          <w:tcPr>
            <w:tcW w:w="900" w:type="dxa"/>
            <w:tcBorders>
              <w:top w:val="single" w:color="000000" w:sz="4" w:space="0"/>
              <w:start w:val="single" w:color="000000" w:sz="4" w:space="0"/>
              <w:bottom w:val="single" w:color="000000" w:sz="4" w:space="0"/>
              <w:end w:val="single" w:color="000000" w:sz="4" w:space="0"/>
            </w:tcBorders>
          </w:tcPr>
          <w:p w14:paraId="7F7C3C52" wp14:textId="77777777">
            <w:pPr>
              <w:pStyle w:val="Normal"/>
              <w:rPr/>
            </w:pPr>
            <w:r>
              <w:rPr>
                <w:b w:val="false"/>
                <w:bCs w:val="false"/>
                <w:sz w:val="20"/>
                <w:szCs w:val="20"/>
              </w:rPr>
              <w:t>EF-08</w:t>
            </w:r>
          </w:p>
        </w:tc>
        <w:tc>
          <w:tcPr>
            <w:tcW w:w="2400" w:type="dxa"/>
            <w:tcBorders>
              <w:top w:val="single" w:color="000000" w:sz="4" w:space="0"/>
              <w:start w:val="single" w:color="000000" w:sz="4" w:space="0"/>
              <w:bottom w:val="single" w:color="000000" w:sz="4" w:space="0"/>
              <w:end w:val="single" w:color="000000" w:sz="4" w:space="0"/>
            </w:tcBorders>
          </w:tcPr>
          <w:p w14:paraId="0D1071AA" wp14:textId="77777777">
            <w:pPr>
              <w:pStyle w:val="Normal"/>
              <w:rPr/>
            </w:pPr>
            <w:r>
              <w:rPr>
                <w:b w:val="false"/>
                <w:bCs w:val="false"/>
                <w:sz w:val="20"/>
                <w:szCs w:val="20"/>
              </w:rPr>
              <w:t>Card controls</w:t>
            </w:r>
          </w:p>
        </w:tc>
        <w:tc>
          <w:tcPr>
            <w:tcW w:w="5700" w:type="dxa"/>
            <w:tcBorders>
              <w:top w:val="single" w:color="000000" w:sz="4" w:space="0"/>
              <w:start w:val="single" w:color="000000" w:sz="4" w:space="0"/>
              <w:bottom w:val="single" w:color="000000" w:sz="4" w:space="0"/>
              <w:end w:val="single" w:color="000000" w:sz="4" w:space="0"/>
            </w:tcBorders>
          </w:tcPr>
          <w:p w14:paraId="175F1BB2" wp14:textId="77777777">
            <w:pPr>
              <w:pStyle w:val="Normal"/>
              <w:rPr/>
            </w:pPr>
            <w:r>
              <w:rPr>
                <w:b w:val="false"/>
                <w:bCs w:val="false"/>
                <w:sz w:val="20"/>
                <w:szCs w:val="20"/>
              </w:rPr>
              <w:t>Lock/unlock debit card, report lost or stolen, request replacement.</w:t>
            </w:r>
          </w:p>
        </w:tc>
      </w:tr>
      <w:tr xmlns:wp14="http://schemas.microsoft.com/office/word/2010/wordml" w14:paraId="2CADC680" wp14:textId="77777777">
        <w:trPr/>
        <w:tc>
          <w:tcPr>
            <w:tcW w:w="900" w:type="dxa"/>
            <w:tcBorders>
              <w:top w:val="single" w:color="000000" w:sz="4" w:space="0"/>
              <w:start w:val="single" w:color="000000" w:sz="4" w:space="0"/>
              <w:bottom w:val="single" w:color="000000" w:sz="4" w:space="0"/>
              <w:end w:val="single" w:color="000000" w:sz="4" w:space="0"/>
            </w:tcBorders>
          </w:tcPr>
          <w:p w14:paraId="1E1771F7" wp14:textId="77777777">
            <w:pPr>
              <w:pStyle w:val="Normal"/>
              <w:rPr/>
            </w:pPr>
            <w:r>
              <w:rPr>
                <w:b w:val="false"/>
                <w:bCs w:val="false"/>
                <w:sz w:val="20"/>
                <w:szCs w:val="20"/>
              </w:rPr>
              <w:t>EF-09</w:t>
            </w:r>
          </w:p>
        </w:tc>
        <w:tc>
          <w:tcPr>
            <w:tcW w:w="2400" w:type="dxa"/>
            <w:tcBorders>
              <w:top w:val="single" w:color="000000" w:sz="4" w:space="0"/>
              <w:start w:val="single" w:color="000000" w:sz="4" w:space="0"/>
              <w:bottom w:val="single" w:color="000000" w:sz="4" w:space="0"/>
              <w:end w:val="single" w:color="000000" w:sz="4" w:space="0"/>
            </w:tcBorders>
          </w:tcPr>
          <w:p w14:paraId="7903F88E" wp14:textId="77777777">
            <w:pPr>
              <w:pStyle w:val="Normal"/>
              <w:rPr/>
            </w:pPr>
            <w:r>
              <w:rPr>
                <w:b w:val="false"/>
                <w:bCs w:val="false"/>
                <w:sz w:val="20"/>
                <w:szCs w:val="20"/>
              </w:rPr>
              <w:t>Alerts &amp; notifications</w:t>
            </w:r>
          </w:p>
        </w:tc>
        <w:tc>
          <w:tcPr>
            <w:tcW w:w="5700" w:type="dxa"/>
            <w:tcBorders>
              <w:top w:val="single" w:color="000000" w:sz="4" w:space="0"/>
              <w:start w:val="single" w:color="000000" w:sz="4" w:space="0"/>
              <w:bottom w:val="single" w:color="000000" w:sz="4" w:space="0"/>
              <w:end w:val="single" w:color="000000" w:sz="4" w:space="0"/>
            </w:tcBorders>
          </w:tcPr>
          <w:p w14:paraId="19A7D199" wp14:textId="77777777">
            <w:pPr>
              <w:pStyle w:val="Normal"/>
              <w:rPr/>
            </w:pPr>
            <w:r>
              <w:rPr>
                <w:b w:val="false"/>
                <w:bCs w:val="false"/>
                <w:sz w:val="20"/>
                <w:szCs w:val="20"/>
              </w:rPr>
              <w:t>Balance, payment-due and login alerts via e-mail and in-portal message.</w:t>
            </w:r>
          </w:p>
        </w:tc>
      </w:tr>
      <w:tr xmlns:wp14="http://schemas.microsoft.com/office/word/2010/wordml" w14:paraId="5FBF57CE" wp14:textId="77777777">
        <w:trPr/>
        <w:tc>
          <w:tcPr>
            <w:tcW w:w="900" w:type="dxa"/>
            <w:tcBorders>
              <w:top w:val="single" w:color="000000" w:sz="4" w:space="0"/>
              <w:start w:val="single" w:color="000000" w:sz="4" w:space="0"/>
              <w:bottom w:val="single" w:color="000000" w:sz="4" w:space="0"/>
              <w:end w:val="single" w:color="000000" w:sz="4" w:space="0"/>
            </w:tcBorders>
          </w:tcPr>
          <w:p w14:paraId="6F0841A1" wp14:textId="77777777">
            <w:pPr>
              <w:pStyle w:val="Normal"/>
              <w:rPr/>
            </w:pPr>
            <w:r>
              <w:rPr>
                <w:b w:val="false"/>
                <w:bCs w:val="false"/>
                <w:sz w:val="20"/>
                <w:szCs w:val="20"/>
              </w:rPr>
              <w:t>EF-10</w:t>
            </w:r>
          </w:p>
        </w:tc>
        <w:tc>
          <w:tcPr>
            <w:tcW w:w="2400" w:type="dxa"/>
            <w:tcBorders>
              <w:top w:val="single" w:color="000000" w:sz="4" w:space="0"/>
              <w:start w:val="single" w:color="000000" w:sz="4" w:space="0"/>
              <w:bottom w:val="single" w:color="000000" w:sz="4" w:space="0"/>
              <w:end w:val="single" w:color="000000" w:sz="4" w:space="0"/>
            </w:tcBorders>
          </w:tcPr>
          <w:p w14:paraId="50CBDFD8" wp14:textId="77777777">
            <w:pPr>
              <w:pStyle w:val="Normal"/>
              <w:rPr/>
            </w:pPr>
            <w:r>
              <w:rPr>
                <w:b w:val="false"/>
                <w:bCs w:val="false"/>
                <w:sz w:val="20"/>
                <w:szCs w:val="20"/>
              </w:rPr>
              <w:t>Secure messaging</w:t>
            </w:r>
          </w:p>
        </w:tc>
        <w:tc>
          <w:tcPr>
            <w:tcW w:w="5700" w:type="dxa"/>
            <w:tcBorders>
              <w:top w:val="single" w:color="000000" w:sz="4" w:space="0"/>
              <w:start w:val="single" w:color="000000" w:sz="4" w:space="0"/>
              <w:bottom w:val="single" w:color="000000" w:sz="4" w:space="0"/>
              <w:end w:val="single" w:color="000000" w:sz="4" w:space="0"/>
            </w:tcBorders>
          </w:tcPr>
          <w:p w14:paraId="12CC1A74" wp14:textId="77777777">
            <w:pPr>
              <w:pStyle w:val="Normal"/>
              <w:rPr/>
            </w:pPr>
            <w:r>
              <w:rPr>
                <w:b w:val="false"/>
                <w:bCs w:val="false"/>
                <w:sz w:val="20"/>
                <w:szCs w:val="20"/>
              </w:rPr>
              <w:t>Members submit inquiries to the bank and view response history in the portal.</w:t>
            </w:r>
          </w:p>
        </w:tc>
      </w:tr>
      <w:tr xmlns:wp14="http://schemas.microsoft.com/office/word/2010/wordml" w14:paraId="187040F7" wp14:textId="77777777">
        <w:trPr/>
        <w:tc>
          <w:tcPr>
            <w:tcW w:w="900" w:type="dxa"/>
            <w:tcBorders>
              <w:top w:val="single" w:color="000000" w:sz="4" w:space="0"/>
              <w:start w:val="single" w:color="000000" w:sz="4" w:space="0"/>
              <w:bottom w:val="single" w:color="000000" w:sz="4" w:space="0"/>
              <w:end w:val="single" w:color="000000" w:sz="4" w:space="0"/>
            </w:tcBorders>
          </w:tcPr>
          <w:p w14:paraId="2F65F9ED" wp14:textId="77777777">
            <w:pPr>
              <w:pStyle w:val="Normal"/>
              <w:rPr/>
            </w:pPr>
            <w:r>
              <w:rPr>
                <w:b w:val="false"/>
                <w:bCs w:val="false"/>
                <w:sz w:val="20"/>
                <w:szCs w:val="20"/>
              </w:rPr>
              <w:t>EF-11</w:t>
            </w:r>
          </w:p>
        </w:tc>
        <w:tc>
          <w:tcPr>
            <w:tcW w:w="2400" w:type="dxa"/>
            <w:tcBorders>
              <w:top w:val="single" w:color="000000" w:sz="4" w:space="0"/>
              <w:start w:val="single" w:color="000000" w:sz="4" w:space="0"/>
              <w:bottom w:val="single" w:color="000000" w:sz="4" w:space="0"/>
              <w:end w:val="single" w:color="000000" w:sz="4" w:space="0"/>
            </w:tcBorders>
          </w:tcPr>
          <w:p w14:paraId="45EAFC8F" wp14:textId="77777777">
            <w:pPr>
              <w:pStyle w:val="Normal"/>
              <w:rPr/>
            </w:pPr>
            <w:r>
              <w:rPr>
                <w:b w:val="false"/>
                <w:bCs w:val="false"/>
                <w:sz w:val="20"/>
                <w:szCs w:val="20"/>
              </w:rPr>
              <w:t>Admin console — member operations</w:t>
            </w:r>
          </w:p>
        </w:tc>
        <w:tc>
          <w:tcPr>
            <w:tcW w:w="5700" w:type="dxa"/>
            <w:tcBorders>
              <w:top w:val="single" w:color="000000" w:sz="4" w:space="0"/>
              <w:start w:val="single" w:color="000000" w:sz="4" w:space="0"/>
              <w:bottom w:val="single" w:color="000000" w:sz="4" w:space="0"/>
              <w:end w:val="single" w:color="000000" w:sz="4" w:space="0"/>
            </w:tcBorders>
          </w:tcPr>
          <w:p w14:paraId="1D9AE7F5" wp14:textId="77777777">
            <w:pPr>
              <w:pStyle w:val="Normal"/>
              <w:rPr/>
            </w:pPr>
            <w:r>
              <w:rPr>
                <w:b w:val="false"/>
                <w:bCs w:val="false"/>
                <w:sz w:val="20"/>
                <w:szCs w:val="20"/>
              </w:rPr>
              <w:t>Member search, detail view, ticket handling, and basic account-status actions for branch and support staff.</w:t>
            </w:r>
          </w:p>
        </w:tc>
      </w:tr>
      <w:tr xmlns:wp14="http://schemas.microsoft.com/office/word/2010/wordml" w14:paraId="2ECC088F" wp14:textId="77777777">
        <w:trPr/>
        <w:tc>
          <w:tcPr>
            <w:tcW w:w="900" w:type="dxa"/>
            <w:tcBorders>
              <w:top w:val="single" w:color="000000" w:sz="4" w:space="0"/>
              <w:start w:val="single" w:color="000000" w:sz="4" w:space="0"/>
              <w:bottom w:val="single" w:color="000000" w:sz="4" w:space="0"/>
              <w:end w:val="single" w:color="000000" w:sz="4" w:space="0"/>
            </w:tcBorders>
          </w:tcPr>
          <w:p w14:paraId="278C83F1" wp14:textId="77777777">
            <w:pPr>
              <w:pStyle w:val="Normal"/>
              <w:rPr/>
            </w:pPr>
            <w:r>
              <w:rPr>
                <w:b w:val="false"/>
                <w:bCs w:val="false"/>
                <w:sz w:val="20"/>
                <w:szCs w:val="20"/>
              </w:rPr>
              <w:t>EF-12</w:t>
            </w:r>
          </w:p>
        </w:tc>
        <w:tc>
          <w:tcPr>
            <w:tcW w:w="2400" w:type="dxa"/>
            <w:tcBorders>
              <w:top w:val="single" w:color="000000" w:sz="4" w:space="0"/>
              <w:start w:val="single" w:color="000000" w:sz="4" w:space="0"/>
              <w:bottom w:val="single" w:color="000000" w:sz="4" w:space="0"/>
              <w:end w:val="single" w:color="000000" w:sz="4" w:space="0"/>
            </w:tcBorders>
          </w:tcPr>
          <w:p w14:paraId="2037E1C6" wp14:textId="77777777">
            <w:pPr>
              <w:pStyle w:val="Normal"/>
              <w:rPr/>
            </w:pPr>
            <w:r>
              <w:rPr>
                <w:b w:val="false"/>
                <w:bCs w:val="false"/>
                <w:sz w:val="20"/>
                <w:szCs w:val="20"/>
              </w:rPr>
              <w:t>Roles &amp; RBAC</w:t>
            </w:r>
          </w:p>
        </w:tc>
        <w:tc>
          <w:tcPr>
            <w:tcW w:w="5700" w:type="dxa"/>
            <w:tcBorders>
              <w:top w:val="single" w:color="000000" w:sz="4" w:space="0"/>
              <w:start w:val="single" w:color="000000" w:sz="4" w:space="0"/>
              <w:bottom w:val="single" w:color="000000" w:sz="4" w:space="0"/>
              <w:end w:val="single" w:color="000000" w:sz="4" w:space="0"/>
            </w:tcBorders>
          </w:tcPr>
          <w:p w14:paraId="5E514A3B" wp14:textId="77777777">
            <w:pPr>
              <w:pStyle w:val="Normal"/>
              <w:rPr/>
            </w:pPr>
            <w:r>
              <w:rPr>
                <w:b w:val="false"/>
                <w:bCs w:val="false"/>
                <w:sz w:val="20"/>
                <w:szCs w:val="20"/>
              </w:rPr>
              <w:t>Role-based access across the admin console (see also S-11 in Appendix D).</w:t>
            </w:r>
          </w:p>
        </w:tc>
      </w:tr>
      <w:tr xmlns:wp14="http://schemas.microsoft.com/office/word/2010/wordml" w14:paraId="46040E9E" wp14:textId="77777777">
        <w:trPr/>
        <w:tc>
          <w:tcPr>
            <w:tcW w:w="900" w:type="dxa"/>
            <w:tcBorders>
              <w:top w:val="single" w:color="000000" w:sz="4" w:space="0"/>
              <w:start w:val="single" w:color="000000" w:sz="4" w:space="0"/>
              <w:bottom w:val="single" w:color="000000" w:sz="4" w:space="0"/>
              <w:end w:val="single" w:color="000000" w:sz="4" w:space="0"/>
            </w:tcBorders>
          </w:tcPr>
          <w:p w14:paraId="7AD529A5" wp14:textId="77777777">
            <w:pPr>
              <w:pStyle w:val="Normal"/>
              <w:rPr/>
            </w:pPr>
            <w:r>
              <w:rPr>
                <w:b w:val="false"/>
                <w:bCs w:val="false"/>
                <w:sz w:val="20"/>
                <w:szCs w:val="20"/>
              </w:rPr>
              <w:t>EF-13</w:t>
            </w:r>
          </w:p>
        </w:tc>
        <w:tc>
          <w:tcPr>
            <w:tcW w:w="2400" w:type="dxa"/>
            <w:tcBorders>
              <w:top w:val="single" w:color="000000" w:sz="4" w:space="0"/>
              <w:start w:val="single" w:color="000000" w:sz="4" w:space="0"/>
              <w:bottom w:val="single" w:color="000000" w:sz="4" w:space="0"/>
              <w:end w:val="single" w:color="000000" w:sz="4" w:space="0"/>
            </w:tcBorders>
          </w:tcPr>
          <w:p w14:paraId="6DC0A154" wp14:textId="77777777">
            <w:pPr>
              <w:pStyle w:val="Normal"/>
              <w:rPr/>
            </w:pPr>
            <w:r>
              <w:rPr>
                <w:b w:val="false"/>
                <w:bCs w:val="false"/>
                <w:sz w:val="20"/>
                <w:szCs w:val="20"/>
              </w:rPr>
              <w:t>Audit logging</w:t>
            </w:r>
          </w:p>
        </w:tc>
        <w:tc>
          <w:tcPr>
            <w:tcW w:w="5700" w:type="dxa"/>
            <w:tcBorders>
              <w:top w:val="single" w:color="000000" w:sz="4" w:space="0"/>
              <w:start w:val="single" w:color="000000" w:sz="4" w:space="0"/>
              <w:bottom w:val="single" w:color="000000" w:sz="4" w:space="0"/>
              <w:end w:val="single" w:color="000000" w:sz="4" w:space="0"/>
            </w:tcBorders>
          </w:tcPr>
          <w:p w14:paraId="262F01E3" wp14:textId="77777777">
            <w:pPr>
              <w:pStyle w:val="Normal"/>
              <w:rPr/>
            </w:pPr>
            <w:r>
              <w:rPr>
                <w:b w:val="false"/>
                <w:bCs w:val="false"/>
                <w:sz w:val="20"/>
                <w:szCs w:val="20"/>
              </w:rPr>
              <w:t>Activity logging for member and admin actions (see also S-11 in Appendix D).</w:t>
            </w:r>
          </w:p>
        </w:tc>
      </w:tr>
    </w:tbl>
    <w:p xmlns:wp14="http://schemas.microsoft.com/office/word/2010/wordml" w14:paraId="3C3588F4" wp14:textId="77777777">
      <w:pPr>
        <w:pStyle w:val="Heading1"/>
        <w:spacing w:before="320" w:after="160"/>
      </w:pPr>
      <w:bookmarkStart w:name="_Toc1109736503" w:id="1034915890"/>
      <w:r w:rsidR="7C7DDCB3">
        <w:rPr/>
        <w:t>14.  Appendix C — New Feature Development (Initial Roadmap)</w:t>
      </w:r>
      <w:bookmarkEnd w:id="1034915890"/>
    </w:p>
    <w:p xmlns:wp14="http://schemas.microsoft.com/office/word/2010/wordml" w14:paraId="6BB24B72" wp14:textId="77777777">
      <w:pPr>
        <w:pStyle w:val="Normal"/>
        <w:spacing w:before="0" w:after="160"/>
        <w:rPr/>
      </w:pPr>
      <w:r>
        <w:rPr/>
        <w:t>FlyerBank's Digital Product team has prioritized these features for early delivery. Each one still gets confirmed and formally approved through the CR process (Section 4.3) before build starts — the detail below is just for proposal-stage sizing. Every feature comes with a worked example so the vendor can check its understanding before estimating.</w:t>
      </w:r>
    </w:p>
    <w:tbl>
      <w:tblPr>
        <w:tblW w:w="9000" w:type="dxa"/>
        <w:jc w:val="start"/>
        <w:tblInd w:w="0" w:type="dxa"/>
        <w:tblLayout w:type="fixed"/>
        <w:tblCellMar>
          <w:top w:w="80" w:type="dxa"/>
          <w:start w:w="100" w:type="dxa"/>
          <w:bottom w:w="80" w:type="dxa"/>
          <w:end w:w="100" w:type="dxa"/>
        </w:tblCellMar>
      </w:tblPr>
      <w:tblGrid>
        <w:gridCol w:w="900"/>
        <w:gridCol w:w="1600"/>
        <w:gridCol w:w="3800"/>
        <w:gridCol w:w="2700"/>
      </w:tblGrid>
      <w:tr xmlns:wp14="http://schemas.microsoft.com/office/word/2010/wordml" w14:paraId="0B097F36" wp14:textId="77777777">
        <w:trPr/>
        <w:tc>
          <w:tcPr>
            <w:tcW w:w="900" w:type="dxa"/>
            <w:tcBorders>
              <w:top w:val="single" w:color="000000" w:sz="4" w:space="0"/>
              <w:start w:val="single" w:color="000000" w:sz="4" w:space="0"/>
              <w:bottom w:val="single" w:color="000000" w:sz="4" w:space="0"/>
              <w:end w:val="single" w:color="000000" w:sz="4" w:space="0"/>
            </w:tcBorders>
            <w:shd w:val="clear" w:color="auto" w:fill="D9E2F3"/>
          </w:tcPr>
          <w:p w14:paraId="5F31422F" wp14:textId="77777777">
            <w:pPr>
              <w:pStyle w:val="Normal"/>
              <w:rPr/>
            </w:pPr>
            <w:r>
              <w:rPr>
                <w:b/>
                <w:bCs/>
                <w:sz w:val="20"/>
                <w:szCs w:val="20"/>
              </w:rPr>
              <w:t>ID</w:t>
            </w:r>
          </w:p>
        </w:tc>
        <w:tc>
          <w:tcPr>
            <w:tcW w:w="1600" w:type="dxa"/>
            <w:tcBorders>
              <w:top w:val="single" w:color="000000" w:sz="4" w:space="0"/>
              <w:start w:val="single" w:color="000000" w:sz="4" w:space="0"/>
              <w:bottom w:val="single" w:color="000000" w:sz="4" w:space="0"/>
              <w:end w:val="single" w:color="000000" w:sz="4" w:space="0"/>
            </w:tcBorders>
            <w:shd w:val="clear" w:color="auto" w:fill="D9E2F3"/>
          </w:tcPr>
          <w:p w14:paraId="6AB2915D" wp14:textId="77777777">
            <w:pPr>
              <w:pStyle w:val="Normal"/>
              <w:rPr/>
            </w:pPr>
            <w:r>
              <w:rPr>
                <w:b/>
                <w:bCs/>
                <w:sz w:val="20"/>
                <w:szCs w:val="20"/>
              </w:rPr>
              <w:t>Feature</w:t>
            </w:r>
          </w:p>
        </w:tc>
        <w:tc>
          <w:tcPr>
            <w:tcW w:w="3800" w:type="dxa"/>
            <w:tcBorders>
              <w:top w:val="single" w:color="000000" w:sz="4" w:space="0"/>
              <w:start w:val="single" w:color="000000" w:sz="4" w:space="0"/>
              <w:bottom w:val="single" w:color="000000" w:sz="4" w:space="0"/>
              <w:end w:val="single" w:color="000000" w:sz="4" w:space="0"/>
            </w:tcBorders>
            <w:shd w:val="clear" w:color="auto" w:fill="D9E2F3"/>
          </w:tcPr>
          <w:p w14:paraId="0BB4F8CF" wp14:textId="77777777">
            <w:pPr>
              <w:pStyle w:val="Normal"/>
              <w:rPr/>
            </w:pPr>
            <w:r>
              <w:rPr>
                <w:b/>
                <w:bCs/>
                <w:sz w:val="20"/>
                <w:szCs w:val="20"/>
              </w:rPr>
              <w:t>Description &amp; Known Considerations</w:t>
            </w:r>
          </w:p>
        </w:tc>
        <w:tc>
          <w:tcPr>
            <w:tcW w:w="2700" w:type="dxa"/>
            <w:tcBorders>
              <w:top w:val="single" w:color="000000" w:sz="4" w:space="0"/>
              <w:start w:val="single" w:color="000000" w:sz="4" w:space="0"/>
              <w:bottom w:val="single" w:color="000000" w:sz="4" w:space="0"/>
              <w:end w:val="single" w:color="000000" w:sz="4" w:space="0"/>
            </w:tcBorders>
            <w:shd w:val="clear" w:color="auto" w:fill="D9E2F3"/>
          </w:tcPr>
          <w:p w14:paraId="443B0B1F" wp14:textId="77777777">
            <w:pPr>
              <w:pStyle w:val="Normal"/>
              <w:rPr/>
            </w:pPr>
            <w:r>
              <w:rPr>
                <w:b/>
                <w:bCs/>
                <w:sz w:val="20"/>
                <w:szCs w:val="20"/>
              </w:rPr>
              <w:t>Illustrative Example</w:t>
            </w:r>
          </w:p>
        </w:tc>
      </w:tr>
      <w:tr xmlns:wp14="http://schemas.microsoft.com/office/word/2010/wordml" w14:paraId="2A36DEAF" wp14:textId="77777777">
        <w:trPr/>
        <w:tc>
          <w:tcPr>
            <w:tcW w:w="900" w:type="dxa"/>
            <w:tcBorders>
              <w:top w:val="single" w:color="000000" w:sz="4" w:space="0"/>
              <w:start w:val="single" w:color="000000" w:sz="4" w:space="0"/>
              <w:bottom w:val="single" w:color="000000" w:sz="4" w:space="0"/>
              <w:end w:val="single" w:color="000000" w:sz="4" w:space="0"/>
            </w:tcBorders>
          </w:tcPr>
          <w:p w14:paraId="09664859" wp14:textId="77777777">
            <w:pPr>
              <w:pStyle w:val="Normal"/>
              <w:rPr/>
            </w:pPr>
            <w:r>
              <w:rPr>
                <w:b w:val="false"/>
                <w:bCs w:val="false"/>
                <w:sz w:val="20"/>
                <w:szCs w:val="20"/>
              </w:rPr>
              <w:t>ND-01</w:t>
            </w:r>
          </w:p>
        </w:tc>
        <w:tc>
          <w:tcPr>
            <w:tcW w:w="1600" w:type="dxa"/>
            <w:tcBorders>
              <w:top w:val="single" w:color="000000" w:sz="4" w:space="0"/>
              <w:start w:val="single" w:color="000000" w:sz="4" w:space="0"/>
              <w:bottom w:val="single" w:color="000000" w:sz="4" w:space="0"/>
              <w:end w:val="single" w:color="000000" w:sz="4" w:space="0"/>
            </w:tcBorders>
          </w:tcPr>
          <w:p w14:paraId="328941A5" wp14:textId="77777777">
            <w:pPr>
              <w:pStyle w:val="Normal"/>
              <w:rPr/>
            </w:pPr>
            <w:r>
              <w:rPr>
                <w:b w:val="false"/>
                <w:bCs w:val="false"/>
                <w:sz w:val="20"/>
                <w:szCs w:val="20"/>
              </w:rPr>
              <w:t>Remote check deposit (browser-based capture)</w:t>
            </w:r>
          </w:p>
        </w:tc>
        <w:tc>
          <w:tcPr>
            <w:tcW w:w="3800" w:type="dxa"/>
            <w:tcBorders>
              <w:top w:val="single" w:color="000000" w:sz="4" w:space="0"/>
              <w:start w:val="single" w:color="000000" w:sz="4" w:space="0"/>
              <w:bottom w:val="single" w:color="000000" w:sz="4" w:space="0"/>
              <w:end w:val="single" w:color="000000" w:sz="4" w:space="0"/>
            </w:tcBorders>
          </w:tcPr>
          <w:p w14:paraId="04E82F45" wp14:textId="77777777">
            <w:pPr>
              <w:pStyle w:val="Normal"/>
              <w:rPr/>
            </w:pPr>
            <w:r>
              <w:rPr>
                <w:b w:val="false"/>
                <w:bCs w:val="false"/>
                <w:sz w:val="20"/>
                <w:szCs w:val="20"/>
              </w:rPr>
              <w:t>Capture and deposit a cheque using a member's phone or tablet camera through the existing responsive web portal — via the browser's standard camera/file-capture control, no native app required. Requires a third-party check-imaging/remote-deposit-capture (RDC) vendor integration; funds-availability rules must be reflected in the deposit-posting logic.</w:t>
            </w:r>
          </w:p>
        </w:tc>
        <w:tc>
          <w:tcPr>
            <w:tcW w:w="2700" w:type="dxa"/>
            <w:tcBorders>
              <w:top w:val="single" w:color="000000" w:sz="4" w:space="0"/>
              <w:start w:val="single" w:color="000000" w:sz="4" w:space="0"/>
              <w:bottom w:val="single" w:color="000000" w:sz="4" w:space="0"/>
              <w:end w:val="single" w:color="000000" w:sz="4" w:space="0"/>
            </w:tcBorders>
          </w:tcPr>
          <w:p w14:paraId="06E870F7" wp14:textId="77777777">
            <w:pPr>
              <w:pStyle w:val="Normal"/>
              <w:rPr/>
            </w:pPr>
            <w:r>
              <w:rPr>
                <w:b w:val="false"/>
                <w:bCs w:val="false"/>
                <w:sz w:val="20"/>
                <w:szCs w:val="20"/>
              </w:rPr>
              <w:t>A member opens Flyer Direct in their phone's browser and photographs a BDT 20,000 client cheque using the page's camera-capture control; once the imaging vendor validates the scan, the deposit posts subject to the standard hold period.</w:t>
            </w:r>
          </w:p>
        </w:tc>
      </w:tr>
      <w:tr xmlns:wp14="http://schemas.microsoft.com/office/word/2010/wordml" w14:paraId="21E64FEF" wp14:textId="77777777">
        <w:trPr/>
        <w:tc>
          <w:tcPr>
            <w:tcW w:w="900" w:type="dxa"/>
            <w:tcBorders>
              <w:top w:val="single" w:color="000000" w:sz="4" w:space="0"/>
              <w:start w:val="single" w:color="000000" w:sz="4" w:space="0"/>
              <w:bottom w:val="single" w:color="000000" w:sz="4" w:space="0"/>
              <w:end w:val="single" w:color="000000" w:sz="4" w:space="0"/>
            </w:tcBorders>
          </w:tcPr>
          <w:p w14:paraId="4313B403" wp14:textId="77777777">
            <w:pPr>
              <w:pStyle w:val="Normal"/>
              <w:rPr/>
            </w:pPr>
            <w:r>
              <w:rPr>
                <w:b w:val="false"/>
                <w:bCs w:val="false"/>
                <w:sz w:val="20"/>
                <w:szCs w:val="20"/>
              </w:rPr>
              <w:t>ND-02</w:t>
            </w:r>
          </w:p>
        </w:tc>
        <w:tc>
          <w:tcPr>
            <w:tcW w:w="1600" w:type="dxa"/>
            <w:tcBorders>
              <w:top w:val="single" w:color="000000" w:sz="4" w:space="0"/>
              <w:start w:val="single" w:color="000000" w:sz="4" w:space="0"/>
              <w:bottom w:val="single" w:color="000000" w:sz="4" w:space="0"/>
              <w:end w:val="single" w:color="000000" w:sz="4" w:space="0"/>
            </w:tcBorders>
          </w:tcPr>
          <w:p w14:paraId="7E5CC95C" wp14:textId="77777777">
            <w:pPr>
              <w:pStyle w:val="Normal"/>
              <w:rPr/>
            </w:pPr>
            <w:r>
              <w:rPr>
                <w:b w:val="false"/>
                <w:bCs w:val="false"/>
                <w:sz w:val="20"/>
                <w:szCs w:val="20"/>
              </w:rPr>
              <w:t>Personal financial management (PFM) / spending insights</w:t>
            </w:r>
          </w:p>
        </w:tc>
        <w:tc>
          <w:tcPr>
            <w:tcW w:w="3800" w:type="dxa"/>
            <w:tcBorders>
              <w:top w:val="single" w:color="000000" w:sz="4" w:space="0"/>
              <w:start w:val="single" w:color="000000" w:sz="4" w:space="0"/>
              <w:bottom w:val="single" w:color="000000" w:sz="4" w:space="0"/>
              <w:end w:val="single" w:color="000000" w:sz="4" w:space="0"/>
            </w:tcBorders>
          </w:tcPr>
          <w:p w14:paraId="6C86041B" wp14:textId="77777777">
            <w:pPr>
              <w:pStyle w:val="Normal"/>
              <w:rPr/>
            </w:pPr>
            <w:r>
              <w:rPr>
                <w:b w:val="false"/>
                <w:bCs w:val="false"/>
                <w:sz w:val="20"/>
                <w:szCs w:val="20"/>
              </w:rPr>
              <w:t>Categorized spending views and budgeting tools built from existing transaction data; no new external data source expected.</w:t>
            </w:r>
          </w:p>
        </w:tc>
        <w:tc>
          <w:tcPr>
            <w:tcW w:w="2700" w:type="dxa"/>
            <w:tcBorders>
              <w:top w:val="single" w:color="000000" w:sz="4" w:space="0"/>
              <w:start w:val="single" w:color="000000" w:sz="4" w:space="0"/>
              <w:bottom w:val="single" w:color="000000" w:sz="4" w:space="0"/>
              <w:end w:val="single" w:color="000000" w:sz="4" w:space="0"/>
            </w:tcBorders>
          </w:tcPr>
          <w:p w14:paraId="22EC8589" wp14:textId="77777777">
            <w:pPr>
              <w:pStyle w:val="Normal"/>
              <w:rPr/>
            </w:pPr>
            <w:r>
              <w:rPr>
                <w:b w:val="false"/>
                <w:bCs w:val="false"/>
                <w:sz w:val="20"/>
                <w:szCs w:val="20"/>
              </w:rPr>
              <w:t>A member opens the Insights tab and sees that 35% of last month's spend went to utility bills and 20% to mobile recharge, with an alert that utility spend is trending above average.</w:t>
            </w:r>
          </w:p>
        </w:tc>
      </w:tr>
      <w:tr xmlns:wp14="http://schemas.microsoft.com/office/word/2010/wordml" w14:paraId="74CE0387" wp14:textId="77777777">
        <w:trPr/>
        <w:tc>
          <w:tcPr>
            <w:tcW w:w="900" w:type="dxa"/>
            <w:tcBorders>
              <w:top w:val="single" w:color="000000" w:sz="4" w:space="0"/>
              <w:start w:val="single" w:color="000000" w:sz="4" w:space="0"/>
              <w:bottom w:val="single" w:color="000000" w:sz="4" w:space="0"/>
              <w:end w:val="single" w:color="000000" w:sz="4" w:space="0"/>
            </w:tcBorders>
          </w:tcPr>
          <w:p w14:paraId="413020D9" wp14:textId="77777777">
            <w:pPr>
              <w:pStyle w:val="Normal"/>
              <w:rPr/>
            </w:pPr>
            <w:r>
              <w:rPr>
                <w:b w:val="false"/>
                <w:bCs w:val="false"/>
                <w:sz w:val="20"/>
                <w:szCs w:val="20"/>
              </w:rPr>
              <w:t>ND-03</w:t>
            </w:r>
          </w:p>
        </w:tc>
        <w:tc>
          <w:tcPr>
            <w:tcW w:w="1600" w:type="dxa"/>
            <w:tcBorders>
              <w:top w:val="single" w:color="000000" w:sz="4" w:space="0"/>
              <w:start w:val="single" w:color="000000" w:sz="4" w:space="0"/>
              <w:bottom w:val="single" w:color="000000" w:sz="4" w:space="0"/>
              <w:end w:val="single" w:color="000000" w:sz="4" w:space="0"/>
            </w:tcBorders>
          </w:tcPr>
          <w:p w14:paraId="5630D73E" wp14:textId="77777777">
            <w:pPr>
              <w:pStyle w:val="Normal"/>
              <w:rPr/>
            </w:pPr>
            <w:r>
              <w:rPr>
                <w:b w:val="false"/>
                <w:bCs w:val="false"/>
                <w:sz w:val="20"/>
                <w:szCs w:val="20"/>
              </w:rPr>
              <w:t>Biometric / passkey login (web)</w:t>
            </w:r>
          </w:p>
        </w:tc>
        <w:tc>
          <w:tcPr>
            <w:tcW w:w="3800" w:type="dxa"/>
            <w:tcBorders>
              <w:top w:val="single" w:color="000000" w:sz="4" w:space="0"/>
              <w:start w:val="single" w:color="000000" w:sz="4" w:space="0"/>
              <w:bottom w:val="single" w:color="000000" w:sz="4" w:space="0"/>
              <w:end w:val="single" w:color="000000" w:sz="4" w:space="0"/>
            </w:tcBorders>
          </w:tcPr>
          <w:p w14:paraId="7B8A0747" wp14:textId="77777777">
            <w:pPr>
              <w:pStyle w:val="Normal"/>
              <w:rPr/>
            </w:pPr>
            <w:r>
              <w:rPr>
                <w:b w:val="false"/>
                <w:bCs w:val="false"/>
                <w:sz w:val="20"/>
                <w:szCs w:val="20"/>
              </w:rPr>
              <w:t>Face/fingerprint unlock for the existing responsive web portal via the browser's WebAuthn/passkey support — no native app required, works on modern mobile and desktop browsers — as a convenience layer on top of the current 2FA policy.</w:t>
            </w:r>
          </w:p>
        </w:tc>
        <w:tc>
          <w:tcPr>
            <w:tcW w:w="2700" w:type="dxa"/>
            <w:tcBorders>
              <w:top w:val="single" w:color="000000" w:sz="4" w:space="0"/>
              <w:start w:val="single" w:color="000000" w:sz="4" w:space="0"/>
              <w:bottom w:val="single" w:color="000000" w:sz="4" w:space="0"/>
              <w:end w:val="single" w:color="000000" w:sz="4" w:space="0"/>
            </w:tcBorders>
          </w:tcPr>
          <w:p w14:paraId="02F83FC3" wp14:textId="77777777">
            <w:pPr>
              <w:pStyle w:val="Normal"/>
              <w:rPr/>
            </w:pPr>
            <w:r>
              <w:rPr>
                <w:b w:val="false"/>
                <w:bCs w:val="false"/>
                <w:sz w:val="20"/>
                <w:szCs w:val="20"/>
              </w:rPr>
              <w:t>A returning member on a supported phone or laptop unlocks Flyer Direct with a fingerprint or face scan through the browser's built-in passkey prompt, instead of retyping password + SMS OTP; a brand-new device still requires full 2FA the first time.</w:t>
            </w:r>
          </w:p>
        </w:tc>
      </w:tr>
      <w:tr xmlns:wp14="http://schemas.microsoft.com/office/word/2010/wordml" w14:paraId="5B29697C" wp14:textId="77777777">
        <w:trPr/>
        <w:tc>
          <w:tcPr>
            <w:tcW w:w="900" w:type="dxa"/>
            <w:tcBorders>
              <w:top w:val="single" w:color="000000" w:sz="4" w:space="0"/>
              <w:start w:val="single" w:color="000000" w:sz="4" w:space="0"/>
              <w:bottom w:val="single" w:color="000000" w:sz="4" w:space="0"/>
              <w:end w:val="single" w:color="000000" w:sz="4" w:space="0"/>
            </w:tcBorders>
          </w:tcPr>
          <w:p w14:paraId="55D50D9C" wp14:textId="77777777">
            <w:pPr>
              <w:pStyle w:val="Normal"/>
              <w:rPr/>
            </w:pPr>
            <w:r>
              <w:rPr>
                <w:b w:val="false"/>
                <w:bCs w:val="false"/>
                <w:sz w:val="20"/>
                <w:szCs w:val="20"/>
              </w:rPr>
              <w:t>ND-04</w:t>
            </w:r>
          </w:p>
        </w:tc>
        <w:tc>
          <w:tcPr>
            <w:tcW w:w="1600" w:type="dxa"/>
            <w:tcBorders>
              <w:top w:val="single" w:color="000000" w:sz="4" w:space="0"/>
              <w:start w:val="single" w:color="000000" w:sz="4" w:space="0"/>
              <w:bottom w:val="single" w:color="000000" w:sz="4" w:space="0"/>
              <w:end w:val="single" w:color="000000" w:sz="4" w:space="0"/>
            </w:tcBorders>
          </w:tcPr>
          <w:p w14:paraId="2EDE11C8" wp14:textId="77777777">
            <w:pPr>
              <w:pStyle w:val="Normal"/>
              <w:rPr/>
            </w:pPr>
            <w:r>
              <w:rPr>
                <w:b w:val="false"/>
                <w:bCs w:val="false"/>
                <w:sz w:val="20"/>
                <w:szCs w:val="20"/>
              </w:rPr>
              <w:t>Self-service dispute filing</w:t>
            </w:r>
          </w:p>
        </w:tc>
        <w:tc>
          <w:tcPr>
            <w:tcW w:w="3800" w:type="dxa"/>
            <w:tcBorders>
              <w:top w:val="single" w:color="000000" w:sz="4" w:space="0"/>
              <w:start w:val="single" w:color="000000" w:sz="4" w:space="0"/>
              <w:bottom w:val="single" w:color="000000" w:sz="4" w:space="0"/>
              <w:end w:val="single" w:color="000000" w:sz="4" w:space="0"/>
            </w:tcBorders>
          </w:tcPr>
          <w:p w14:paraId="5C0105AE" wp14:textId="77777777">
            <w:pPr>
              <w:pStyle w:val="Normal"/>
              <w:rPr/>
            </w:pPr>
            <w:r>
              <w:rPr>
                <w:b w:val="false"/>
                <w:bCs w:val="false"/>
                <w:sz w:val="20"/>
                <w:szCs w:val="20"/>
              </w:rPr>
              <w:t>Members initiate a card-transaction dispute directly in the portal; routes into the admin console's ticket queue for operations follow-up.</w:t>
            </w:r>
          </w:p>
        </w:tc>
        <w:tc>
          <w:tcPr>
            <w:tcW w:w="2700" w:type="dxa"/>
            <w:tcBorders>
              <w:top w:val="single" w:color="000000" w:sz="4" w:space="0"/>
              <w:start w:val="single" w:color="000000" w:sz="4" w:space="0"/>
              <w:bottom w:val="single" w:color="000000" w:sz="4" w:space="0"/>
              <w:end w:val="single" w:color="000000" w:sz="4" w:space="0"/>
            </w:tcBorders>
          </w:tcPr>
          <w:p w14:paraId="5123FCA2" wp14:textId="77777777">
            <w:pPr>
              <w:pStyle w:val="Normal"/>
              <w:rPr/>
            </w:pPr>
            <w:r>
              <w:rPr>
                <w:b w:val="false"/>
                <w:bCs w:val="false"/>
                <w:sz w:val="20"/>
                <w:szCs w:val="20"/>
              </w:rPr>
              <w:t>A member flags a BDT 1,200 charge they don't recognize directly from their transaction list; the case gets a tracking ID and appears in the branch operations queue the same day.</w:t>
            </w:r>
          </w:p>
        </w:tc>
      </w:tr>
      <w:tr xmlns:wp14="http://schemas.microsoft.com/office/word/2010/wordml" w14:paraId="656D92CC" wp14:textId="77777777">
        <w:trPr/>
        <w:tc>
          <w:tcPr>
            <w:tcW w:w="900" w:type="dxa"/>
            <w:tcBorders>
              <w:top w:val="single" w:color="000000" w:sz="4" w:space="0"/>
              <w:start w:val="single" w:color="000000" w:sz="4" w:space="0"/>
              <w:bottom w:val="single" w:color="000000" w:sz="4" w:space="0"/>
              <w:end w:val="single" w:color="000000" w:sz="4" w:space="0"/>
            </w:tcBorders>
          </w:tcPr>
          <w:p w14:paraId="3AA78847" wp14:textId="77777777">
            <w:pPr>
              <w:pStyle w:val="Normal"/>
              <w:rPr/>
            </w:pPr>
            <w:r>
              <w:rPr>
                <w:b w:val="false"/>
                <w:bCs w:val="false"/>
                <w:sz w:val="20"/>
                <w:szCs w:val="20"/>
              </w:rPr>
              <w:t>ND-05</w:t>
            </w:r>
          </w:p>
        </w:tc>
        <w:tc>
          <w:tcPr>
            <w:tcW w:w="1600" w:type="dxa"/>
            <w:tcBorders>
              <w:top w:val="single" w:color="000000" w:sz="4" w:space="0"/>
              <w:start w:val="single" w:color="000000" w:sz="4" w:space="0"/>
              <w:bottom w:val="single" w:color="000000" w:sz="4" w:space="0"/>
              <w:end w:val="single" w:color="000000" w:sz="4" w:space="0"/>
            </w:tcBorders>
          </w:tcPr>
          <w:p w14:paraId="57B85E7C" wp14:textId="77777777">
            <w:pPr>
              <w:pStyle w:val="Normal"/>
              <w:rPr/>
            </w:pPr>
            <w:r>
              <w:rPr>
                <w:b w:val="false"/>
                <w:bCs w:val="false"/>
                <w:sz w:val="20"/>
                <w:szCs w:val="20"/>
              </w:rPr>
              <w:t>In-portal live chat</w:t>
            </w:r>
          </w:p>
        </w:tc>
        <w:tc>
          <w:tcPr>
            <w:tcW w:w="3800" w:type="dxa"/>
            <w:tcBorders>
              <w:top w:val="single" w:color="000000" w:sz="4" w:space="0"/>
              <w:start w:val="single" w:color="000000" w:sz="4" w:space="0"/>
              <w:bottom w:val="single" w:color="000000" w:sz="4" w:space="0"/>
              <w:end w:val="single" w:color="000000" w:sz="4" w:space="0"/>
            </w:tcBorders>
          </w:tcPr>
          <w:p w14:paraId="3E12C345" wp14:textId="77777777">
            <w:pPr>
              <w:pStyle w:val="Normal"/>
              <w:rPr/>
            </w:pPr>
            <w:r>
              <w:rPr>
                <w:b w:val="false"/>
                <w:bCs w:val="false"/>
                <w:sz w:val="20"/>
                <w:szCs w:val="20"/>
              </w:rPr>
              <w:t>Real-time chat with a support agent within the existing web portal, integrated with the existing secure-messaging/ticketing flow in the admin console.</w:t>
            </w:r>
          </w:p>
        </w:tc>
        <w:tc>
          <w:tcPr>
            <w:tcW w:w="2700" w:type="dxa"/>
            <w:tcBorders>
              <w:top w:val="single" w:color="000000" w:sz="4" w:space="0"/>
              <w:start w:val="single" w:color="000000" w:sz="4" w:space="0"/>
              <w:bottom w:val="single" w:color="000000" w:sz="4" w:space="0"/>
              <w:end w:val="single" w:color="000000" w:sz="4" w:space="0"/>
            </w:tcBorders>
          </w:tcPr>
          <w:p w14:paraId="1A7DDB76" wp14:textId="77777777">
            <w:pPr>
              <w:pStyle w:val="Normal"/>
              <w:rPr/>
            </w:pPr>
            <w:r>
              <w:rPr>
                <w:b w:val="false"/>
                <w:bCs w:val="false"/>
                <w:sz w:val="20"/>
                <w:szCs w:val="20"/>
              </w:rPr>
              <w:t>A member starts a live chat about a failed BEFTN transfer without leaving the portal; the conversation is saved alongside their existing support ticket history.</w:t>
            </w:r>
          </w:p>
        </w:tc>
      </w:tr>
      <w:tr xmlns:wp14="http://schemas.microsoft.com/office/word/2010/wordml" w14:paraId="3F734D48" wp14:textId="77777777">
        <w:trPr/>
        <w:tc>
          <w:tcPr>
            <w:tcW w:w="900" w:type="dxa"/>
            <w:tcBorders>
              <w:top w:val="single" w:color="000000" w:sz="4" w:space="0"/>
              <w:start w:val="single" w:color="000000" w:sz="4" w:space="0"/>
              <w:bottom w:val="single" w:color="000000" w:sz="4" w:space="0"/>
              <w:end w:val="single" w:color="000000" w:sz="4" w:space="0"/>
            </w:tcBorders>
          </w:tcPr>
          <w:p w14:paraId="6C0334F5" wp14:textId="77777777">
            <w:pPr>
              <w:pStyle w:val="Normal"/>
              <w:rPr/>
            </w:pPr>
            <w:r>
              <w:rPr>
                <w:b w:val="false"/>
                <w:bCs w:val="false"/>
                <w:sz w:val="20"/>
                <w:szCs w:val="20"/>
              </w:rPr>
              <w:t>ND-06</w:t>
            </w:r>
          </w:p>
        </w:tc>
        <w:tc>
          <w:tcPr>
            <w:tcW w:w="1600" w:type="dxa"/>
            <w:tcBorders>
              <w:top w:val="single" w:color="000000" w:sz="4" w:space="0"/>
              <w:start w:val="single" w:color="000000" w:sz="4" w:space="0"/>
              <w:bottom w:val="single" w:color="000000" w:sz="4" w:space="0"/>
              <w:end w:val="single" w:color="000000" w:sz="4" w:space="0"/>
            </w:tcBorders>
          </w:tcPr>
          <w:p w14:paraId="3F5C0EBE" wp14:textId="77777777">
            <w:pPr>
              <w:pStyle w:val="Normal"/>
              <w:rPr/>
            </w:pPr>
            <w:r>
              <w:rPr>
                <w:b w:val="false"/>
                <w:bCs w:val="false"/>
                <w:sz w:val="20"/>
                <w:szCs w:val="20"/>
              </w:rPr>
              <w:t>VAT &amp; tax reporting on statements</w:t>
            </w:r>
          </w:p>
        </w:tc>
        <w:tc>
          <w:tcPr>
            <w:tcW w:w="3800" w:type="dxa"/>
            <w:tcBorders>
              <w:top w:val="single" w:color="000000" w:sz="4" w:space="0"/>
              <w:start w:val="single" w:color="000000" w:sz="4" w:space="0"/>
              <w:bottom w:val="single" w:color="000000" w:sz="4" w:space="0"/>
              <w:end w:val="single" w:color="000000" w:sz="4" w:space="0"/>
            </w:tcBorders>
          </w:tcPr>
          <w:p w14:paraId="663AB64A" wp14:textId="77777777">
            <w:pPr>
              <w:pStyle w:val="Normal"/>
              <w:rPr/>
            </w:pPr>
            <w:r>
              <w:rPr>
                <w:b w:val="false"/>
                <w:bCs w:val="false"/>
                <w:sz w:val="20"/>
                <w:szCs w:val="20"/>
              </w:rPr>
              <w:t>Add Value Added Tax (VAT) and Advance Income Tax (AIT) breakdowns to e-statements, transaction receipts and service-charge invoices, in line with National Board of Revenue (NBR) requirements, plus a downloadable annual VAT/tax certificate. Vendor should confirm current VAT/AIT rates and NBR reporting format with FlyerBank Finance before build.</w:t>
            </w:r>
          </w:p>
        </w:tc>
        <w:tc>
          <w:tcPr>
            <w:tcW w:w="2700" w:type="dxa"/>
            <w:tcBorders>
              <w:top w:val="single" w:color="000000" w:sz="4" w:space="0"/>
              <w:start w:val="single" w:color="000000" w:sz="4" w:space="0"/>
              <w:bottom w:val="single" w:color="000000" w:sz="4" w:space="0"/>
              <w:end w:val="single" w:color="000000" w:sz="4" w:space="0"/>
            </w:tcBorders>
          </w:tcPr>
          <w:p w14:paraId="328807D1" wp14:textId="77777777">
            <w:pPr>
              <w:pStyle w:val="Normal"/>
              <w:rPr/>
            </w:pPr>
            <w:r>
              <w:rPr>
                <w:b w:val="false"/>
                <w:bCs w:val="false"/>
                <w:sz w:val="20"/>
                <w:szCs w:val="20"/>
              </w:rPr>
              <w:t>A member downloads their annual e-statement and sees total service charges paid, the 15% VAT charged on those fees, and AIT deducted on savings-account interest — matching the figures they need for their personal tax return.</w:t>
            </w:r>
          </w:p>
        </w:tc>
      </w:tr>
    </w:tbl>
    <w:p xmlns:wp14="http://schemas.microsoft.com/office/word/2010/wordml" w14:paraId="745ECFBB" wp14:textId="77777777">
      <w:pPr>
        <w:pStyle w:val="Heading1"/>
        <w:spacing w:before="320" w:after="160"/>
      </w:pPr>
      <w:bookmarkStart w:name="_Toc1461397680" w:id="1045863418"/>
      <w:r w:rsidR="7C7DDCB3">
        <w:rPr/>
        <w:t>15.  Appendix D — Support &amp; Change Scope Detail</w:t>
      </w:r>
      <w:bookmarkEnd w:id="1045863418"/>
    </w:p>
    <w:p xmlns:wp14="http://schemas.microsoft.com/office/word/2010/wordml" w14:paraId="552EE547" wp14:textId="77777777">
      <w:pPr>
        <w:pStyle w:val="Normal"/>
        <w:spacing w:before="0" w:after="160"/>
        <w:rPr/>
      </w:pPr>
      <w:r>
        <w:rPr/>
        <w:t>S-11, S-12 and S-13 are mandatory from day one of steady-state support. This reflects FlyerBank's current understanding — confirm and refine any open points in writing during the RfP period.</w:t>
      </w:r>
    </w:p>
    <w:tbl>
      <w:tblPr>
        <w:tblW w:w="9000" w:type="dxa"/>
        <w:jc w:val="start"/>
        <w:tblInd w:w="0" w:type="dxa"/>
        <w:tblLayout w:type="fixed"/>
        <w:tblCellMar>
          <w:top w:w="80" w:type="dxa"/>
          <w:start w:w="100" w:type="dxa"/>
          <w:bottom w:w="80" w:type="dxa"/>
          <w:end w:w="100" w:type="dxa"/>
        </w:tblCellMar>
      </w:tblPr>
      <w:tblGrid>
        <w:gridCol w:w="900"/>
        <w:gridCol w:w="2600"/>
        <w:gridCol w:w="5500"/>
      </w:tblGrid>
      <w:tr xmlns:wp14="http://schemas.microsoft.com/office/word/2010/wordml" w14:paraId="0438F029" wp14:textId="77777777">
        <w:trPr/>
        <w:tc>
          <w:tcPr>
            <w:tcW w:w="900" w:type="dxa"/>
            <w:tcBorders>
              <w:top w:val="single" w:color="000000" w:sz="4" w:space="0"/>
              <w:start w:val="single" w:color="000000" w:sz="4" w:space="0"/>
              <w:bottom w:val="single" w:color="000000" w:sz="4" w:space="0"/>
              <w:end w:val="single" w:color="000000" w:sz="4" w:space="0"/>
            </w:tcBorders>
            <w:shd w:val="clear" w:fill="D9E2F3"/>
          </w:tcPr>
          <w:p w14:paraId="21F7E317" wp14:textId="77777777">
            <w:pPr>
              <w:pStyle w:val="Normal"/>
              <w:rPr/>
            </w:pPr>
            <w:r>
              <w:rPr>
                <w:b/>
                <w:bCs/>
                <w:sz w:val="20"/>
                <w:szCs w:val="20"/>
              </w:rPr>
              <w:t>ID</w:t>
            </w:r>
          </w:p>
        </w:tc>
        <w:tc>
          <w:tcPr>
            <w:tcW w:w="2600" w:type="dxa"/>
            <w:tcBorders>
              <w:top w:val="single" w:color="000000" w:sz="4" w:space="0"/>
              <w:start w:val="single" w:color="000000" w:sz="4" w:space="0"/>
              <w:bottom w:val="single" w:color="000000" w:sz="4" w:space="0"/>
              <w:end w:val="single" w:color="000000" w:sz="4" w:space="0"/>
            </w:tcBorders>
            <w:shd w:val="clear" w:fill="D9E2F3"/>
          </w:tcPr>
          <w:p w14:paraId="1E5A74F1" wp14:textId="77777777">
            <w:pPr>
              <w:pStyle w:val="Normal"/>
              <w:rPr/>
            </w:pPr>
            <w:r>
              <w:rPr>
                <w:b/>
                <w:bCs/>
                <w:sz w:val="20"/>
                <w:szCs w:val="20"/>
              </w:rPr>
              <w:t>Category</w:t>
            </w:r>
          </w:p>
        </w:tc>
        <w:tc>
          <w:tcPr>
            <w:tcW w:w="5500" w:type="dxa"/>
            <w:tcBorders>
              <w:top w:val="single" w:color="000000" w:sz="4" w:space="0"/>
              <w:start w:val="single" w:color="000000" w:sz="4" w:space="0"/>
              <w:bottom w:val="single" w:color="000000" w:sz="4" w:space="0"/>
              <w:end w:val="single" w:color="000000" w:sz="4" w:space="0"/>
            </w:tcBorders>
            <w:shd w:val="clear" w:fill="D9E2F3"/>
          </w:tcPr>
          <w:p w14:paraId="42F5C39D" wp14:textId="77777777">
            <w:pPr>
              <w:pStyle w:val="Normal"/>
              <w:rPr/>
            </w:pPr>
            <w:r>
              <w:rPr>
                <w:b/>
                <w:bCs/>
                <w:sz w:val="20"/>
                <w:szCs w:val="20"/>
              </w:rPr>
              <w:t>Key Functions &amp; Expected Handling</w:t>
            </w:r>
          </w:p>
        </w:tc>
      </w:tr>
      <w:tr xmlns:wp14="http://schemas.microsoft.com/office/word/2010/wordml" w14:paraId="540C15DE" wp14:textId="77777777">
        <w:trPr/>
        <w:tc>
          <w:tcPr>
            <w:tcW w:w="900" w:type="dxa"/>
            <w:tcBorders>
              <w:top w:val="single" w:color="000000" w:sz="4" w:space="0"/>
              <w:start w:val="single" w:color="000000" w:sz="4" w:space="0"/>
              <w:bottom w:val="single" w:color="000000" w:sz="4" w:space="0"/>
              <w:end w:val="single" w:color="000000" w:sz="4" w:space="0"/>
            </w:tcBorders>
          </w:tcPr>
          <w:p w14:paraId="381AB312" wp14:textId="77777777">
            <w:pPr>
              <w:pStyle w:val="Normal"/>
              <w:rPr/>
            </w:pPr>
            <w:r>
              <w:rPr>
                <w:b w:val="false"/>
                <w:bCs w:val="false"/>
                <w:sz w:val="20"/>
                <w:szCs w:val="20"/>
              </w:rPr>
              <w:t>S-01</w:t>
            </w:r>
          </w:p>
        </w:tc>
        <w:tc>
          <w:tcPr>
            <w:tcW w:w="2600" w:type="dxa"/>
            <w:tcBorders>
              <w:top w:val="single" w:color="000000" w:sz="4" w:space="0"/>
              <w:start w:val="single" w:color="000000" w:sz="4" w:space="0"/>
              <w:bottom w:val="single" w:color="000000" w:sz="4" w:space="0"/>
              <w:end w:val="single" w:color="000000" w:sz="4" w:space="0"/>
            </w:tcBorders>
          </w:tcPr>
          <w:p w14:paraId="5355DF63" wp14:textId="77777777">
            <w:pPr>
              <w:pStyle w:val="Normal"/>
              <w:rPr/>
            </w:pPr>
            <w:r>
              <w:rPr>
                <w:b w:val="false"/>
                <w:bCs w:val="false"/>
                <w:sz w:val="20"/>
                <w:szCs w:val="20"/>
              </w:rPr>
              <w:t>L1 user support (help desk)</w:t>
            </w:r>
          </w:p>
        </w:tc>
        <w:tc>
          <w:tcPr>
            <w:tcW w:w="5500" w:type="dxa"/>
            <w:tcBorders>
              <w:top w:val="single" w:color="000000" w:sz="4" w:space="0"/>
              <w:start w:val="single" w:color="000000" w:sz="4" w:space="0"/>
              <w:bottom w:val="single" w:color="000000" w:sz="4" w:space="0"/>
              <w:end w:val="single" w:color="000000" w:sz="4" w:space="0"/>
            </w:tcBorders>
          </w:tcPr>
          <w:p w14:paraId="658EA619" wp14:textId="77777777">
            <w:pPr>
              <w:pStyle w:val="Normal"/>
              <w:rPr/>
            </w:pPr>
            <w:r>
              <w:rPr>
                <w:b w:val="false"/>
                <w:bCs w:val="false"/>
                <w:sz w:val="20"/>
                <w:szCs w:val="20"/>
              </w:rPr>
              <w:t>Password/lockout assistance, how-to guidance, first-line triage and ticket categorization for the ~400,000 registered members; escalation to L2/L3 per defined criteria.</w:t>
            </w:r>
          </w:p>
        </w:tc>
      </w:tr>
      <w:tr xmlns:wp14="http://schemas.microsoft.com/office/word/2010/wordml" w14:paraId="27B75EE6" wp14:textId="77777777">
        <w:trPr/>
        <w:tc>
          <w:tcPr>
            <w:tcW w:w="900" w:type="dxa"/>
            <w:tcBorders>
              <w:top w:val="single" w:color="000000" w:sz="4" w:space="0"/>
              <w:start w:val="single" w:color="000000" w:sz="4" w:space="0"/>
              <w:bottom w:val="single" w:color="000000" w:sz="4" w:space="0"/>
              <w:end w:val="single" w:color="000000" w:sz="4" w:space="0"/>
            </w:tcBorders>
          </w:tcPr>
          <w:p w14:paraId="3E75EF27" wp14:textId="77777777">
            <w:pPr>
              <w:pStyle w:val="Normal"/>
              <w:rPr/>
            </w:pPr>
            <w:r>
              <w:rPr>
                <w:b w:val="false"/>
                <w:bCs w:val="false"/>
                <w:sz w:val="20"/>
                <w:szCs w:val="20"/>
              </w:rPr>
              <w:t>S-02</w:t>
            </w:r>
          </w:p>
        </w:tc>
        <w:tc>
          <w:tcPr>
            <w:tcW w:w="2600" w:type="dxa"/>
            <w:tcBorders>
              <w:top w:val="single" w:color="000000" w:sz="4" w:space="0"/>
              <w:start w:val="single" w:color="000000" w:sz="4" w:space="0"/>
              <w:bottom w:val="single" w:color="000000" w:sz="4" w:space="0"/>
              <w:end w:val="single" w:color="000000" w:sz="4" w:space="0"/>
            </w:tcBorders>
          </w:tcPr>
          <w:p w14:paraId="4E9A17EC" wp14:textId="77777777">
            <w:pPr>
              <w:pStyle w:val="Normal"/>
              <w:rPr/>
            </w:pPr>
            <w:r>
              <w:rPr>
                <w:b w:val="false"/>
                <w:bCs w:val="false"/>
                <w:sz w:val="20"/>
                <w:szCs w:val="20"/>
              </w:rPr>
              <w:t>L2 functional support</w:t>
            </w:r>
          </w:p>
        </w:tc>
        <w:tc>
          <w:tcPr>
            <w:tcW w:w="5500" w:type="dxa"/>
            <w:tcBorders>
              <w:top w:val="single" w:color="000000" w:sz="4" w:space="0"/>
              <w:start w:val="single" w:color="000000" w:sz="4" w:space="0"/>
              <w:bottom w:val="single" w:color="000000" w:sz="4" w:space="0"/>
              <w:end w:val="single" w:color="000000" w:sz="4" w:space="0"/>
            </w:tcBorders>
          </w:tcPr>
          <w:p w14:paraId="50B5C2CA" wp14:textId="77777777">
            <w:pPr>
              <w:pStyle w:val="Normal"/>
              <w:rPr/>
            </w:pPr>
            <w:r>
              <w:rPr>
                <w:b w:val="false"/>
                <w:bCs w:val="false"/>
                <w:sz w:val="20"/>
                <w:szCs w:val="20"/>
              </w:rPr>
              <w:t>Configuration and functional issues not requiring code changes (e.g., notification template edits, account-status corrections in the admin console) in coordination with bank operations.</w:t>
            </w:r>
          </w:p>
        </w:tc>
      </w:tr>
      <w:tr xmlns:wp14="http://schemas.microsoft.com/office/word/2010/wordml" w14:paraId="63F534EC" wp14:textId="77777777">
        <w:trPr/>
        <w:tc>
          <w:tcPr>
            <w:tcW w:w="900" w:type="dxa"/>
            <w:tcBorders>
              <w:top w:val="single" w:color="000000" w:sz="4" w:space="0"/>
              <w:start w:val="single" w:color="000000" w:sz="4" w:space="0"/>
              <w:bottom w:val="single" w:color="000000" w:sz="4" w:space="0"/>
              <w:end w:val="single" w:color="000000" w:sz="4" w:space="0"/>
            </w:tcBorders>
          </w:tcPr>
          <w:p w14:paraId="14DE0A18" wp14:textId="77777777">
            <w:pPr>
              <w:pStyle w:val="Normal"/>
              <w:rPr/>
            </w:pPr>
            <w:r>
              <w:rPr>
                <w:b w:val="false"/>
                <w:bCs w:val="false"/>
                <w:sz w:val="20"/>
                <w:szCs w:val="20"/>
              </w:rPr>
              <w:t>S-03</w:t>
            </w:r>
          </w:p>
        </w:tc>
        <w:tc>
          <w:tcPr>
            <w:tcW w:w="2600" w:type="dxa"/>
            <w:tcBorders>
              <w:top w:val="single" w:color="000000" w:sz="4" w:space="0"/>
              <w:start w:val="single" w:color="000000" w:sz="4" w:space="0"/>
              <w:bottom w:val="single" w:color="000000" w:sz="4" w:space="0"/>
              <w:end w:val="single" w:color="000000" w:sz="4" w:space="0"/>
            </w:tcBorders>
          </w:tcPr>
          <w:p w14:paraId="6E8B092F" wp14:textId="77777777">
            <w:pPr>
              <w:pStyle w:val="Normal"/>
              <w:rPr/>
            </w:pPr>
            <w:r>
              <w:rPr>
                <w:b w:val="false"/>
                <w:bCs w:val="false"/>
                <w:sz w:val="20"/>
                <w:szCs w:val="20"/>
              </w:rPr>
              <w:t>Front-end bug fixes (L3)</w:t>
            </w:r>
          </w:p>
        </w:tc>
        <w:tc>
          <w:tcPr>
            <w:tcW w:w="5500" w:type="dxa"/>
            <w:tcBorders>
              <w:top w:val="single" w:color="000000" w:sz="4" w:space="0"/>
              <w:start w:val="single" w:color="000000" w:sz="4" w:space="0"/>
              <w:bottom w:val="single" w:color="000000" w:sz="4" w:space="0"/>
              <w:end w:val="single" w:color="000000" w:sz="4" w:space="0"/>
            </w:tcBorders>
          </w:tcPr>
          <w:p w14:paraId="5E69248B" wp14:textId="77777777">
            <w:pPr>
              <w:pStyle w:val="Normal"/>
              <w:rPr/>
            </w:pPr>
            <w:r>
              <w:rPr>
                <w:b w:val="false"/>
                <w:bCs w:val="false"/>
                <w:sz w:val="20"/>
                <w:szCs w:val="20"/>
              </w:rPr>
              <w:t>Diagnosis and resolution of member-portal and admin-console UI defects; regression coverage added for each fix; deployed under the standard release process.</w:t>
            </w:r>
          </w:p>
        </w:tc>
      </w:tr>
      <w:tr xmlns:wp14="http://schemas.microsoft.com/office/word/2010/wordml" w14:paraId="6791C44D" wp14:textId="77777777">
        <w:trPr/>
        <w:tc>
          <w:tcPr>
            <w:tcW w:w="900" w:type="dxa"/>
            <w:tcBorders>
              <w:top w:val="single" w:color="000000" w:sz="4" w:space="0"/>
              <w:start w:val="single" w:color="000000" w:sz="4" w:space="0"/>
              <w:bottom w:val="single" w:color="000000" w:sz="4" w:space="0"/>
              <w:end w:val="single" w:color="000000" w:sz="4" w:space="0"/>
            </w:tcBorders>
          </w:tcPr>
          <w:p w14:paraId="62B24A9D" wp14:textId="77777777">
            <w:pPr>
              <w:pStyle w:val="Normal"/>
              <w:rPr/>
            </w:pPr>
            <w:r>
              <w:rPr>
                <w:b w:val="false"/>
                <w:bCs w:val="false"/>
                <w:sz w:val="20"/>
                <w:szCs w:val="20"/>
              </w:rPr>
              <w:t>S-04</w:t>
            </w:r>
          </w:p>
        </w:tc>
        <w:tc>
          <w:tcPr>
            <w:tcW w:w="2600" w:type="dxa"/>
            <w:tcBorders>
              <w:top w:val="single" w:color="000000" w:sz="4" w:space="0"/>
              <w:start w:val="single" w:color="000000" w:sz="4" w:space="0"/>
              <w:bottom w:val="single" w:color="000000" w:sz="4" w:space="0"/>
              <w:end w:val="single" w:color="000000" w:sz="4" w:space="0"/>
            </w:tcBorders>
          </w:tcPr>
          <w:p w14:paraId="49D67DBB" wp14:textId="77777777">
            <w:pPr>
              <w:pStyle w:val="Normal"/>
              <w:rPr/>
            </w:pPr>
            <w:r>
              <w:rPr>
                <w:b w:val="false"/>
                <w:bCs w:val="false"/>
                <w:sz w:val="20"/>
                <w:szCs w:val="20"/>
              </w:rPr>
              <w:t>Back-end bug fixes (L3)</w:t>
            </w:r>
          </w:p>
        </w:tc>
        <w:tc>
          <w:tcPr>
            <w:tcW w:w="5500" w:type="dxa"/>
            <w:tcBorders>
              <w:top w:val="single" w:color="000000" w:sz="4" w:space="0"/>
              <w:start w:val="single" w:color="000000" w:sz="4" w:space="0"/>
              <w:bottom w:val="single" w:color="000000" w:sz="4" w:space="0"/>
              <w:end w:val="single" w:color="000000" w:sz="4" w:space="0"/>
            </w:tcBorders>
          </w:tcPr>
          <w:p w14:paraId="09D69327" wp14:textId="77777777">
            <w:pPr>
              <w:pStyle w:val="Normal"/>
              <w:rPr/>
            </w:pPr>
            <w:r>
              <w:rPr>
                <w:b w:val="false"/>
                <w:bCs w:val="false"/>
                <w:sz w:val="20"/>
                <w:szCs w:val="20"/>
              </w:rPr>
              <w:t>Diagnosis and resolution of API/service-layer defects, including issues surfaced through M-CORE integration; root-cause analysis recorded for recurring issues.</w:t>
            </w:r>
          </w:p>
        </w:tc>
      </w:tr>
      <w:tr xmlns:wp14="http://schemas.microsoft.com/office/word/2010/wordml" w14:paraId="137C2D9A" wp14:textId="77777777">
        <w:trPr/>
        <w:tc>
          <w:tcPr>
            <w:tcW w:w="900" w:type="dxa"/>
            <w:tcBorders>
              <w:top w:val="single" w:color="000000" w:sz="4" w:space="0"/>
              <w:start w:val="single" w:color="000000" w:sz="4" w:space="0"/>
              <w:bottom w:val="single" w:color="000000" w:sz="4" w:space="0"/>
              <w:end w:val="single" w:color="000000" w:sz="4" w:space="0"/>
            </w:tcBorders>
          </w:tcPr>
          <w:p w14:paraId="5E2C2D26" wp14:textId="77777777">
            <w:pPr>
              <w:pStyle w:val="Normal"/>
              <w:rPr/>
            </w:pPr>
            <w:r>
              <w:rPr>
                <w:b w:val="false"/>
                <w:bCs w:val="false"/>
                <w:sz w:val="20"/>
                <w:szCs w:val="20"/>
              </w:rPr>
              <w:t>S-05</w:t>
            </w:r>
          </w:p>
        </w:tc>
        <w:tc>
          <w:tcPr>
            <w:tcW w:w="2600" w:type="dxa"/>
            <w:tcBorders>
              <w:top w:val="single" w:color="000000" w:sz="4" w:space="0"/>
              <w:start w:val="single" w:color="000000" w:sz="4" w:space="0"/>
              <w:bottom w:val="single" w:color="000000" w:sz="4" w:space="0"/>
              <w:end w:val="single" w:color="000000" w:sz="4" w:space="0"/>
            </w:tcBorders>
          </w:tcPr>
          <w:p w14:paraId="0A4BBCDB" wp14:textId="77777777">
            <w:pPr>
              <w:pStyle w:val="Normal"/>
              <w:rPr/>
            </w:pPr>
            <w:r>
              <w:rPr>
                <w:b w:val="false"/>
                <w:bCs w:val="false"/>
                <w:sz w:val="20"/>
                <w:szCs w:val="20"/>
              </w:rPr>
              <w:t>CR intake &amp; estimation</w:t>
            </w:r>
          </w:p>
        </w:tc>
        <w:tc>
          <w:tcPr>
            <w:tcW w:w="5500" w:type="dxa"/>
            <w:tcBorders>
              <w:top w:val="single" w:color="000000" w:sz="4" w:space="0"/>
              <w:start w:val="single" w:color="000000" w:sz="4" w:space="0"/>
              <w:bottom w:val="single" w:color="000000" w:sz="4" w:space="0"/>
              <w:end w:val="single" w:color="000000" w:sz="4" w:space="0"/>
            </w:tcBorders>
          </w:tcPr>
          <w:p w14:paraId="4C5988FC" wp14:textId="77777777">
            <w:pPr>
              <w:pStyle w:val="Normal"/>
              <w:rPr/>
            </w:pPr>
            <w:r>
              <w:rPr>
                <w:b w:val="false"/>
                <w:bCs w:val="false"/>
                <w:sz w:val="20"/>
                <w:szCs w:val="20"/>
              </w:rPr>
              <w:t>Impact analysis and costed estimate for each FlyerBank-initiated change request within an agreed turnaround time; options presented where schedule/scope trade-offs exist.</w:t>
            </w:r>
          </w:p>
        </w:tc>
      </w:tr>
      <w:tr xmlns:wp14="http://schemas.microsoft.com/office/word/2010/wordml" w14:paraId="2A80CCC2" wp14:textId="77777777">
        <w:trPr/>
        <w:tc>
          <w:tcPr>
            <w:tcW w:w="900" w:type="dxa"/>
            <w:tcBorders>
              <w:top w:val="single" w:color="000000" w:sz="4" w:space="0"/>
              <w:start w:val="single" w:color="000000" w:sz="4" w:space="0"/>
              <w:bottom w:val="single" w:color="000000" w:sz="4" w:space="0"/>
              <w:end w:val="single" w:color="000000" w:sz="4" w:space="0"/>
            </w:tcBorders>
          </w:tcPr>
          <w:p w14:paraId="14EE7939" wp14:textId="77777777">
            <w:pPr>
              <w:pStyle w:val="Normal"/>
              <w:rPr/>
            </w:pPr>
            <w:r>
              <w:rPr>
                <w:b w:val="false"/>
                <w:bCs w:val="false"/>
                <w:sz w:val="20"/>
                <w:szCs w:val="20"/>
              </w:rPr>
              <w:t>S-06</w:t>
            </w:r>
          </w:p>
        </w:tc>
        <w:tc>
          <w:tcPr>
            <w:tcW w:w="2600" w:type="dxa"/>
            <w:tcBorders>
              <w:top w:val="single" w:color="000000" w:sz="4" w:space="0"/>
              <w:start w:val="single" w:color="000000" w:sz="4" w:space="0"/>
              <w:bottom w:val="single" w:color="000000" w:sz="4" w:space="0"/>
              <w:end w:val="single" w:color="000000" w:sz="4" w:space="0"/>
            </w:tcBorders>
          </w:tcPr>
          <w:p w14:paraId="063BA63A" wp14:textId="77777777">
            <w:pPr>
              <w:pStyle w:val="Normal"/>
              <w:rPr/>
            </w:pPr>
            <w:r>
              <w:rPr>
                <w:b w:val="false"/>
                <w:bCs w:val="false"/>
                <w:sz w:val="20"/>
                <w:szCs w:val="20"/>
              </w:rPr>
              <w:t>CR delivery (approved enhancements)</w:t>
            </w:r>
          </w:p>
        </w:tc>
        <w:tc>
          <w:tcPr>
            <w:tcW w:w="5500" w:type="dxa"/>
            <w:tcBorders>
              <w:top w:val="single" w:color="000000" w:sz="4" w:space="0"/>
              <w:start w:val="single" w:color="000000" w:sz="4" w:space="0"/>
              <w:bottom w:val="single" w:color="000000" w:sz="4" w:space="0"/>
              <w:end w:val="single" w:color="000000" w:sz="4" w:space="0"/>
            </w:tcBorders>
          </w:tcPr>
          <w:p w14:paraId="353F2C84" wp14:textId="77777777">
            <w:pPr>
              <w:pStyle w:val="Normal"/>
              <w:rPr/>
            </w:pPr>
            <w:r>
              <w:rPr>
                <w:b w:val="false"/>
                <w:bCs w:val="false"/>
                <w:sz w:val="20"/>
                <w:szCs w:val="20"/>
              </w:rPr>
              <w:t>Implementation, testing and release of approved CRs, including the Appendix C roadmap items once each is approved; design assets provided by FlyerBank's design team per Section 5.</w:t>
            </w:r>
          </w:p>
        </w:tc>
      </w:tr>
      <w:tr xmlns:wp14="http://schemas.microsoft.com/office/word/2010/wordml" w14:paraId="6101D0B0" wp14:textId="77777777">
        <w:trPr/>
        <w:tc>
          <w:tcPr>
            <w:tcW w:w="900" w:type="dxa"/>
            <w:tcBorders>
              <w:top w:val="single" w:color="000000" w:sz="4" w:space="0"/>
              <w:start w:val="single" w:color="000000" w:sz="4" w:space="0"/>
              <w:bottom w:val="single" w:color="000000" w:sz="4" w:space="0"/>
              <w:end w:val="single" w:color="000000" w:sz="4" w:space="0"/>
            </w:tcBorders>
          </w:tcPr>
          <w:p w14:paraId="6932EFAD" wp14:textId="77777777">
            <w:pPr>
              <w:pStyle w:val="Normal"/>
              <w:rPr/>
            </w:pPr>
            <w:r>
              <w:rPr>
                <w:b w:val="false"/>
                <w:bCs w:val="false"/>
                <w:sz w:val="20"/>
                <w:szCs w:val="20"/>
              </w:rPr>
              <w:t>S-07</w:t>
            </w:r>
          </w:p>
        </w:tc>
        <w:tc>
          <w:tcPr>
            <w:tcW w:w="2600" w:type="dxa"/>
            <w:tcBorders>
              <w:top w:val="single" w:color="000000" w:sz="4" w:space="0"/>
              <w:start w:val="single" w:color="000000" w:sz="4" w:space="0"/>
              <w:bottom w:val="single" w:color="000000" w:sz="4" w:space="0"/>
              <w:end w:val="single" w:color="000000" w:sz="4" w:space="0"/>
            </w:tcBorders>
          </w:tcPr>
          <w:p w14:paraId="312D4C46" wp14:textId="77777777">
            <w:pPr>
              <w:pStyle w:val="Normal"/>
              <w:rPr/>
            </w:pPr>
            <w:r>
              <w:rPr>
                <w:b w:val="false"/>
                <w:bCs w:val="false"/>
                <w:sz w:val="20"/>
                <w:szCs w:val="20"/>
              </w:rPr>
              <w:t>Release &amp; deployment support</w:t>
            </w:r>
          </w:p>
        </w:tc>
        <w:tc>
          <w:tcPr>
            <w:tcW w:w="5500" w:type="dxa"/>
            <w:tcBorders>
              <w:top w:val="single" w:color="000000" w:sz="4" w:space="0"/>
              <w:start w:val="single" w:color="000000" w:sz="4" w:space="0"/>
              <w:bottom w:val="single" w:color="000000" w:sz="4" w:space="0"/>
              <w:end w:val="single" w:color="000000" w:sz="4" w:space="0"/>
            </w:tcBorders>
          </w:tcPr>
          <w:p w14:paraId="2DB213CF" wp14:textId="77777777">
            <w:pPr>
              <w:pStyle w:val="Normal"/>
              <w:rPr/>
            </w:pPr>
            <w:r>
              <w:rPr>
                <w:b w:val="false"/>
                <w:bCs w:val="false"/>
                <w:sz w:val="20"/>
                <w:szCs w:val="20"/>
              </w:rPr>
              <w:t>Coordination and execution of releases through the existing Jenkins pipeline; deployment runbooks maintained and kept current.</w:t>
            </w:r>
          </w:p>
        </w:tc>
      </w:tr>
      <w:tr xmlns:wp14="http://schemas.microsoft.com/office/word/2010/wordml" w14:paraId="2AA106FF" wp14:textId="77777777">
        <w:trPr/>
        <w:tc>
          <w:tcPr>
            <w:tcW w:w="900" w:type="dxa"/>
            <w:tcBorders>
              <w:top w:val="single" w:color="000000" w:sz="4" w:space="0"/>
              <w:start w:val="single" w:color="000000" w:sz="4" w:space="0"/>
              <w:bottom w:val="single" w:color="000000" w:sz="4" w:space="0"/>
              <w:end w:val="single" w:color="000000" w:sz="4" w:space="0"/>
            </w:tcBorders>
          </w:tcPr>
          <w:p w14:paraId="61CFFD75" wp14:textId="77777777">
            <w:pPr>
              <w:pStyle w:val="Normal"/>
              <w:rPr/>
            </w:pPr>
            <w:r>
              <w:rPr>
                <w:b w:val="false"/>
                <w:bCs w:val="false"/>
                <w:sz w:val="20"/>
                <w:szCs w:val="20"/>
              </w:rPr>
              <w:t>S-08</w:t>
            </w:r>
          </w:p>
        </w:tc>
        <w:tc>
          <w:tcPr>
            <w:tcW w:w="2600" w:type="dxa"/>
            <w:tcBorders>
              <w:top w:val="single" w:color="000000" w:sz="4" w:space="0"/>
              <w:start w:val="single" w:color="000000" w:sz="4" w:space="0"/>
              <w:bottom w:val="single" w:color="000000" w:sz="4" w:space="0"/>
              <w:end w:val="single" w:color="000000" w:sz="4" w:space="0"/>
            </w:tcBorders>
          </w:tcPr>
          <w:p w14:paraId="6DCD4224" wp14:textId="77777777">
            <w:pPr>
              <w:pStyle w:val="Normal"/>
              <w:rPr/>
            </w:pPr>
            <w:r>
              <w:rPr>
                <w:b w:val="false"/>
                <w:bCs w:val="false"/>
                <w:sz w:val="20"/>
                <w:szCs w:val="20"/>
              </w:rPr>
              <w:t>Infra monitoring &amp; alerting</w:t>
            </w:r>
          </w:p>
        </w:tc>
        <w:tc>
          <w:tcPr>
            <w:tcW w:w="5500" w:type="dxa"/>
            <w:tcBorders>
              <w:top w:val="single" w:color="000000" w:sz="4" w:space="0"/>
              <w:start w:val="single" w:color="000000" w:sz="4" w:space="0"/>
              <w:bottom w:val="single" w:color="000000" w:sz="4" w:space="0"/>
              <w:end w:val="single" w:color="000000" w:sz="4" w:space="0"/>
            </w:tcBorders>
          </w:tcPr>
          <w:p w14:paraId="7B29F041" wp14:textId="77777777">
            <w:pPr>
              <w:pStyle w:val="Normal"/>
              <w:rPr/>
            </w:pPr>
            <w:r>
              <w:rPr>
                <w:b w:val="false"/>
                <w:bCs w:val="false"/>
                <w:sz w:val="20"/>
                <w:szCs w:val="20"/>
              </w:rPr>
              <w:t>Implementation and ongoing tuning of centralized monitoring/alerting (building on CloudWatch); on-call rotation for P1 infrastructure alerts.</w:t>
            </w:r>
          </w:p>
        </w:tc>
      </w:tr>
      <w:tr xmlns:wp14="http://schemas.microsoft.com/office/word/2010/wordml" w14:paraId="1D6399DB" wp14:textId="77777777">
        <w:trPr/>
        <w:tc>
          <w:tcPr>
            <w:tcW w:w="900" w:type="dxa"/>
            <w:tcBorders>
              <w:top w:val="single" w:color="000000" w:sz="4" w:space="0"/>
              <w:start w:val="single" w:color="000000" w:sz="4" w:space="0"/>
              <w:bottom w:val="single" w:color="000000" w:sz="4" w:space="0"/>
              <w:end w:val="single" w:color="000000" w:sz="4" w:space="0"/>
            </w:tcBorders>
          </w:tcPr>
          <w:p w14:paraId="03BDA83D" wp14:textId="77777777">
            <w:pPr>
              <w:pStyle w:val="Normal"/>
              <w:rPr/>
            </w:pPr>
            <w:r>
              <w:rPr>
                <w:b w:val="false"/>
                <w:bCs w:val="false"/>
                <w:sz w:val="20"/>
                <w:szCs w:val="20"/>
              </w:rPr>
              <w:t>S-09</w:t>
            </w:r>
          </w:p>
        </w:tc>
        <w:tc>
          <w:tcPr>
            <w:tcW w:w="2600" w:type="dxa"/>
            <w:tcBorders>
              <w:top w:val="single" w:color="000000" w:sz="4" w:space="0"/>
              <w:start w:val="single" w:color="000000" w:sz="4" w:space="0"/>
              <w:bottom w:val="single" w:color="000000" w:sz="4" w:space="0"/>
              <w:end w:val="single" w:color="000000" w:sz="4" w:space="0"/>
            </w:tcBorders>
          </w:tcPr>
          <w:p w14:paraId="027082E0" wp14:textId="77777777">
            <w:pPr>
              <w:pStyle w:val="Normal"/>
              <w:rPr/>
            </w:pPr>
            <w:r>
              <w:rPr>
                <w:b w:val="false"/>
                <w:bCs w:val="false"/>
                <w:sz w:val="20"/>
                <w:szCs w:val="20"/>
              </w:rPr>
              <w:t>Backup, DR &amp; capacity</w:t>
            </w:r>
          </w:p>
        </w:tc>
        <w:tc>
          <w:tcPr>
            <w:tcW w:w="5500" w:type="dxa"/>
            <w:tcBorders>
              <w:top w:val="single" w:color="000000" w:sz="4" w:space="0"/>
              <w:start w:val="single" w:color="000000" w:sz="4" w:space="0"/>
              <w:bottom w:val="single" w:color="000000" w:sz="4" w:space="0"/>
              <w:end w:val="single" w:color="000000" w:sz="4" w:space="0"/>
            </w:tcBorders>
          </w:tcPr>
          <w:p w14:paraId="4B931BBB" wp14:textId="77777777">
            <w:pPr>
              <w:pStyle w:val="Normal"/>
              <w:rPr/>
            </w:pPr>
            <w:r>
              <w:rPr>
                <w:b w:val="false"/>
                <w:bCs w:val="false"/>
                <w:sz w:val="20"/>
                <w:szCs w:val="20"/>
              </w:rPr>
              <w:t>Verification of backup jobs, periodic recovery testing against the stated RTO/RPO, and capacity/scaling recommendations ahead of known peak periods (e.g., Eid remittance season, month-end salary disbursement).</w:t>
            </w:r>
          </w:p>
        </w:tc>
      </w:tr>
      <w:tr xmlns:wp14="http://schemas.microsoft.com/office/word/2010/wordml" w14:paraId="542F9B14" wp14:textId="77777777">
        <w:trPr/>
        <w:tc>
          <w:tcPr>
            <w:tcW w:w="900" w:type="dxa"/>
            <w:tcBorders>
              <w:top w:val="single" w:color="000000" w:sz="4" w:space="0"/>
              <w:start w:val="single" w:color="000000" w:sz="4" w:space="0"/>
              <w:bottom w:val="single" w:color="000000" w:sz="4" w:space="0"/>
              <w:end w:val="single" w:color="000000" w:sz="4" w:space="0"/>
            </w:tcBorders>
          </w:tcPr>
          <w:p w14:paraId="37649EF3" wp14:textId="77777777">
            <w:pPr>
              <w:pStyle w:val="Normal"/>
              <w:rPr/>
            </w:pPr>
            <w:r>
              <w:rPr>
                <w:b w:val="false"/>
                <w:bCs w:val="false"/>
                <w:sz w:val="20"/>
                <w:szCs w:val="20"/>
              </w:rPr>
              <w:t>S-10</w:t>
            </w:r>
          </w:p>
        </w:tc>
        <w:tc>
          <w:tcPr>
            <w:tcW w:w="2600" w:type="dxa"/>
            <w:tcBorders>
              <w:top w:val="single" w:color="000000" w:sz="4" w:space="0"/>
              <w:start w:val="single" w:color="000000" w:sz="4" w:space="0"/>
              <w:bottom w:val="single" w:color="000000" w:sz="4" w:space="0"/>
              <w:end w:val="single" w:color="000000" w:sz="4" w:space="0"/>
            </w:tcBorders>
          </w:tcPr>
          <w:p w14:paraId="6251F3B7" wp14:textId="77777777">
            <w:pPr>
              <w:pStyle w:val="Normal"/>
              <w:rPr/>
            </w:pPr>
            <w:r>
              <w:rPr>
                <w:b w:val="false"/>
                <w:bCs w:val="false"/>
                <w:sz w:val="20"/>
                <w:szCs w:val="20"/>
              </w:rPr>
              <w:t>Reporting &amp; SLA dashboards</w:t>
            </w:r>
          </w:p>
        </w:tc>
        <w:tc>
          <w:tcPr>
            <w:tcW w:w="5500" w:type="dxa"/>
            <w:tcBorders>
              <w:top w:val="single" w:color="000000" w:sz="4" w:space="0"/>
              <w:start w:val="single" w:color="000000" w:sz="4" w:space="0"/>
              <w:bottom w:val="single" w:color="000000" w:sz="4" w:space="0"/>
              <w:end w:val="single" w:color="000000" w:sz="4" w:space="0"/>
            </w:tcBorders>
          </w:tcPr>
          <w:p w14:paraId="042A6786" wp14:textId="77777777">
            <w:pPr>
              <w:pStyle w:val="Normal"/>
              <w:rPr/>
            </w:pPr>
            <w:r>
              <w:rPr>
                <w:b w:val="false"/>
                <w:bCs w:val="false"/>
                <w:sz w:val="20"/>
                <w:szCs w:val="20"/>
              </w:rPr>
              <w:t>Weekly and monthly reporting on ticket volume, SLA attainment, CR status and infrastructure health, visible to FlyerBank stakeholders.</w:t>
            </w:r>
          </w:p>
        </w:tc>
      </w:tr>
      <w:tr xmlns:wp14="http://schemas.microsoft.com/office/word/2010/wordml" w14:paraId="1F3649AF" wp14:textId="77777777">
        <w:trPr/>
        <w:tc>
          <w:tcPr>
            <w:tcW w:w="900" w:type="dxa"/>
            <w:tcBorders>
              <w:top w:val="single" w:color="000000" w:sz="4" w:space="0"/>
              <w:start w:val="single" w:color="000000" w:sz="4" w:space="0"/>
              <w:bottom w:val="single" w:color="000000" w:sz="4" w:space="0"/>
              <w:end w:val="single" w:color="000000" w:sz="4" w:space="0"/>
            </w:tcBorders>
          </w:tcPr>
          <w:p w14:paraId="726965A3" wp14:textId="77777777">
            <w:pPr>
              <w:pStyle w:val="Normal"/>
              <w:rPr/>
            </w:pPr>
            <w:r>
              <w:rPr>
                <w:b w:val="false"/>
                <w:bCs w:val="false"/>
                <w:sz w:val="20"/>
                <w:szCs w:val="20"/>
              </w:rPr>
              <w:t>S-11</w:t>
            </w:r>
          </w:p>
        </w:tc>
        <w:tc>
          <w:tcPr>
            <w:tcW w:w="2600" w:type="dxa"/>
            <w:tcBorders>
              <w:top w:val="single" w:color="000000" w:sz="4" w:space="0"/>
              <w:start w:val="single" w:color="000000" w:sz="4" w:space="0"/>
              <w:bottom w:val="single" w:color="000000" w:sz="4" w:space="0"/>
              <w:end w:val="single" w:color="000000" w:sz="4" w:space="0"/>
            </w:tcBorders>
          </w:tcPr>
          <w:p w14:paraId="1E0C2023" wp14:textId="77777777">
            <w:pPr>
              <w:pStyle w:val="Normal"/>
              <w:rPr/>
            </w:pPr>
            <w:r>
              <w:rPr>
                <w:b w:val="false"/>
                <w:bCs w:val="false"/>
                <w:sz w:val="20"/>
                <w:szCs w:val="20"/>
              </w:rPr>
              <w:t>Roles, RBAC &amp; audit support (mandatory)</w:t>
            </w:r>
          </w:p>
        </w:tc>
        <w:tc>
          <w:tcPr>
            <w:tcW w:w="5500" w:type="dxa"/>
            <w:tcBorders>
              <w:top w:val="single" w:color="000000" w:sz="4" w:space="0"/>
              <w:start w:val="single" w:color="000000" w:sz="4" w:space="0"/>
              <w:bottom w:val="single" w:color="000000" w:sz="4" w:space="0"/>
              <w:end w:val="single" w:color="000000" w:sz="4" w:space="0"/>
            </w:tcBorders>
          </w:tcPr>
          <w:p w14:paraId="0E6DCCAB" wp14:textId="77777777">
            <w:pPr>
              <w:pStyle w:val="Normal"/>
              <w:rPr/>
            </w:pPr>
            <w:r>
              <w:rPr>
                <w:b w:val="false"/>
                <w:bCs w:val="false"/>
                <w:sz w:val="20"/>
                <w:szCs w:val="20"/>
              </w:rPr>
              <w:t>Maintenance of role-based access control across the admin console; support for periodic access-review exports required by Compliance.</w:t>
            </w:r>
          </w:p>
        </w:tc>
      </w:tr>
      <w:tr xmlns:wp14="http://schemas.microsoft.com/office/word/2010/wordml" w14:paraId="190E340F" wp14:textId="77777777">
        <w:trPr/>
        <w:tc>
          <w:tcPr>
            <w:tcW w:w="900" w:type="dxa"/>
            <w:tcBorders>
              <w:top w:val="single" w:color="000000" w:sz="4" w:space="0"/>
              <w:start w:val="single" w:color="000000" w:sz="4" w:space="0"/>
              <w:bottom w:val="single" w:color="000000" w:sz="4" w:space="0"/>
              <w:end w:val="single" w:color="000000" w:sz="4" w:space="0"/>
            </w:tcBorders>
          </w:tcPr>
          <w:p w14:paraId="67C5D317" wp14:textId="77777777">
            <w:pPr>
              <w:pStyle w:val="Normal"/>
              <w:rPr/>
            </w:pPr>
            <w:r>
              <w:rPr>
                <w:b w:val="false"/>
                <w:bCs w:val="false"/>
                <w:sz w:val="20"/>
                <w:szCs w:val="20"/>
              </w:rPr>
              <w:t>S-12</w:t>
            </w:r>
          </w:p>
        </w:tc>
        <w:tc>
          <w:tcPr>
            <w:tcW w:w="2600" w:type="dxa"/>
            <w:tcBorders>
              <w:top w:val="single" w:color="000000" w:sz="4" w:space="0"/>
              <w:start w:val="single" w:color="000000" w:sz="4" w:space="0"/>
              <w:bottom w:val="single" w:color="000000" w:sz="4" w:space="0"/>
              <w:end w:val="single" w:color="000000" w:sz="4" w:space="0"/>
            </w:tcBorders>
          </w:tcPr>
          <w:p w14:paraId="4C43B4E8" wp14:textId="77777777">
            <w:pPr>
              <w:pStyle w:val="Normal"/>
              <w:rPr/>
            </w:pPr>
            <w:r>
              <w:rPr>
                <w:b w:val="false"/>
                <w:bCs w:val="false"/>
                <w:sz w:val="20"/>
                <w:szCs w:val="20"/>
              </w:rPr>
              <w:t>Security patching &amp; vulnerability remediation (mandatory)</w:t>
            </w:r>
          </w:p>
        </w:tc>
        <w:tc>
          <w:tcPr>
            <w:tcW w:w="5500" w:type="dxa"/>
            <w:tcBorders>
              <w:top w:val="single" w:color="000000" w:sz="4" w:space="0"/>
              <w:start w:val="single" w:color="000000" w:sz="4" w:space="0"/>
              <w:bottom w:val="single" w:color="000000" w:sz="4" w:space="0"/>
              <w:end w:val="single" w:color="000000" w:sz="4" w:space="0"/>
            </w:tcBorders>
          </w:tcPr>
          <w:p w14:paraId="4B32ECC5" wp14:textId="77777777">
            <w:pPr>
              <w:pStyle w:val="Normal"/>
              <w:rPr/>
            </w:pPr>
            <w:r>
              <w:rPr>
                <w:b w:val="false"/>
                <w:bCs w:val="false"/>
                <w:sz w:val="20"/>
                <w:szCs w:val="20"/>
              </w:rPr>
              <w:t>Regular dependency/OS/framework patching within agreed cadences; remediation of findings from scans or the annual penetration test within SLA by severity.</w:t>
            </w:r>
          </w:p>
        </w:tc>
      </w:tr>
      <w:tr xmlns:wp14="http://schemas.microsoft.com/office/word/2010/wordml" w14:paraId="41AFB86A" wp14:textId="77777777">
        <w:trPr/>
        <w:tc>
          <w:tcPr>
            <w:tcW w:w="900" w:type="dxa"/>
            <w:tcBorders>
              <w:top w:val="single" w:color="000000" w:sz="4" w:space="0"/>
              <w:start w:val="single" w:color="000000" w:sz="4" w:space="0"/>
              <w:bottom w:val="single" w:color="000000" w:sz="4" w:space="0"/>
              <w:end w:val="single" w:color="000000" w:sz="4" w:space="0"/>
            </w:tcBorders>
          </w:tcPr>
          <w:p w14:paraId="3406FB96" wp14:textId="77777777">
            <w:pPr>
              <w:pStyle w:val="Normal"/>
              <w:rPr/>
            </w:pPr>
            <w:r>
              <w:rPr>
                <w:b w:val="false"/>
                <w:bCs w:val="false"/>
                <w:sz w:val="20"/>
                <w:szCs w:val="20"/>
              </w:rPr>
              <w:t>S-13</w:t>
            </w:r>
          </w:p>
        </w:tc>
        <w:tc>
          <w:tcPr>
            <w:tcW w:w="2600" w:type="dxa"/>
            <w:tcBorders>
              <w:top w:val="single" w:color="000000" w:sz="4" w:space="0"/>
              <w:start w:val="single" w:color="000000" w:sz="4" w:space="0"/>
              <w:bottom w:val="single" w:color="000000" w:sz="4" w:space="0"/>
              <w:end w:val="single" w:color="000000" w:sz="4" w:space="0"/>
            </w:tcBorders>
          </w:tcPr>
          <w:p w14:paraId="1A390606" wp14:textId="77777777">
            <w:pPr>
              <w:pStyle w:val="Normal"/>
              <w:rPr/>
            </w:pPr>
            <w:r>
              <w:rPr>
                <w:b w:val="false"/>
                <w:bCs w:val="false"/>
                <w:sz w:val="20"/>
                <w:szCs w:val="20"/>
              </w:rPr>
              <w:t>Incident management &amp; on-call (mandatory)</w:t>
            </w:r>
          </w:p>
        </w:tc>
        <w:tc>
          <w:tcPr>
            <w:tcW w:w="5500" w:type="dxa"/>
            <w:tcBorders>
              <w:top w:val="single" w:color="000000" w:sz="4" w:space="0"/>
              <w:start w:val="single" w:color="000000" w:sz="4" w:space="0"/>
              <w:bottom w:val="single" w:color="000000" w:sz="4" w:space="0"/>
              <w:end w:val="single" w:color="000000" w:sz="4" w:space="0"/>
            </w:tcBorders>
          </w:tcPr>
          <w:p w14:paraId="672FF0F4" wp14:textId="77777777">
            <w:pPr>
              <w:pStyle w:val="Normal"/>
              <w:rPr/>
            </w:pPr>
            <w:r>
              <w:rPr>
                <w:b w:val="false"/>
                <w:bCs w:val="false"/>
                <w:sz w:val="20"/>
                <w:szCs w:val="20"/>
              </w:rPr>
              <w:t>Formal incident-response process for P1/P2 events, including post-incident review and corrective-action tracking, with on-call coverage as proposed under Section 4.2.</w:t>
            </w:r>
          </w:p>
        </w:tc>
      </w:tr>
    </w:tbl>
    <w:p xmlns:wp14="http://schemas.microsoft.com/office/word/2010/wordml" w14:paraId="17D219F3" wp14:textId="77777777">
      <w:pPr>
        <w:pStyle w:val="Heading1"/>
        <w:spacing w:before="320" w:after="160"/>
      </w:pPr>
      <w:bookmarkStart w:name="_Toc256953297" w:id="1408251559"/>
      <w:r w:rsidR="7C7DDCB3">
        <w:rPr/>
        <w:t>16.  Appendix E — Glossary of Terms &amp; Abbreviations</w:t>
      </w:r>
      <w:bookmarkEnd w:id="1408251559"/>
    </w:p>
    <w:p xmlns:wp14="http://schemas.microsoft.com/office/word/2010/wordml" w14:paraId="6D966B06" wp14:textId="77777777">
      <w:pPr>
        <w:pStyle w:val="Normal"/>
        <w:spacing w:before="0" w:after="160"/>
        <w:rPr/>
      </w:pPr>
      <w:r>
        <w:rPr/>
        <w:t>These definitions should help the vendor read this RfP without ambiguity. Reference codes (EF-xx, ND-xx, S-xx, P1–P4) point back to wherever the full detail lives.</w:t>
      </w:r>
    </w:p>
    <w:tbl>
      <w:tblPr>
        <w:tblW w:w="9000" w:type="dxa"/>
        <w:jc w:val="start"/>
        <w:tblInd w:w="0" w:type="dxa"/>
        <w:tblLayout w:type="fixed"/>
        <w:tblCellMar>
          <w:top w:w="80" w:type="dxa"/>
          <w:start w:w="100" w:type="dxa"/>
          <w:bottom w:w="80" w:type="dxa"/>
          <w:end w:w="100" w:type="dxa"/>
        </w:tblCellMar>
      </w:tblPr>
      <w:tblGrid>
        <w:gridCol w:w="1800"/>
        <w:gridCol w:w="7200"/>
      </w:tblGrid>
      <w:tr xmlns:wp14="http://schemas.microsoft.com/office/word/2010/wordml" w:rsidTr="5FBD9FCA" w14:paraId="71B366A7"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D9E2F3"/>
            <w:tcMar/>
          </w:tcPr>
          <w:p w14:paraId="0CEB4B25" wp14:textId="77777777">
            <w:pPr>
              <w:pStyle w:val="Normal"/>
              <w:rPr/>
            </w:pPr>
            <w:r>
              <w:rPr>
                <w:b/>
                <w:bCs/>
                <w:sz w:val="20"/>
                <w:szCs w:val="20"/>
              </w:rPr>
              <w:t>Term</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D9E2F3"/>
            <w:tcMar/>
          </w:tcPr>
          <w:p w14:paraId="3DA1D686" wp14:textId="77777777">
            <w:pPr>
              <w:pStyle w:val="Normal"/>
              <w:rPr/>
            </w:pPr>
            <w:r>
              <w:rPr>
                <w:b/>
                <w:bCs/>
                <w:sz w:val="20"/>
                <w:szCs w:val="20"/>
              </w:rPr>
              <w:t>Definition</w:t>
            </w:r>
          </w:p>
        </w:tc>
      </w:tr>
      <w:tr xmlns:wp14="http://schemas.microsoft.com/office/word/2010/wordml" w:rsidTr="5FBD9FCA" w14:paraId="7293B301"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A15BA8F" wp14:textId="77777777">
            <w:pPr>
              <w:pStyle w:val="Normal"/>
              <w:rPr/>
            </w:pPr>
            <w:r>
              <w:rPr>
                <w:b w:val="false"/>
                <w:bCs w:val="false"/>
                <w:sz w:val="20"/>
                <w:szCs w:val="20"/>
              </w:rPr>
              <w:t>2FA</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36461DE" wp14:textId="77777777">
            <w:pPr>
              <w:pStyle w:val="Normal"/>
              <w:rPr/>
            </w:pPr>
            <w:r>
              <w:rPr>
                <w:b w:val="false"/>
                <w:bCs w:val="false"/>
                <w:sz w:val="20"/>
                <w:szCs w:val="20"/>
              </w:rPr>
              <w:t>Two-Factor Authentication — a login control requiring two independent proofs of identity (e.g., password plus a one-time SMS code).</w:t>
            </w:r>
          </w:p>
        </w:tc>
      </w:tr>
      <w:tr xmlns:wp14="http://schemas.microsoft.com/office/word/2010/wordml" w:rsidTr="5FBD9FCA" w14:paraId="1FFAF3C7"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B4E570F" wp14:textId="77777777">
            <w:pPr>
              <w:pStyle w:val="Normal"/>
              <w:rPr/>
            </w:pPr>
            <w:r>
              <w:rPr>
                <w:b w:val="false"/>
                <w:bCs w:val="false"/>
                <w:sz w:val="20"/>
                <w:szCs w:val="20"/>
              </w:rPr>
              <w:t>AMS</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FD2414F" wp14:textId="77777777">
            <w:pPr>
              <w:pStyle w:val="Normal"/>
              <w:rPr/>
            </w:pPr>
            <w:r>
              <w:rPr>
                <w:b w:val="false"/>
                <w:bCs w:val="false"/>
                <w:sz w:val="20"/>
                <w:szCs w:val="20"/>
              </w:rPr>
              <w:t>Application Managed Services — the ongoing support, maintenance and enhancement services being procured under this RfP.</w:t>
            </w:r>
          </w:p>
        </w:tc>
      </w:tr>
      <w:tr xmlns:wp14="http://schemas.microsoft.com/office/word/2010/wordml" w:rsidTr="5FBD9FCA" w14:paraId="2C64E820"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13B29DC" wp14:textId="77777777">
            <w:pPr>
              <w:pStyle w:val="Normal"/>
              <w:rPr/>
            </w:pPr>
            <w:r>
              <w:rPr>
                <w:b w:val="false"/>
                <w:bCs w:val="false"/>
                <w:sz w:val="20"/>
                <w:szCs w:val="20"/>
              </w:rPr>
              <w:t>API</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059CAD1" wp14:textId="77777777">
            <w:pPr>
              <w:pStyle w:val="Normal"/>
              <w:rPr/>
            </w:pPr>
            <w:r>
              <w:rPr>
                <w:b w:val="false"/>
                <w:bCs w:val="false"/>
                <w:sz w:val="20"/>
                <w:szCs w:val="20"/>
              </w:rPr>
              <w:t>Application Programming Interface — a defined interface that lets one software system exchange data with another.</w:t>
            </w:r>
          </w:p>
        </w:tc>
      </w:tr>
      <w:tr xmlns:wp14="http://schemas.microsoft.com/office/word/2010/wordml" w:rsidTr="5FBD9FCA" w14:paraId="2980BA1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C74DD7B" wp14:textId="77777777">
            <w:pPr>
              <w:pStyle w:val="Normal"/>
              <w:rPr/>
            </w:pPr>
            <w:r>
              <w:rPr>
                <w:b w:val="false"/>
                <w:bCs w:val="false"/>
                <w:sz w:val="20"/>
                <w:szCs w:val="20"/>
              </w:rPr>
              <w:t>AWS</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80102A8" wp14:textId="77777777">
            <w:pPr>
              <w:pStyle w:val="Normal"/>
              <w:rPr/>
            </w:pPr>
            <w:r>
              <w:rPr>
                <w:b w:val="false"/>
                <w:bCs w:val="false"/>
                <w:sz w:val="20"/>
                <w:szCs w:val="20"/>
              </w:rPr>
              <w:t>Amazon Web Services — the cloud provider hosting Flyer Direct's infrastructure.</w:t>
            </w:r>
          </w:p>
        </w:tc>
      </w:tr>
      <w:tr xmlns:wp14="http://schemas.microsoft.com/office/word/2010/wordml" w:rsidTr="5FBD9FCA" w14:paraId="4D9C94DA"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D55459D" wp14:textId="77777777">
            <w:pPr>
              <w:pStyle w:val="Normal"/>
              <w:rPr/>
            </w:pPr>
            <w:r>
              <w:rPr>
                <w:b w:val="false"/>
                <w:bCs w:val="false"/>
                <w:sz w:val="20"/>
                <w:szCs w:val="20"/>
              </w:rPr>
              <w:t>AIT</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AE003A2" wp14:textId="77777777">
            <w:pPr>
              <w:pStyle w:val="Normal"/>
              <w:rPr/>
            </w:pPr>
            <w:r>
              <w:rPr>
                <w:b w:val="false"/>
                <w:bCs w:val="false"/>
                <w:sz w:val="20"/>
                <w:szCs w:val="20"/>
              </w:rPr>
              <w:t>Advance Income Tax — tax deducted at source by the bank on items such as savings-account interest, remitted to the National Board of Revenue (see ND-07).</w:t>
            </w:r>
          </w:p>
        </w:tc>
      </w:tr>
      <w:tr xmlns:wp14="http://schemas.microsoft.com/office/word/2010/wordml" w:rsidTr="5FBD9FCA" w14:paraId="751C448A"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723E02C" wp14:textId="77777777">
            <w:pPr>
              <w:pStyle w:val="Normal"/>
              <w:rPr/>
            </w:pPr>
            <w:r>
              <w:rPr>
                <w:b w:val="false"/>
                <w:bCs w:val="false"/>
                <w:sz w:val="20"/>
                <w:szCs w:val="20"/>
              </w:rPr>
              <w:t>Bangladesh Bank</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7D2D504" wp14:textId="77777777">
            <w:pPr>
              <w:pStyle w:val="Normal"/>
              <w:rPr/>
            </w:pPr>
            <w:r>
              <w:rPr>
                <w:b w:val="false"/>
                <w:bCs w:val="false"/>
                <w:sz w:val="20"/>
                <w:szCs w:val="20"/>
              </w:rPr>
              <w:t>The central bank of Bangladesh; the primary regulator referenced throughout this RfP (ICT security guidelines, inspections).</w:t>
            </w:r>
          </w:p>
        </w:tc>
      </w:tr>
      <w:tr xmlns:wp14="http://schemas.microsoft.com/office/word/2010/wordml" w:rsidTr="5FBD9FCA" w14:paraId="42F7796B"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A510425" wp14:textId="77777777">
            <w:pPr>
              <w:pStyle w:val="Normal"/>
              <w:rPr/>
            </w:pPr>
            <w:r>
              <w:rPr>
                <w:b w:val="false"/>
                <w:bCs w:val="false"/>
                <w:sz w:val="20"/>
                <w:szCs w:val="20"/>
              </w:rPr>
              <w:t>BEFTN</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92CF903" wp14:textId="77777777">
            <w:pPr>
              <w:pStyle w:val="Normal"/>
              <w:rPr/>
            </w:pPr>
            <w:r>
              <w:rPr>
                <w:b w:val="false"/>
                <w:bCs w:val="false"/>
                <w:sz w:val="20"/>
                <w:szCs w:val="20"/>
              </w:rPr>
              <w:t>Bangladesh Electronic Funds Transfer Network — Bangladesh Bank's batch-settlement system for bulk/scheduled interbank fund transfers (see EF-05).</w:t>
            </w:r>
          </w:p>
        </w:tc>
      </w:tr>
      <w:tr xmlns:wp14="http://schemas.microsoft.com/office/word/2010/wordml" w:rsidTr="5FBD9FCA" w14:paraId="23BA4201"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6C4E7A1" wp14:textId="77777777">
            <w:pPr>
              <w:pStyle w:val="Normal"/>
              <w:rPr/>
            </w:pPr>
            <w:r>
              <w:rPr>
                <w:b w:val="false"/>
                <w:bCs w:val="false"/>
                <w:sz w:val="20"/>
                <w:szCs w:val="20"/>
              </w:rPr>
              <w:t>CI/CD</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5D5735F" wp14:textId="77777777">
            <w:pPr>
              <w:pStyle w:val="Normal"/>
              <w:rPr/>
            </w:pPr>
            <w:r>
              <w:rPr>
                <w:b w:val="false"/>
                <w:bCs w:val="false"/>
                <w:sz w:val="20"/>
                <w:szCs w:val="20"/>
              </w:rPr>
              <w:t>Continuous Integration / Continuous Deployment — automated pipelines for building, testing and releasing software.</w:t>
            </w:r>
          </w:p>
        </w:tc>
      </w:tr>
      <w:tr xmlns:wp14="http://schemas.microsoft.com/office/word/2010/wordml" w:rsidTr="5FBD9FCA" w14:paraId="6423429F"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8C1EBD5" wp14:textId="77777777">
            <w:pPr>
              <w:pStyle w:val="Normal"/>
              <w:rPr/>
            </w:pPr>
            <w:r>
              <w:rPr>
                <w:b w:val="false"/>
                <w:bCs w:val="false"/>
                <w:sz w:val="20"/>
                <w:szCs w:val="20"/>
              </w:rPr>
              <w:t>CloudWatch</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AF35278" wp14:textId="77777777">
            <w:pPr>
              <w:pStyle w:val="Normal"/>
              <w:rPr/>
            </w:pPr>
            <w:r>
              <w:rPr>
                <w:b w:val="false"/>
                <w:bCs w:val="false"/>
                <w:sz w:val="20"/>
                <w:szCs w:val="20"/>
              </w:rPr>
              <w:t>Amazon's monitoring and logging service, used today for basic infrastructure metrics (see Section 4.1, S-08).</w:t>
            </w:r>
          </w:p>
        </w:tc>
      </w:tr>
      <w:tr xmlns:wp14="http://schemas.microsoft.com/office/word/2010/wordml" w:rsidTr="5FBD9FCA" w14:paraId="12FFFCCD"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6F8574A" wp14:textId="77777777">
            <w:pPr>
              <w:pStyle w:val="Normal"/>
              <w:rPr/>
            </w:pPr>
            <w:r>
              <w:rPr>
                <w:b w:val="false"/>
                <w:bCs w:val="false"/>
                <w:sz w:val="20"/>
                <w:szCs w:val="20"/>
              </w:rPr>
              <w:t>CR</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9627F91" wp14:textId="77777777">
            <w:pPr>
              <w:pStyle w:val="Normal"/>
              <w:rPr/>
            </w:pPr>
            <w:r>
              <w:rPr>
                <w:b w:val="false"/>
                <w:bCs w:val="false"/>
                <w:sz w:val="20"/>
                <w:szCs w:val="20"/>
              </w:rPr>
              <w:t>Change Request — FlyerBank's formal process for approving any new feature, enhancement or scope change (see Section 4.3).</w:t>
            </w:r>
          </w:p>
        </w:tc>
      </w:tr>
      <w:tr xmlns:wp14="http://schemas.microsoft.com/office/word/2010/wordml" w:rsidTr="5FBD9FCA" w14:paraId="0459278F"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0253697" wp14:textId="77777777">
            <w:pPr>
              <w:pStyle w:val="Normal"/>
              <w:rPr/>
            </w:pPr>
            <w:r>
              <w:rPr>
                <w:b w:val="false"/>
                <w:bCs w:val="false"/>
                <w:sz w:val="20"/>
                <w:szCs w:val="20"/>
              </w:rPr>
              <w:t>CVE</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19CD59B" wp14:textId="77777777">
            <w:pPr>
              <w:pStyle w:val="Normal"/>
              <w:rPr/>
            </w:pPr>
            <w:r>
              <w:rPr>
                <w:b w:val="false"/>
                <w:bCs w:val="false"/>
                <w:sz w:val="20"/>
                <w:szCs w:val="20"/>
              </w:rPr>
              <w:t>Common Vulnerabilities and Exposures — a public identifier assigned to a known security vulnerability.</w:t>
            </w:r>
          </w:p>
        </w:tc>
      </w:tr>
      <w:tr xmlns:wp14="http://schemas.microsoft.com/office/word/2010/wordml" w:rsidTr="5FBD9FCA" w14:paraId="154CAB39"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3A9414C" wp14:textId="77777777">
            <w:pPr>
              <w:pStyle w:val="Normal"/>
              <w:rPr/>
            </w:pPr>
            <w:r>
              <w:rPr>
                <w:b w:val="false"/>
                <w:bCs w:val="false"/>
                <w:sz w:val="20"/>
                <w:szCs w:val="20"/>
              </w:rPr>
              <w:t>DR</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D868114" wp14:textId="77777777">
            <w:pPr>
              <w:pStyle w:val="Normal"/>
              <w:rPr/>
            </w:pPr>
            <w:r>
              <w:rPr>
                <w:b w:val="false"/>
                <w:bCs w:val="false"/>
                <w:sz w:val="20"/>
                <w:szCs w:val="20"/>
              </w:rPr>
              <w:t>Disaster Recovery — the plans and systems used to restore service after a major outage (see Section 2.3, S-09).</w:t>
            </w:r>
          </w:p>
        </w:tc>
      </w:tr>
      <w:tr xmlns:wp14="http://schemas.microsoft.com/office/word/2010/wordml" w:rsidTr="5FBD9FCA" w14:paraId="614403A2"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2114EAF" wp14:textId="77777777">
            <w:pPr>
              <w:pStyle w:val="Normal"/>
              <w:rPr/>
            </w:pPr>
            <w:r>
              <w:rPr>
                <w:b w:val="false"/>
                <w:bCs w:val="false"/>
                <w:sz w:val="20"/>
                <w:szCs w:val="20"/>
              </w:rPr>
              <w:t>EC2</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028C789" wp14:textId="77777777">
            <w:pPr>
              <w:pStyle w:val="Normal"/>
              <w:rPr/>
            </w:pPr>
            <w:r>
              <w:rPr>
                <w:b w:val="false"/>
                <w:bCs w:val="false"/>
                <w:sz w:val="20"/>
                <w:szCs w:val="20"/>
              </w:rPr>
              <w:t>Amazon Elastic Compute Cloud — AWS's virtual server (compute) service.</w:t>
            </w:r>
          </w:p>
        </w:tc>
      </w:tr>
      <w:tr xmlns:wp14="http://schemas.microsoft.com/office/word/2010/wordml" w:rsidTr="5FBD9FCA" w14:paraId="31D5D757"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5AF995F" wp14:textId="77777777">
            <w:pPr>
              <w:pStyle w:val="Normal"/>
              <w:rPr/>
            </w:pPr>
            <w:r>
              <w:rPr>
                <w:b w:val="false"/>
                <w:bCs w:val="false"/>
                <w:sz w:val="20"/>
                <w:szCs w:val="20"/>
              </w:rPr>
              <w:t>EF-xx</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DEAAD98" wp14:textId="77777777">
            <w:pPr>
              <w:pStyle w:val="Normal"/>
              <w:rPr/>
            </w:pPr>
            <w:r>
              <w:rPr>
                <w:b w:val="false"/>
                <w:bCs w:val="false"/>
                <w:sz w:val="20"/>
                <w:szCs w:val="20"/>
              </w:rPr>
              <w:t>Existing Feature — reference code for the feature inventory in Appendix B (e.g., EF-05 = external transfers).</w:t>
            </w:r>
          </w:p>
        </w:tc>
      </w:tr>
      <w:tr xmlns:wp14="http://schemas.microsoft.com/office/word/2010/wordml" w:rsidTr="5FBD9FCA" w14:paraId="7B08D18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574E843" wp14:textId="77777777">
            <w:pPr>
              <w:pStyle w:val="Normal"/>
              <w:rPr/>
            </w:pPr>
            <w:r>
              <w:rPr>
                <w:b w:val="false"/>
                <w:bCs w:val="false"/>
                <w:sz w:val="20"/>
                <w:szCs w:val="20"/>
              </w:rPr>
              <w:t>ELB</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943E87B" wp14:textId="77777777">
            <w:pPr>
              <w:pStyle w:val="Normal"/>
              <w:rPr/>
            </w:pPr>
            <w:r>
              <w:rPr>
                <w:b w:val="false"/>
                <w:bCs w:val="false"/>
                <w:sz w:val="20"/>
                <w:szCs w:val="20"/>
              </w:rPr>
              <w:t>Elastic Load Balancer — the AWS component that distributes incoming traffic across application servers.</w:t>
            </w:r>
          </w:p>
        </w:tc>
      </w:tr>
      <w:tr xmlns:wp14="http://schemas.microsoft.com/office/word/2010/wordml" w:rsidTr="5FBD9FCA" w14:paraId="57DB0861"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8D23282" wp14:textId="77777777">
            <w:pPr>
              <w:pStyle w:val="Normal"/>
              <w:rPr/>
            </w:pPr>
            <w:r>
              <w:rPr>
                <w:b w:val="false"/>
                <w:bCs w:val="false"/>
                <w:sz w:val="20"/>
                <w:szCs w:val="20"/>
              </w:rPr>
              <w:t>ICT</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FB278A9" wp14:textId="77777777">
            <w:pPr>
              <w:pStyle w:val="Normal"/>
              <w:rPr/>
            </w:pPr>
            <w:r>
              <w:rPr>
                <w:b w:val="false"/>
                <w:bCs w:val="false"/>
                <w:sz w:val="20"/>
                <w:szCs w:val="20"/>
              </w:rPr>
              <w:t>Information and Communication Technology.</w:t>
            </w:r>
          </w:p>
        </w:tc>
      </w:tr>
      <w:tr xmlns:wp14="http://schemas.microsoft.com/office/word/2010/wordml" w:rsidTr="5FBD9FCA" w14:paraId="54CB3A7C"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C9EE28B" wp14:textId="77777777">
            <w:pPr>
              <w:pStyle w:val="Normal"/>
              <w:rPr/>
            </w:pPr>
            <w:r>
              <w:rPr>
                <w:b w:val="false"/>
                <w:bCs w:val="false"/>
                <w:sz w:val="20"/>
                <w:szCs w:val="20"/>
              </w:rPr>
              <w:t>IaC</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E7AC8BE" wp14:textId="77777777">
            <w:pPr>
              <w:pStyle w:val="Normal"/>
              <w:rPr/>
            </w:pPr>
            <w:r>
              <w:rPr>
                <w:b w:val="false"/>
                <w:bCs w:val="false"/>
                <w:sz w:val="20"/>
                <w:szCs w:val="20"/>
              </w:rPr>
              <w:t>Infrastructure as Code — managing infrastructure through versioned configuration files rather than manual console changes (“ClickOps”).</w:t>
            </w:r>
          </w:p>
        </w:tc>
      </w:tr>
      <w:tr xmlns:wp14="http://schemas.microsoft.com/office/word/2010/wordml" w:rsidTr="5FBD9FCA" w14:paraId="0D3929D4"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C31A8CD" wp14:textId="77777777">
            <w:pPr>
              <w:pStyle w:val="Normal"/>
              <w:rPr/>
            </w:pPr>
            <w:r>
              <w:rPr>
                <w:b w:val="false"/>
                <w:bCs w:val="false"/>
                <w:sz w:val="20"/>
                <w:szCs w:val="20"/>
              </w:rPr>
              <w:t>ITSM</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BFCE843" wp14:textId="77777777">
            <w:pPr>
              <w:pStyle w:val="Normal"/>
              <w:rPr/>
            </w:pPr>
            <w:r>
              <w:rPr>
                <w:b w:val="false"/>
                <w:bCs w:val="false"/>
                <w:sz w:val="20"/>
                <w:szCs w:val="20"/>
              </w:rPr>
              <w:t>IT Service Management — FlyerBank's processes for managing IT services, incidents and requests.</w:t>
            </w:r>
          </w:p>
        </w:tc>
      </w:tr>
      <w:tr xmlns:wp14="http://schemas.microsoft.com/office/word/2010/wordml" w:rsidTr="5FBD9FCA" w14:paraId="38CF3B42"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FC372BE" wp14:textId="77777777">
            <w:pPr>
              <w:pStyle w:val="Normal"/>
              <w:rPr/>
            </w:pPr>
            <w:r>
              <w:rPr>
                <w:b w:val="false"/>
                <w:bCs w:val="false"/>
                <w:sz w:val="20"/>
                <w:szCs w:val="20"/>
              </w:rPr>
              <w:t>KT</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1281672" wp14:textId="77777777">
            <w:pPr>
              <w:pStyle w:val="Normal"/>
              <w:rPr/>
            </w:pPr>
            <w:r>
              <w:rPr>
                <w:b w:val="false"/>
                <w:bCs w:val="false"/>
                <w:sz w:val="20"/>
                <w:szCs w:val="20"/>
              </w:rPr>
              <w:t>Knowledge Transfer — the process by which the outgoing vendor hands over system knowledge to the incoming vendor.</w:t>
            </w:r>
          </w:p>
        </w:tc>
      </w:tr>
      <w:tr xmlns:wp14="http://schemas.microsoft.com/office/word/2010/wordml" w:rsidTr="5FBD9FCA" w14:paraId="5A5D3925"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BC014E3" wp14:textId="77777777">
            <w:pPr>
              <w:pStyle w:val="Normal"/>
              <w:rPr/>
            </w:pPr>
            <w:r>
              <w:rPr>
                <w:b w:val="false"/>
                <w:bCs w:val="false"/>
                <w:sz w:val="20"/>
                <w:szCs w:val="20"/>
              </w:rPr>
              <w:t>L1 / L2 / L3</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3AA338E" wp14:textId="77777777">
            <w:pPr>
              <w:pStyle w:val="Normal"/>
              <w:rPr/>
            </w:pPr>
            <w:r>
              <w:rPr>
                <w:b w:val="false"/>
                <w:bCs w:val="false"/>
                <w:sz w:val="20"/>
                <w:szCs w:val="20"/>
              </w:rPr>
              <w:t>Support tiers: Level 1 (help desk), Level 2 (functional/configuration support), Level 3 (code-level bug fixes). See Section 4.2.</w:t>
            </w:r>
          </w:p>
        </w:tc>
      </w:tr>
      <w:tr xmlns:wp14="http://schemas.microsoft.com/office/word/2010/wordml" w:rsidTr="5FBD9FCA" w14:paraId="78D9E731"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15331D7" wp14:textId="77777777">
            <w:pPr>
              <w:pStyle w:val="Normal"/>
              <w:rPr/>
            </w:pPr>
            <w:r>
              <w:rPr>
                <w:b w:val="false"/>
                <w:bCs w:val="false"/>
                <w:sz w:val="20"/>
                <w:szCs w:val="20"/>
              </w:rPr>
              <w:t>Level AA</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757DDE8" wp14:textId="77777777">
            <w:pPr>
              <w:pStyle w:val="Normal"/>
              <w:rPr/>
            </w:pPr>
            <w:r>
              <w:rPr>
                <w:b w:val="false"/>
                <w:bCs w:val="false"/>
                <w:sz w:val="20"/>
                <w:szCs w:val="20"/>
              </w:rPr>
              <w:t>The middle of WCAG's three conformance tiers — A (minimum), AA (mid-level, the target for this RfP), and AAA (highest, not required here). Example: a low-contrast gray-on-white balance label that fails the 4.5:1 contrast ratio, or a transfer-confirmation dialog that can't be dismissed without a mouse, would each fail Level AA and need to be fixed on any new or modified screen (see Section 7, Accessibility).</w:t>
            </w:r>
          </w:p>
        </w:tc>
      </w:tr>
      <w:tr xmlns:wp14="http://schemas.microsoft.com/office/word/2010/wordml" w:rsidTr="5FBD9FCA" w14:paraId="126E717B"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CD920FB" wp14:textId="77777777">
            <w:pPr>
              <w:pStyle w:val="Normal"/>
              <w:rPr/>
            </w:pPr>
            <w:r>
              <w:rPr>
                <w:b w:val="false"/>
                <w:bCs w:val="false"/>
                <w:sz w:val="20"/>
                <w:szCs w:val="20"/>
              </w:rPr>
              <w:t>M-CORE</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BD25EE0" wp14:textId="77777777">
            <w:pPr>
              <w:pStyle w:val="Normal"/>
              <w:rPr/>
            </w:pPr>
            <w:r>
              <w:rPr>
                <w:b w:val="false"/>
                <w:bCs w:val="false"/>
                <w:sz w:val="20"/>
                <w:szCs w:val="20"/>
              </w:rPr>
              <w:t>FlyerBank's core banking system, maintained internally and outside vendor scope except for integration points (see Section 5, S-04).</w:t>
            </w:r>
          </w:p>
        </w:tc>
      </w:tr>
      <w:tr xmlns:wp14="http://schemas.microsoft.com/office/word/2010/wordml" w:rsidTr="5FBD9FCA" w14:paraId="55BF6E26"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C9F0036" wp14:textId="77777777">
            <w:pPr>
              <w:pStyle w:val="Normal"/>
              <w:rPr/>
            </w:pPr>
            <w:r>
              <w:rPr>
                <w:b w:val="false"/>
                <w:bCs w:val="false"/>
                <w:sz w:val="20"/>
                <w:szCs w:val="20"/>
              </w:rPr>
              <w:t>MAU</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615D1D0" wp14:textId="77777777">
            <w:pPr>
              <w:pStyle w:val="Normal"/>
              <w:rPr/>
            </w:pPr>
            <w:r>
              <w:rPr>
                <w:b w:val="false"/>
                <w:bCs w:val="false"/>
                <w:sz w:val="20"/>
                <w:szCs w:val="20"/>
              </w:rPr>
              <w:t>Monthly Active Users.</w:t>
            </w:r>
          </w:p>
        </w:tc>
      </w:tr>
      <w:tr xmlns:wp14="http://schemas.microsoft.com/office/word/2010/wordml" w:rsidTr="5FBD9FCA" w14:paraId="08C8368C"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DC08F4F" wp14:textId="77777777">
            <w:pPr>
              <w:pStyle w:val="Normal"/>
              <w:rPr/>
            </w:pPr>
            <w:r>
              <w:rPr>
                <w:b w:val="false"/>
                <w:bCs w:val="false"/>
                <w:sz w:val="20"/>
                <w:szCs w:val="20"/>
              </w:rPr>
              <w:t>NBFI</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9584CE9" wp14:textId="77777777">
            <w:pPr>
              <w:pStyle w:val="Normal"/>
              <w:rPr/>
            </w:pPr>
            <w:r>
              <w:rPr>
                <w:b w:val="false"/>
                <w:bCs w:val="false"/>
                <w:sz w:val="20"/>
                <w:szCs w:val="20"/>
              </w:rPr>
              <w:t>Non-Bank Financial Institution — a Bangladesh Bank-regulated financial institution that does not hold a full banking license.</w:t>
            </w:r>
          </w:p>
        </w:tc>
      </w:tr>
      <w:tr xmlns:wp14="http://schemas.microsoft.com/office/word/2010/wordml" w:rsidTr="5FBD9FCA" w14:paraId="774C5708"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588EC47" wp14:textId="77777777">
            <w:pPr>
              <w:pStyle w:val="Normal"/>
              <w:rPr/>
            </w:pPr>
            <w:r>
              <w:rPr>
                <w:b w:val="false"/>
                <w:bCs w:val="false"/>
                <w:sz w:val="20"/>
                <w:szCs w:val="20"/>
              </w:rPr>
              <w:t>NBR</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D132735" wp14:textId="77777777">
            <w:pPr>
              <w:pStyle w:val="Normal"/>
              <w:rPr/>
            </w:pPr>
            <w:r>
              <w:rPr>
                <w:b w:val="false"/>
                <w:bCs w:val="false"/>
                <w:sz w:val="20"/>
                <w:szCs w:val="20"/>
              </w:rPr>
              <w:t>National Board of Revenue — Bangladesh's tax authority, responsible for VAT and income-tax administration (see ND-07).</w:t>
            </w:r>
          </w:p>
        </w:tc>
      </w:tr>
      <w:tr xmlns:wp14="http://schemas.microsoft.com/office/word/2010/wordml" w:rsidTr="5FBD9FCA" w14:paraId="0B5CF170"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BD876C6" wp14:textId="77777777">
            <w:pPr>
              <w:pStyle w:val="Normal"/>
              <w:rPr/>
            </w:pPr>
            <w:r>
              <w:rPr>
                <w:b w:val="false"/>
                <w:bCs w:val="false"/>
                <w:sz w:val="20"/>
                <w:szCs w:val="20"/>
              </w:rPr>
              <w:t>ND-xx</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A6E29CA" wp14:textId="77777777">
            <w:pPr>
              <w:pStyle w:val="Normal"/>
              <w:rPr/>
            </w:pPr>
            <w:r>
              <w:rPr>
                <w:b w:val="false"/>
                <w:bCs w:val="false"/>
                <w:sz w:val="20"/>
                <w:szCs w:val="20"/>
              </w:rPr>
              <w:t>New Development — reference code for the new-feature roadmap in Appendix C (e.g., ND-01 = Remote check deposit).</w:t>
            </w:r>
          </w:p>
        </w:tc>
      </w:tr>
      <w:tr xmlns:wp14="http://schemas.microsoft.com/office/word/2010/wordml" w:rsidTr="5FBD9FCA" w14:paraId="50E6D95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BA28E50" wp14:textId="77777777">
            <w:pPr>
              <w:pStyle w:val="Normal"/>
              <w:rPr/>
            </w:pPr>
            <w:r>
              <w:rPr>
                <w:b w:val="false"/>
                <w:bCs w:val="false"/>
                <w:sz w:val="20"/>
                <w:szCs w:val="20"/>
              </w:rPr>
              <w:t>NPSB</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41A7538" wp14:textId="77777777">
            <w:pPr>
              <w:pStyle w:val="Normal"/>
              <w:rPr/>
            </w:pPr>
            <w:r>
              <w:rPr>
                <w:b w:val="false"/>
                <w:bCs w:val="false"/>
                <w:sz w:val="20"/>
                <w:szCs w:val="20"/>
              </w:rPr>
              <w:t>National Payment Switch Bangladesh — Bangladesh Bank's real-time interbank switch for card, ATM and fund-transfer transactions (see EF-05).</w:t>
            </w:r>
          </w:p>
        </w:tc>
      </w:tr>
      <w:tr xmlns:wp14="http://schemas.microsoft.com/office/word/2010/wordml" w:rsidTr="5FBD9FCA" w14:paraId="2779A259"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9CDF1DA" wp14:textId="77777777">
            <w:pPr>
              <w:pStyle w:val="Normal"/>
              <w:rPr/>
            </w:pPr>
            <w:r>
              <w:rPr>
                <w:b w:val="false"/>
                <w:bCs w:val="false"/>
                <w:sz w:val="20"/>
                <w:szCs w:val="20"/>
              </w:rPr>
              <w:t>NTP</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1D3676A" wp14:textId="77777777">
            <w:pPr>
              <w:pStyle w:val="Normal"/>
              <w:rPr/>
            </w:pPr>
            <w:r>
              <w:rPr>
                <w:b w:val="false"/>
                <w:bCs w:val="false"/>
                <w:sz w:val="20"/>
                <w:szCs w:val="20"/>
              </w:rPr>
              <w:t>Network Time Protocol — used to synchronize system clocks for audit-log accuracy (see Section 7, Auditability).</w:t>
            </w:r>
          </w:p>
        </w:tc>
      </w:tr>
      <w:tr xmlns:wp14="http://schemas.microsoft.com/office/word/2010/wordml" w:rsidTr="5FBD9FCA" w14:paraId="77C60140"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9B26736" wp14:textId="77777777">
            <w:pPr>
              <w:pStyle w:val="Normal"/>
              <w:rPr/>
            </w:pPr>
            <w:r>
              <w:rPr>
                <w:b w:val="false"/>
                <w:bCs w:val="false"/>
                <w:sz w:val="20"/>
                <w:szCs w:val="20"/>
              </w:rPr>
              <w:t>OWASP Top 10</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E6888E9" wp14:textId="77777777">
            <w:pPr>
              <w:pStyle w:val="Normal"/>
              <w:rPr/>
            </w:pPr>
            <w:r>
              <w:rPr>
                <w:b w:val="false"/>
                <w:bCs w:val="false"/>
                <w:sz w:val="20"/>
                <w:szCs w:val="20"/>
              </w:rPr>
              <w:t>The Open Web Application Security Project's list of the ten most critical web application security risks (see Section 7, Security).</w:t>
            </w:r>
          </w:p>
        </w:tc>
      </w:tr>
      <w:tr xmlns:wp14="http://schemas.microsoft.com/office/word/2010/wordml" w:rsidTr="5FBD9FCA" w14:paraId="3F2E7B75"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D34476A" wp14:textId="77777777">
            <w:pPr>
              <w:pStyle w:val="Normal"/>
              <w:rPr/>
            </w:pPr>
            <w:r>
              <w:rPr>
                <w:b w:val="false"/>
                <w:bCs w:val="false"/>
                <w:sz w:val="20"/>
                <w:szCs w:val="20"/>
              </w:rPr>
              <w:t>P1–P4</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670A210" wp14:textId="77777777">
            <w:pPr>
              <w:pStyle w:val="Normal"/>
              <w:rPr/>
            </w:pPr>
            <w:r>
              <w:rPr>
                <w:b w:val="false"/>
                <w:bCs w:val="false"/>
                <w:sz w:val="20"/>
                <w:szCs w:val="20"/>
              </w:rPr>
              <w:t>Ticket priority/severity levels, from P1 (critical, portal down) to P4 (cosmetic). See Section 7 for SLA targets by priority.</w:t>
            </w:r>
          </w:p>
        </w:tc>
      </w:tr>
      <w:tr xmlns:wp14="http://schemas.microsoft.com/office/word/2010/wordml" w:rsidTr="5FBD9FCA" w14:paraId="71187F2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63B7153" wp14:textId="77777777">
            <w:pPr>
              <w:pStyle w:val="Normal"/>
              <w:rPr/>
            </w:pPr>
            <w:r>
              <w:rPr>
                <w:b w:val="false"/>
                <w:bCs w:val="false"/>
                <w:sz w:val="20"/>
                <w:szCs w:val="20"/>
              </w:rPr>
              <w:t>PCI DSS</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A588138" wp14:textId="77777777">
            <w:pPr>
              <w:pStyle w:val="Normal"/>
              <w:rPr/>
            </w:pPr>
            <w:r>
              <w:rPr>
                <w:b w:val="false"/>
                <w:bCs w:val="false"/>
                <w:sz w:val="20"/>
                <w:szCs w:val="20"/>
              </w:rPr>
              <w:t>Payment Card Industry Data Security Standard — a security standard for organizations handling card payment data.</w:t>
            </w:r>
          </w:p>
        </w:tc>
      </w:tr>
      <w:tr xmlns:wp14="http://schemas.microsoft.com/office/word/2010/wordml" w:rsidTr="5FBD9FCA" w14:paraId="6C1D7423"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3A51E9A" wp14:textId="77777777">
            <w:pPr>
              <w:pStyle w:val="Normal"/>
              <w:rPr/>
            </w:pPr>
            <w:r>
              <w:rPr>
                <w:b w:val="false"/>
                <w:bCs w:val="false"/>
                <w:sz w:val="20"/>
                <w:szCs w:val="20"/>
              </w:rPr>
              <w:t>PFM</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C713E93" wp14:textId="77777777">
            <w:pPr>
              <w:pStyle w:val="Normal"/>
              <w:rPr/>
            </w:pPr>
            <w:r>
              <w:rPr>
                <w:b w:val="false"/>
                <w:bCs w:val="false"/>
                <w:sz w:val="20"/>
                <w:szCs w:val="20"/>
              </w:rPr>
              <w:t>Personal Financial Management — categorized spending and budgeting features (see ND-03).</w:t>
            </w:r>
          </w:p>
        </w:tc>
      </w:tr>
      <w:tr xmlns:wp14="http://schemas.microsoft.com/office/word/2010/wordml" w:rsidTr="5FBD9FCA" w14:paraId="02F8B0A1"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6D790F9" wp14:textId="77777777">
            <w:pPr>
              <w:pStyle w:val="Normal"/>
              <w:rPr/>
            </w:pPr>
            <w:r>
              <w:rPr>
                <w:b w:val="false"/>
                <w:bCs w:val="false"/>
                <w:sz w:val="20"/>
                <w:szCs w:val="20"/>
              </w:rPr>
              <w:t>RBAC</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DB36493" wp14:textId="77777777">
            <w:pPr>
              <w:pStyle w:val="Normal"/>
              <w:rPr/>
            </w:pPr>
            <w:r>
              <w:rPr>
                <w:b w:val="false"/>
                <w:bCs w:val="false"/>
                <w:sz w:val="20"/>
                <w:szCs w:val="20"/>
              </w:rPr>
              <w:t>Role-Based Access Control — restricting system access based on a user's assigned role (see EF-12, S-11).</w:t>
            </w:r>
          </w:p>
        </w:tc>
      </w:tr>
      <w:tr xmlns:wp14="http://schemas.microsoft.com/office/word/2010/wordml" w:rsidTr="5FBD9FCA" w14:paraId="37E05AFF"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062E6DA" wp14:textId="77777777">
            <w:pPr>
              <w:pStyle w:val="Normal"/>
              <w:rPr/>
            </w:pPr>
            <w:r>
              <w:rPr>
                <w:b w:val="false"/>
                <w:bCs w:val="false"/>
                <w:sz w:val="20"/>
                <w:szCs w:val="20"/>
              </w:rPr>
              <w:t>RDC</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CE30B7B" wp14:textId="77777777">
            <w:pPr>
              <w:pStyle w:val="Normal"/>
              <w:rPr/>
            </w:pPr>
            <w:r>
              <w:rPr>
                <w:b w:val="false"/>
                <w:bCs w:val="false"/>
                <w:sz w:val="20"/>
                <w:szCs w:val="20"/>
              </w:rPr>
              <w:t>Remote Deposit Capture — depositing a cheque by photographing it via a phone/tablet browser, with no native app required (see ND-02).</w:t>
            </w:r>
          </w:p>
        </w:tc>
      </w:tr>
      <w:tr xmlns:wp14="http://schemas.microsoft.com/office/word/2010/wordml" w:rsidTr="5FBD9FCA" w14:paraId="466255D9"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BA94ED7" wp14:textId="77777777">
            <w:pPr>
              <w:pStyle w:val="Normal"/>
              <w:rPr/>
            </w:pPr>
            <w:r>
              <w:rPr>
                <w:b w:val="false"/>
                <w:bCs w:val="false"/>
                <w:sz w:val="20"/>
                <w:szCs w:val="20"/>
              </w:rPr>
              <w:t>RDS</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72004DE" wp14:textId="77777777">
            <w:pPr>
              <w:pStyle w:val="Normal"/>
              <w:rPr/>
            </w:pPr>
            <w:r>
              <w:rPr>
                <w:b w:val="false"/>
                <w:bCs w:val="false"/>
                <w:sz w:val="20"/>
                <w:szCs w:val="20"/>
              </w:rPr>
              <w:t>Amazon Relational Database Service — AWS's managed database hosting service, running MySQL 5.7 today (see Section 4.1).</w:t>
            </w:r>
          </w:p>
        </w:tc>
      </w:tr>
      <w:tr xmlns:wp14="http://schemas.microsoft.com/office/word/2010/wordml" w:rsidTr="5FBD9FCA" w14:paraId="7993F842"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96C4CC3" wp14:textId="77777777">
            <w:pPr>
              <w:pStyle w:val="Normal"/>
              <w:rPr/>
            </w:pPr>
            <w:r>
              <w:rPr>
                <w:b w:val="false"/>
                <w:bCs w:val="false"/>
                <w:sz w:val="20"/>
                <w:szCs w:val="20"/>
              </w:rPr>
              <w:t>RPO</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932C68D" wp14:textId="77777777">
            <w:pPr>
              <w:pStyle w:val="Normal"/>
              <w:rPr/>
            </w:pPr>
            <w:r>
              <w:rPr>
                <w:b w:val="false"/>
                <w:bCs w:val="false"/>
                <w:sz w:val="20"/>
                <w:szCs w:val="20"/>
              </w:rPr>
              <w:t>Recovery Point Objective — the maximum acceptable amount of data loss, measured in time, following an outage (see Section 7).</w:t>
            </w:r>
          </w:p>
        </w:tc>
      </w:tr>
      <w:tr xmlns:wp14="http://schemas.microsoft.com/office/word/2010/wordml" w:rsidTr="5FBD9FCA" w14:paraId="7927FEA3"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3CB1F49" wp14:textId="77777777">
            <w:pPr>
              <w:pStyle w:val="Normal"/>
              <w:rPr/>
            </w:pPr>
            <w:r>
              <w:rPr>
                <w:b w:val="false"/>
                <w:bCs w:val="false"/>
                <w:sz w:val="20"/>
                <w:szCs w:val="20"/>
              </w:rPr>
              <w:t>RTO</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641A475" wp14:textId="77777777">
            <w:pPr>
              <w:pStyle w:val="Normal"/>
              <w:rPr/>
            </w:pPr>
            <w:r>
              <w:rPr>
                <w:b w:val="false"/>
                <w:bCs w:val="false"/>
                <w:sz w:val="20"/>
                <w:szCs w:val="20"/>
              </w:rPr>
              <w:t>Recovery Time Objective — the maximum acceptable time to restore service after an outage (see Section 7).</w:t>
            </w:r>
          </w:p>
        </w:tc>
      </w:tr>
      <w:tr xmlns:wp14="http://schemas.microsoft.com/office/word/2010/wordml" w:rsidTr="5FBD9FCA" w14:paraId="723FCDA3"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C94F8EE" wp14:textId="77777777">
            <w:pPr>
              <w:pStyle w:val="Normal"/>
              <w:rPr/>
            </w:pPr>
            <w:r>
              <w:rPr>
                <w:b w:val="false"/>
                <w:bCs w:val="false"/>
                <w:sz w:val="20"/>
                <w:szCs w:val="20"/>
              </w:rPr>
              <w:t>S-xx</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F0F150E" wp14:textId="77777777">
            <w:pPr>
              <w:pStyle w:val="Normal"/>
              <w:rPr/>
            </w:pPr>
            <w:r>
              <w:rPr>
                <w:b w:val="false"/>
                <w:bCs w:val="false"/>
                <w:sz w:val="20"/>
                <w:szCs w:val="20"/>
              </w:rPr>
              <w:t>Support category code — reference used in Appendix D (e.g., S-11 = Roles, RBAC &amp; audit support).</w:t>
            </w:r>
          </w:p>
        </w:tc>
      </w:tr>
      <w:tr xmlns:wp14="http://schemas.microsoft.com/office/word/2010/wordml" w:rsidTr="5FBD9FCA" w14:paraId="63C22E0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F56C0D7" wp14:textId="77777777">
            <w:pPr>
              <w:pStyle w:val="Normal"/>
              <w:rPr/>
            </w:pPr>
            <w:r>
              <w:rPr>
                <w:b w:val="false"/>
                <w:bCs w:val="false"/>
                <w:sz w:val="20"/>
                <w:szCs w:val="20"/>
              </w:rPr>
              <w:t>SAST / DAST</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0E432EF" wp14:textId="77777777">
            <w:pPr>
              <w:pStyle w:val="Normal"/>
              <w:rPr/>
            </w:pPr>
            <w:r>
              <w:rPr>
                <w:b w:val="false"/>
                <w:bCs w:val="false"/>
                <w:sz w:val="20"/>
                <w:szCs w:val="20"/>
              </w:rPr>
              <w:t>Static / Dynamic Application Security Testing — automated code-scanning and running-application security-testing techniques (see Section 7, Security).</w:t>
            </w:r>
          </w:p>
        </w:tc>
      </w:tr>
      <w:tr xmlns:wp14="http://schemas.microsoft.com/office/word/2010/wordml" w:rsidTr="5FBD9FCA" w14:paraId="2ED94D8E"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DFE5C20" wp14:textId="77777777">
            <w:pPr>
              <w:pStyle w:val="Normal"/>
              <w:rPr/>
            </w:pPr>
            <w:r>
              <w:rPr>
                <w:b w:val="false"/>
                <w:bCs w:val="false"/>
                <w:sz w:val="20"/>
                <w:szCs w:val="20"/>
              </w:rPr>
              <w:t>SCA</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95A02EA" wp14:textId="77777777">
            <w:pPr>
              <w:pStyle w:val="Normal"/>
              <w:rPr/>
            </w:pPr>
            <w:r>
              <w:rPr>
                <w:b w:val="false"/>
                <w:bCs w:val="false"/>
                <w:sz w:val="20"/>
                <w:szCs w:val="20"/>
              </w:rPr>
              <w:t>Software Composition Analysis — scanning of third-party/open-source dependencies for known vulnerabilities.</w:t>
            </w:r>
          </w:p>
        </w:tc>
      </w:tr>
      <w:tr xmlns:wp14="http://schemas.microsoft.com/office/word/2010/wordml" w:rsidTr="5FBD9FCA" w14:paraId="6F3FA060"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4CDE1D5" wp14:textId="77777777">
            <w:pPr>
              <w:pStyle w:val="Normal"/>
              <w:rPr/>
            </w:pPr>
            <w:r>
              <w:rPr>
                <w:b w:val="false"/>
                <w:bCs w:val="false"/>
                <w:sz w:val="20"/>
                <w:szCs w:val="20"/>
              </w:rPr>
              <w:t>SFTP</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7E6E494" wp14:textId="77777777">
            <w:pPr>
              <w:pStyle w:val="Normal"/>
              <w:rPr/>
            </w:pPr>
            <w:r>
              <w:rPr>
                <w:b w:val="false"/>
                <w:bCs w:val="false"/>
                <w:sz w:val="20"/>
                <w:szCs w:val="20"/>
              </w:rPr>
              <w:t>Secure File Transfer Protocol — used for the nightly batch file exchange between the REST API and M-CORE (see Section 2.1).</w:t>
            </w:r>
          </w:p>
        </w:tc>
      </w:tr>
      <w:tr xmlns:wp14="http://schemas.microsoft.com/office/word/2010/wordml" w:rsidTr="5FBD9FCA" w14:paraId="7CD30588"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2B7907CF" wp14:textId="77777777">
            <w:pPr>
              <w:pStyle w:val="Normal"/>
              <w:rPr/>
            </w:pPr>
            <w:r>
              <w:rPr>
                <w:b w:val="false"/>
                <w:bCs w:val="false"/>
                <w:sz w:val="20"/>
                <w:szCs w:val="20"/>
              </w:rPr>
              <w:t>SLA</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F0C20E0" wp14:textId="77777777">
            <w:pPr>
              <w:pStyle w:val="Normal"/>
              <w:rPr/>
            </w:pPr>
            <w:r>
              <w:rPr>
                <w:b w:val="false"/>
                <w:bCs w:val="false"/>
                <w:sz w:val="20"/>
                <w:szCs w:val="20"/>
              </w:rPr>
              <w:t>Service Level Agreement — a committed response/resolution target by ticket severity (see Section 7, Ticket SLAs).</w:t>
            </w:r>
          </w:p>
        </w:tc>
      </w:tr>
      <w:tr xmlns:wp14="http://schemas.microsoft.com/office/word/2010/wordml" w:rsidTr="5FBD9FCA" w14:paraId="363D96F7"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CB441E8" wp14:textId="77777777">
            <w:pPr>
              <w:pStyle w:val="Normal"/>
              <w:rPr/>
            </w:pPr>
            <w:r>
              <w:rPr>
                <w:b w:val="false"/>
                <w:bCs w:val="false"/>
                <w:sz w:val="20"/>
                <w:szCs w:val="20"/>
              </w:rPr>
              <w:t>SPA</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E551F61" wp14:textId="77777777">
            <w:pPr>
              <w:pStyle w:val="Normal"/>
              <w:rPr/>
            </w:pPr>
            <w:r>
              <w:rPr>
                <w:b w:val="false"/>
                <w:bCs w:val="false"/>
                <w:sz w:val="20"/>
                <w:szCs w:val="20"/>
              </w:rPr>
              <w:t>Single-Page Application — the web application architecture used for the React member portal (see Section 4.1).</w:t>
            </w:r>
          </w:p>
        </w:tc>
      </w:tr>
      <w:tr xmlns:wp14="http://schemas.microsoft.com/office/word/2010/wordml" w:rsidTr="5FBD9FCA" w14:paraId="6845CAFB"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19063663" wp14:textId="77777777">
            <w:pPr>
              <w:pStyle w:val="Normal"/>
              <w:rPr/>
            </w:pPr>
            <w:r>
              <w:rPr>
                <w:b w:val="false"/>
                <w:bCs w:val="false"/>
                <w:sz w:val="20"/>
                <w:szCs w:val="20"/>
              </w:rPr>
              <w:t>VAT</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34ED6F8C" wp14:textId="77777777">
            <w:pPr>
              <w:pStyle w:val="Normal"/>
              <w:rPr/>
            </w:pPr>
            <w:r>
              <w:rPr>
                <w:b w:val="false"/>
                <w:bCs w:val="false"/>
                <w:sz w:val="20"/>
                <w:szCs w:val="20"/>
              </w:rPr>
              <w:t>Value Added Tax — a consumption tax applied to service charges in Bangladesh, currently required on statements/receipts per NBR rules (see ND-07).</w:t>
            </w:r>
          </w:p>
        </w:tc>
      </w:tr>
      <w:tr xmlns:wp14="http://schemas.microsoft.com/office/word/2010/wordml" w:rsidTr="5FBD9FCA" w14:paraId="0ACE79B0" wp14:textId="77777777">
        <w:trPr/>
        <w:tc>
          <w:tcPr>
            <w:tcW w:w="18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71D3D36" wp14:textId="77777777">
            <w:pPr>
              <w:pStyle w:val="Normal"/>
              <w:rPr/>
            </w:pPr>
            <w:r>
              <w:rPr>
                <w:b w:val="false"/>
                <w:bCs w:val="false"/>
                <w:sz w:val="20"/>
                <w:szCs w:val="20"/>
              </w:rPr>
              <w:t>WCAG</w:t>
            </w:r>
          </w:p>
        </w:tc>
        <w:tc>
          <w:tcPr>
            <w:tcW w:w="72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62C4016" wp14:textId="77777777">
            <w:pPr>
              <w:pStyle w:val="Normal"/>
              <w:rPr/>
            </w:pPr>
            <w:r>
              <w:rPr>
                <w:b w:val="false"/>
                <w:bCs w:val="false"/>
                <w:sz w:val="20"/>
                <w:szCs w:val="20"/>
              </w:rPr>
              <w:t>Web Content Accessibility Guidelines — the international standard for making web content usable by people with disabilities. Example checks: text has a contrast ratio of at least 4.5:1 against its background, every image has meaningful alt text for screen readers, and every action reachable by mouse is also reachable by keyboard alone.</w:t>
            </w:r>
          </w:p>
        </w:tc>
      </w:tr>
    </w:tbl>
    <w:sectPr>
      <w:headerReference w:type="even" r:id="rId18"/>
      <w:headerReference w:type="default" r:id="rId19"/>
      <w:headerReference w:type="first" r:id="rId20"/>
      <w:footerReference w:type="even" r:id="rId21"/>
      <w:footerReference w:type="default" r:id="rId22"/>
      <w:footerReference w:type="first" r:id="rId23"/>
      <w:type w:val="nextPage"/>
      <w:pgSz w:w="12240" w:h="15840" w:orient="portrait"/>
      <w:pgMar w:top="1440" w:right="1440" w:bottom="1440" w:left="144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Anthropic Sans">
    <w:altName w:val="system-ui"/>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5FB0818"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49F31CB" wp14:textId="77777777">
    <w:pPr>
      <w:pStyle w:val="Normal"/>
      <w:pBdr>
        <w:top w:val="single" w:color="CCCCCC" w:sz="4" w:space="4"/>
      </w:pBdr>
      <w:tabs>
        <w:tab w:val="clear" w:pos="720"/>
        <w:tab w:val="center" w:leader="none" w:pos="4680"/>
        <w:tab w:val="right" w:leader="none" w:pos="9360"/>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3128261" wp14:textId="77777777">
    <w:pPr>
      <w:pStyle w:val="Normal"/>
      <w:pBdr>
        <w:top w:val="single" w:color="CCCCCC" w:sz="4" w:space="4"/>
      </w:pBdr>
      <w:tabs>
        <w:tab w:val="clear" w:pos="720"/>
        <w:tab w:val="center" w:leader="none" w:pos="4680"/>
        <w:tab w:val="right" w:leader="none" w:pos="9360"/>
      </w:tabs>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101652C"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5FBD9FCA" w14:paraId="122F1DF9" wp14:textId="64E033CC">
    <w:pPr>
      <w:pStyle w:val="Normal"/>
      <w:pBdr>
        <w:top w:val="single" w:color="CCCCCC" w:sz="4" w:space="4"/>
      </w:pBdr>
      <w:tabs>
        <w:tab w:val="clear" w:pos="720"/>
        <w:tab w:val="center" w:leader="none" w:pos="4680"/>
        <w:tab w:val="right" w:leader="none" w:pos="9360"/>
      </w:tabs>
      <w:rPr>
        <w:sz w:val="16"/>
        <w:szCs w:val="16"/>
      </w:rPr>
    </w:pPr>
    <w:r w:rsidRPr="5FBD9FCA" w:rsidR="5FBD9FCA">
      <w:rPr>
        <w:b w:val="0"/>
        <w:bCs w:val="0"/>
        <w:color w:val="444444"/>
        <w:sz w:val="16"/>
        <w:szCs w:val="16"/>
      </w:rPr>
      <w:t>Confidential — Internal Use Only                               Copyright © 2026, BJIT Group. All Rights Reserved</w:t>
    </w:r>
    <w:r w:rsidRPr="5FBD9FCA" w:rsidR="5FBD9FCA">
      <w:rPr>
        <w:b w:val="0"/>
        <w:bCs w:val="0"/>
        <w:color w:val="444444"/>
        <w:sz w:val="16"/>
        <w:szCs w:val="16"/>
      </w:rPr>
      <w:t xml:space="preserve">.  </w:t>
    </w:r>
    <w:r w:rsidRPr="5FBD9FCA" w:rsidR="5FBD9FCA">
      <w:rPr>
        <w:b w:val="0"/>
        <w:bCs w:val="0"/>
        <w:color w:val="444444"/>
        <w:sz w:val="16"/>
        <w:szCs w:val="16"/>
      </w:rPr>
      <w:t xml:space="preserve">                                                 Page </w:t>
    </w:r>
    <w:r>
      <w:fldChar w:fldCharType="begin"/>
    </w:r>
    <w:r>
      <w:instrText xml:space="preserve"> PAGE </w:instrText>
    </w:r>
    <w:r>
      <w:fldChar w:fldCharType="separate"/>
    </w:r>
    <w:r w:rsidR="5FBD9FCA">
      <w:rPr/>
      <w:t>2</w:t>
    </w:r>
    <w:r>
      <w:fldChar w:fldCharType="end"/>
    </w:r>
    <w:r w:rsidRPr="5FBD9FCA" w:rsidR="5FBD9FCA">
      <w:rPr>
        <w:b w:val="0"/>
        <w:bCs w:val="0"/>
        <w:color w:val="444444"/>
        <w:sz w:val="16"/>
        <w:szCs w:val="16"/>
      </w:rPr>
      <w:t xml:space="preserve"> of </w:t>
    </w:r>
    <w:r>
      <w:fldChar w:fldCharType="begin"/>
    </w:r>
    <w:r>
      <w:instrText xml:space="preserve"> NUMPAGES </w:instrText>
    </w:r>
    <w:r>
      <w:fldChar w:fldCharType="separate"/>
    </w:r>
    <w:r w:rsidR="5FBD9FCA">
      <w:rPr/>
      <w:t>19</w:t>
    </w:r>
    <w: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EBF87D3" wp14:textId="77777777">
    <w:pPr>
      <w:pStyle w:val="Normal"/>
      <w:pBdr>
        <w:top w:val="single" w:color="CCCCCC" w:sz="4" w:space="4"/>
      </w:pBdr>
      <w:tabs>
        <w:tab w:val="clear" w:pos="720"/>
        <w:tab w:val="center" w:leader="none" w:pos="4680"/>
        <w:tab w:val="right" w:leader="none" w:pos="9360"/>
      </w:tabs>
      <w:rPr>
        <w:sz w:val="16"/>
        <w:szCs w:val="16"/>
      </w:rPr>
    </w:pPr>
    <w:r>
      <w:rPr>
        <w:b w:val="false"/>
        <w:bCs w:val="false"/>
        <w:color w:val="444444"/>
        <w:sz w:val="16"/>
        <w:szCs w:val="16"/>
      </w:rPr>
      <w:t xml:space="preserve">Confidential — Internal Use Only                               Copyright © 2026, BJIT Group. All Rights Reserved.                                                      Page </w:t>
    </w:r>
    <w:r>
      <w:rPr/>
      <w:fldChar w:fldCharType="begin"/>
    </w:r>
    <w:r>
      <w:rPr/>
      <w:instrText xml:space="preserve"> PAGE </w:instrText>
    </w:r>
    <w:r>
      <w:rPr/>
      <w:fldChar w:fldCharType="separate"/>
    </w:r>
    <w:r>
      <w:rPr/>
      <w:t>2</w:t>
    </w:r>
    <w:r>
      <w:rPr/>
      <w:fldChar w:fldCharType="end"/>
    </w:r>
    <w:r>
      <w:rPr>
        <w:b w:val="false"/>
        <w:bCs w:val="false"/>
        <w:color w:val="444444"/>
        <w:sz w:val="16"/>
        <w:szCs w:val="16"/>
      </w:rPr>
      <w:t xml:space="preserve"> of </w:t>
    </w:r>
    <w:r>
      <w:rPr/>
      <w:fldChar w:fldCharType="begin"/>
    </w:r>
    <w:r>
      <w:rPr/>
      <w:instrText xml:space="preserve"> NUMPAGES </w:instrText>
    </w:r>
    <w:r>
      <w:rPr/>
      <w:fldChar w:fldCharType="separate"/>
    </w:r>
    <w:r>
      <w:rPr/>
      <w:t>19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299C43A" wp14:textId="77777777">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4FBFFE98" w14:paraId="50B96F5A" wp14:textId="18F5D270">
    <w:pPr>
      <w:pStyle w:val="Normal"/>
      <w:pBdr>
        <w:top w:val="single" w:color="CCCCCC" w:sz="4" w:space="4"/>
      </w:pBdr>
      <w:tabs>
        <w:tab w:val="clear" w:pos="720"/>
        <w:tab w:val="center" w:leader="none" w:pos="4680"/>
        <w:tab w:val="right" w:leader="none" w:pos="9360"/>
      </w:tabs>
      <w:rPr>
        <w:sz w:val="16"/>
        <w:szCs w:val="16"/>
      </w:rPr>
    </w:pPr>
    <w:r w:rsidRPr="4FBFFE98" w:rsidR="4FBFFE98">
      <w:rPr>
        <w:b w:val="0"/>
        <w:bCs w:val="0"/>
        <w:color w:val="444444"/>
        <w:sz w:val="16"/>
        <w:szCs w:val="16"/>
      </w:rPr>
      <w:t>Confidential — Internal Use Only                               Copyright © 2026, BJIT Group. All Rights Reserved</w:t>
    </w:r>
    <w:r w:rsidRPr="4FBFFE98" w:rsidR="4FBFFE98">
      <w:rPr>
        <w:b w:val="0"/>
        <w:bCs w:val="0"/>
        <w:color w:val="444444"/>
        <w:sz w:val="16"/>
        <w:szCs w:val="16"/>
      </w:rPr>
      <w:t xml:space="preserve">.  </w:t>
    </w:r>
    <w:r w:rsidRPr="4FBFFE98" w:rsidR="4FBFFE98">
      <w:rPr>
        <w:b w:val="0"/>
        <w:bCs w:val="0"/>
        <w:color w:val="444444"/>
        <w:sz w:val="16"/>
        <w:szCs w:val="16"/>
      </w:rPr>
      <w:t xml:space="preserve">                                               Page </w:t>
    </w:r>
    <w:r>
      <w:fldChar w:fldCharType="begin"/>
    </w:r>
    <w:r>
      <w:instrText xml:space="preserve"> PAGE </w:instrText>
    </w:r>
    <w:r>
      <w:fldChar w:fldCharType="separate"/>
    </w:r>
    <w:r w:rsidR="4FBFFE98">
      <w:rPr/>
      <w:t>17</w:t>
    </w:r>
    <w:r>
      <w:fldChar w:fldCharType="end"/>
    </w:r>
    <w:r w:rsidRPr="4FBFFE98" w:rsidR="4FBFFE98">
      <w:rPr>
        <w:b w:val="0"/>
        <w:bCs w:val="0"/>
        <w:color w:val="444444"/>
        <w:sz w:val="16"/>
        <w:szCs w:val="16"/>
      </w:rPr>
      <w:t xml:space="preserve"> of </w:t>
    </w:r>
    <w:r>
      <w:fldChar w:fldCharType="begin"/>
    </w:r>
    <w:r>
      <w:instrText xml:space="preserve"> NUMPAGES </w:instrText>
    </w:r>
    <w:r>
      <w:fldChar w:fldCharType="separate"/>
    </w:r>
    <w:r w:rsidR="4FBFFE98">
      <w:rPr/>
      <w:t>19</w:t>
    </w:r>
    <w: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7A8EEB6" wp14:textId="77777777">
    <w:pPr>
      <w:pStyle w:val="Normal"/>
      <w:pBdr>
        <w:top w:val="single" w:color="CCCCCC" w:sz="4" w:space="4"/>
      </w:pBdr>
      <w:tabs>
        <w:tab w:val="clear" w:pos="720"/>
        <w:tab w:val="center" w:leader="none" w:pos="4680"/>
        <w:tab w:val="right" w:leader="none" w:pos="9360"/>
      </w:tabs>
      <w:rPr>
        <w:sz w:val="16"/>
        <w:szCs w:val="16"/>
      </w:rPr>
    </w:pPr>
    <w:r>
      <w:rPr>
        <w:b w:val="false"/>
        <w:bCs w:val="false"/>
        <w:color w:val="444444"/>
        <w:sz w:val="16"/>
        <w:szCs w:val="16"/>
      </w:rPr>
      <w:t xml:space="preserve">Confidential — Internal Use Only                               Copyright © 2026, BJIT Group. All Rights Reserved.                                                    Page </w:t>
    </w:r>
    <w:r>
      <w:rPr/>
      <w:fldChar w:fldCharType="begin"/>
    </w:r>
    <w:r>
      <w:rPr/>
      <w:instrText xml:space="preserve"> PAGE </w:instrText>
    </w:r>
    <w:r>
      <w:rPr/>
      <w:fldChar w:fldCharType="separate"/>
    </w:r>
    <w:r>
      <w:rPr/>
      <w:t>17</w:t>
    </w:r>
    <w:r>
      <w:rPr/>
      <w:fldChar w:fldCharType="end"/>
    </w:r>
    <w:r>
      <w:rPr>
        <w:b w:val="false"/>
        <w:bCs w:val="false"/>
        <w:color w:val="444444"/>
        <w:sz w:val="16"/>
        <w:szCs w:val="16"/>
      </w:rPr>
      <w:t xml:space="preserve"> of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B94D5A5"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656B9AB" wp14:textId="77777777">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486C05"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5FBD9FCA" w14:paraId="0606641A" wp14:textId="77777777">
    <w:pPr>
      <w:pStyle w:val="Normal"/>
      <w:ind w:start="5760" w:firstLine="720"/>
      <w:jc w:val="right"/>
    </w:pPr>
    <w:r w:rsidRPr="5FBD9FCA" w:rsidR="5FBD9FCA">
      <w:rPr>
        <w:i w:val="1"/>
        <w:iCs w:val="1"/>
        <w:color w:val="444444"/>
        <w:sz w:val="16"/>
        <w:szCs w:val="16"/>
      </w:rPr>
      <w:t>RfP 09  ·  FlyerBank PLC · “Flyer Direct” AMS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F64CF05" wp14:textId="77777777">
    <w:pPr>
      <w:pStyle w:val="Normal"/>
      <w:ind w:start="5760" w:firstLine="720"/>
      <w:rPr/>
    </w:pPr>
    <w:r>
      <w:rPr>
        <w:i/>
        <w:iCs/>
        <w:color w:val="444444"/>
        <w:sz w:val="16"/>
        <w:szCs w:val="16"/>
      </w:rPr>
      <w:t>RfP 09  ·  FlyerBank PLC · “Flyer Direct” AMS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B99056E" wp14:textId="77777777">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rsidP="5FBD9FCA" w14:paraId="487C08F5" wp14:textId="77777777">
    <w:pPr>
      <w:pStyle w:val="Normal"/>
      <w:jc w:val="right"/>
    </w:pPr>
    <w:r w:rsidRPr="5FBD9FCA" w:rsidR="5FBD9FCA">
      <w:rPr>
        <w:i w:val="1"/>
        <w:iCs w:val="1"/>
        <w:color w:val="444444"/>
        <w:sz w:val="16"/>
        <w:szCs w:val="16"/>
      </w:rPr>
      <w:t>RfP 09  ·  FlyerBank PLC · “Flyer Direct” AMS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F99BAE4" wp14:textId="77777777">
    <w:pPr>
      <w:pStyle w:val="Normal"/>
      <w:jc w:val="end"/>
      <w:rPr/>
    </w:pPr>
    <w:r>
      <w:rPr>
        <w:i/>
        <w:iCs/>
        <w:color w:val="444444"/>
        <w:sz w:val="16"/>
        <w:szCs w:val="16"/>
      </w:rPr>
      <w:t>RfP 09  ·  FlyerBank PLC · “Flyer Direct” AMS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55b6d9f3"/>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414a7cf"/>
  </w:abstractNum>
  <w:abstractNum w:abstractNumId="3">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70498cd7"/>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567e043"/>
  </w:abstractNum>
  <w:abstractNum w:abstractNumId="5">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471215e"/>
  </w:abstractNum>
  <w:abstractNum w:abstractNumId="6">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363def0"/>
  </w:abstractNum>
  <w:abstractNum w:abstractNumId="7">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5d8c434"/>
  </w:abstractNum>
  <w:abstractNum w:abstractNumId="8">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d1211db"/>
  </w:abstractNum>
  <w:abstractNum w:abstractNumId="9">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bff554b"/>
  </w:abstractNum>
  <w:abstractNum w:abstractNumId="10">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ce8b8df"/>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5b03079"/>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
  <w:rsids>
    <w:rsidRoot w:val="171B3DD6"/>
    <w:rsid w:val="156B30CD"/>
    <w:rsid w:val="171B3DD6"/>
    <w:rsid w:val="18C25A21"/>
    <w:rsid w:val="1AB3C6AD"/>
    <w:rsid w:val="1CE2F7BD"/>
    <w:rsid w:val="20AE1678"/>
    <w:rsid w:val="20B2F796"/>
    <w:rsid w:val="2423073C"/>
    <w:rsid w:val="31CAE76D"/>
    <w:rsid w:val="3869F637"/>
    <w:rsid w:val="3C8B3570"/>
    <w:rsid w:val="3DA0801B"/>
    <w:rsid w:val="4FBFFE98"/>
    <w:rsid w:val="58EA6AFD"/>
    <w:rsid w:val="5FBD9FCA"/>
    <w:rsid w:val="656E11B3"/>
    <w:rsid w:val="6E01D980"/>
    <w:rsid w:val="70E3CB25"/>
    <w:rsid w:val="761FC56F"/>
    <w:rsid w:val="7C7DDCB3"/>
  </w:rsids>
  <w:themeFontLang w:val="" w:eastAsia="" w:bidi=""/>
  <w14:docId w14:val="677EE15F"/>
  <w15:docId w15:val="{D8BB5AF7-E401-4248-975A-AF830414CA8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160"/>
    </w:pPr>
    <w:rPr>
      <w:rFonts w:ascii="Calibri" w:hAnsi="Calibri" w:eastAsia="Calibri" w:cs="Calibri"/>
      <w:b/>
      <w:bCs/>
      <w:color w:val="1F3864"/>
      <w:sz w:val="28"/>
      <w:szCs w:val="28"/>
    </w:rPr>
  </w:style>
  <w:style w:type="paragraph" w:styleId="Heading2">
    <w:name w:val="heading 2"/>
    <w:basedOn w:val="Heading"/>
    <w:qFormat/>
    <w:pPr>
      <w:spacing w:before="240" w:after="120"/>
    </w:pPr>
    <w:rPr>
      <w:rFonts w:ascii="Calibri" w:hAnsi="Calibri" w:eastAsia="Calibri" w:cs="Calibri"/>
      <w:b/>
      <w:bCs/>
      <w:color w:val="1F386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rFonts w:ascii="Calibri" w:hAnsi="Calibri" w:eastAsia="Calibri" w:cs="Calibri"/>
      <w:b/>
      <w:bCs/>
      <w:color w:val="1F3864"/>
      <w:sz w:val="36"/>
      <w:szCs w:val="3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IndexHeading">
    <w:name w:val="index heading"/>
    <w:basedOn w:val="Heading"/>
    <w:pPr>
      <w:suppressLineNumbers/>
      <w:ind w:start="0" w:hanging="0"/>
    </w:pPr>
    <w:rPr>
      <w:b/>
      <w:bCs/>
      <w:sz w:val="32"/>
      <w:szCs w:val="32"/>
    </w:rPr>
  </w:style>
  <w:style w:type="paragraph" w:styleId="TOCHeading">
    <w:name w:val="TOC Heading"/>
    <w:basedOn w:val="IndexHeading"/>
    <w:qFormat/>
    <w:pPr>
      <w:suppressLineNumbers/>
      <w:ind w:start="0" w:hanging="0"/>
    </w:pPr>
    <w:rPr>
      <w:b/>
      <w:bCs/>
      <w:sz w:val="32"/>
      <w:szCs w:val="32"/>
    </w:rPr>
  </w:style>
  <w:style w:type="paragraph" w:styleId="TOC1">
    <w:name w:val="toc 1"/>
    <w:basedOn w:val="Normal"/>
    <w:next w:val="Normal"/>
    <w:uiPriority w:val="39"/>
    <w:unhideWhenUsed/>
    <w:rsid w:val="035441a3"/>
    <w:pPr>
      <w:spacing w:before="0" w:after="100"/>
    </w:pPr>
    <w:rPr/>
  </w:style>
  <w:style w:type="paragraph" w:styleId="TOC2">
    <w:name w:val="toc 2"/>
    <w:basedOn w:val="Normal"/>
    <w:next w:val="Normal"/>
    <w:uiPriority w:val="39"/>
    <w:unhideWhenUsed/>
    <w:rsid w:val="035441a3"/>
    <w:pPr>
      <w:spacing w:before="0" w:after="100"/>
      <w:ind w:start="220"/>
    </w:pPr>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header" Target="header4.xml" Id="rId8" /><Relationship Type="http://schemas.openxmlformats.org/officeDocument/2006/relationships/header" Target="header5.xml" Id="rId9" /><Relationship Type="http://schemas.openxmlformats.org/officeDocument/2006/relationships/header" Target="header6.xml" Id="rId10" /><Relationship Type="http://schemas.openxmlformats.org/officeDocument/2006/relationships/footer" Target="footer4.xml" Id="rId11" /><Relationship Type="http://schemas.openxmlformats.org/officeDocument/2006/relationships/footer" Target="footer5.xml" Id="rId12" /><Relationship Type="http://schemas.openxmlformats.org/officeDocument/2006/relationships/footer" Target="footer6.xml" Id="rId13" /><Relationship Type="http://schemas.openxmlformats.org/officeDocument/2006/relationships/image" Target="media/image1.png" Id="rId14" /><Relationship Type="http://schemas.openxmlformats.org/officeDocument/2006/relationships/image" Target="media/image2.png" Id="rId15" /><Relationship Type="http://schemas.openxmlformats.org/officeDocument/2006/relationships/image" Target="media/image3.png" Id="rId16" /><Relationship Type="http://schemas.openxmlformats.org/officeDocument/2006/relationships/image" Target="media/image4.png" Id="rId17" /><Relationship Type="http://schemas.openxmlformats.org/officeDocument/2006/relationships/header" Target="header7.xml" Id="rId18" /><Relationship Type="http://schemas.openxmlformats.org/officeDocument/2006/relationships/header" Target="header8.xml" Id="rId19" /><Relationship Type="http://schemas.openxmlformats.org/officeDocument/2006/relationships/header" Target="header9.xml" Id="rId20" /><Relationship Type="http://schemas.openxmlformats.org/officeDocument/2006/relationships/footer" Target="footer7.xml" Id="rId21" /><Relationship Type="http://schemas.openxmlformats.org/officeDocument/2006/relationships/footer" Target="footer8.xml" Id="rId22" /><Relationship Type="http://schemas.openxmlformats.org/officeDocument/2006/relationships/footer" Target="footer9.xml" Id="rId23" /><Relationship Type="http://schemas.openxmlformats.org/officeDocument/2006/relationships/numbering" Target="numbering.xml" Id="rId24" /><Relationship Type="http://schemas.openxmlformats.org/officeDocument/2006/relationships/fontTable" Target="fontTable.xml" Id="rId25" /><Relationship Type="http://schemas.openxmlformats.org/officeDocument/2006/relationships/settings" Target="settings.xml" Id="rId26" /><Relationship Type="http://schemas.openxmlformats.org/officeDocument/2006/relationships/theme" Target="theme/theme1.xml" Id="rId27" /><Relationship Type="http://schemas.openxmlformats.org/officeDocument/2006/relationships/hyperlink" Target="mailto:islam.shaiful@bjitgroup.com" TargetMode="External" Id="R5e6ed20f5dc24068" /><Relationship Type="http://schemas.openxmlformats.org/officeDocument/2006/relationships/hyperlink" Target="mailto:islam.shaiful@bjitgroup.com" TargetMode="External" Id="R3d75c96fd1c64929"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2026-07-29T11:20:39.0000000Z</dcterms:created>
  <dc:creator>Un-named</dc:creator>
  <dc:description/>
  <dc:language>en-US</dc:language>
  <lastModifiedBy>Shaiful Islam</lastModifiedBy>
  <dcterms:modified xsi:type="dcterms:W3CDTF">2026-07-30T11:58:14.2441290Z</dcterms:modified>
  <revision>12</revision>
  <dc:subject/>
  <dc:title/>
</coreProperties>
</file>

<file path=docProps/custom.xml><?xml version="1.0" encoding="utf-8"?>
<Properties xmlns="http://schemas.openxmlformats.org/officeDocument/2006/custom-properties" xmlns:vt="http://schemas.openxmlformats.org/officeDocument/2006/docPropsVTypes"/>
</file>